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13 October 2026</w:t>
      </w:r>
    </w:p>
    <w:p>
      <w:r>
        <w:t>Editor-in-Chief</w:t>
        <w:br/>
        <w:t>Language Resources and Evaluation</w:t>
      </w:r>
    </w:p>
    <w:p>
      <w:r>
        <w:t>Dear Editor,</w:t>
      </w:r>
    </w:p>
    <w:p>
      <w:r>
        <w:t>Please consider our Original Paper, “SETR: A Reproducible English–Thai Scholarly Translation Stress-Test Benchmark for Epistemically Consequential Errors”, for publication in Language Resources and Evaluation.</w:t>
      </w:r>
    </w:p>
    <w:p>
      <w:r>
        <w:t>The manuscript addresses a language-resource and evaluation problem at the intersection of multilingual machine translation, scholarly communication, and reproducible NLP evaluation. It introduces SETR, a frozen English–Thai diagnostic challenge set and evaluation framework designed to test whether automated safeguards detect controlled changes that alter the epistemic content of scholarly abstracts. The benchmark contains 400 instances from 80 documents, including 80 clean translations and 320 controlled corruptions covering polarity, epistemic force, methodological design, and evidence omission.</w:t>
      </w:r>
    </w:p>
    <w:p>
      <w:r>
        <w:t>We believe the paper fits Language Resources and Evaluation particularly well for four reasons. First, it contributes a structured diagnostic benchmark for an underrepresented English–Thai scholarly setting. Second, it evaluates multiple complementary signal families rather than proposing another undifferentiated scalar quality score. Third, it uses a fully frozen and reproducible protocol with document-level leakage control, held-out testing, 10,000 document-cluster bootstrap resamples, ablation, calibration, and risk–coverage analysis. Fourth, the paper reports both strengths and blind spots of the evaluated safeguards: deterministic preservation/mismatch features provide most incremental value, methodological-design corruptions are readily detected, and polarity corruptions remain near chance.</w:t>
      </w:r>
    </w:p>
    <w:p>
      <w:r>
        <w:t>The public reproducibility package is prepared for Zenodo/GitHub release and contains analysis code, frozen aggregate outputs, figures, registries, data documentation, and provenance manifests. Verbatim scholarly source abstracts and full derived translations are excluded from the public release where redistribution rights are not established; this restriction and the corresponding reconstruction procedure are documented transparently.</w:t>
      </w:r>
    </w:p>
    <w:p>
      <w:r>
        <w:t>The study does not claim that automated scores are human-equivalent ground truth, does not estimate the prevalence of naturally occurring translation errors, and does not present the system as a safety certificate. These claim boundaries are stated explicitly throughout the manuscript.</w:t>
      </w:r>
    </w:p>
    <w:p>
      <w:r>
        <w:t>This manuscript is original, has not been published elsewhere, and is not under consideration by another journal. All authors have approved the submission. [Verify and retain these statements only if accurate at submission.]</w:t>
      </w:r>
    </w:p>
    <w:p>
      <w:r>
        <w:t>Thank you for considering this manuscript. We would be grateful for the opportunity to have it evaluated for Language Resources and Evaluation.</w:t>
      </w:r>
    </w:p>
    <w:p>
      <w:r>
        <w:t>Sincerely,</w:t>
        <w:br/>
        <w:t>[CORRESPONDING AUTHOR NAME]</w:t>
        <w:br/>
        <w:t>[Affiliation]</w:t>
        <w:br/>
        <w:t>[Email]</w:t>
        <w:br/>
        <w:t>[ORCID]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