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FDC2EE" w14:textId="77777777" w:rsidR="00151DBB" w:rsidRDefault="00151DBB">
      <w:pPr>
        <w:spacing w:after="1400"/>
      </w:pPr>
    </w:p>
    <w:p w14:paraId="0C2C0978" w14:textId="77777777" w:rsidR="00151DBB" w:rsidRDefault="00000000">
      <w:pPr>
        <w:shd w:val="clear" w:color="auto" w:fill="1F3B73"/>
        <w:spacing w:before="60" w:after="240" w:line="360" w:lineRule="auto"/>
        <w:jc w:val="center"/>
      </w:pPr>
      <w:r>
        <w:rPr>
          <w:b/>
          <w:bCs/>
          <w:color w:val="FFFFFF"/>
          <w:sz w:val="34"/>
          <w:szCs w:val="34"/>
        </w:rPr>
        <w:t>LECTURE IN</w:t>
      </w:r>
    </w:p>
    <w:p w14:paraId="1073EE61" w14:textId="77777777" w:rsidR="00151DBB" w:rsidRDefault="00000000">
      <w:pPr>
        <w:shd w:val="clear" w:color="auto" w:fill="D9E2F3"/>
        <w:spacing w:before="60" w:after="500" w:line="300" w:lineRule="auto"/>
        <w:jc w:val="center"/>
      </w:pPr>
      <w:r>
        <w:rPr>
          <w:b/>
          <w:bCs/>
          <w:color w:val="1F3B73"/>
          <w:sz w:val="46"/>
          <w:szCs w:val="46"/>
        </w:rPr>
        <w:t>LABOR LAW REVIEW 1</w:t>
      </w:r>
    </w:p>
    <w:p w14:paraId="4A8CB20A" w14:textId="77777777" w:rsidR="00151DBB" w:rsidRDefault="00000000">
      <w:pPr>
        <w:spacing w:after="80"/>
        <w:jc w:val="center"/>
      </w:pPr>
      <w:r>
        <w:rPr>
          <w:b/>
          <w:bCs/>
          <w:color w:val="1F3B73"/>
          <w:sz w:val="22"/>
          <w:szCs w:val="22"/>
        </w:rPr>
        <w:t xml:space="preserve">Date: </w:t>
      </w:r>
      <w:r>
        <w:rPr>
          <w:sz w:val="22"/>
          <w:szCs w:val="22"/>
        </w:rPr>
        <w:t>August 29, September 7 and 14, 2026</w:t>
      </w:r>
    </w:p>
    <w:p w14:paraId="12970952" w14:textId="77777777" w:rsidR="00151DBB" w:rsidRDefault="00000000">
      <w:pPr>
        <w:spacing w:after="80"/>
        <w:jc w:val="center"/>
      </w:pPr>
      <w:r>
        <w:rPr>
          <w:b/>
          <w:bCs/>
          <w:color w:val="1F3B73"/>
          <w:sz w:val="22"/>
          <w:szCs w:val="22"/>
        </w:rPr>
        <w:t xml:space="preserve">Student Assessment: </w:t>
      </w:r>
      <w:r>
        <w:rPr>
          <w:sz w:val="22"/>
          <w:szCs w:val="22"/>
        </w:rPr>
        <w:t>1</w:t>
      </w:r>
    </w:p>
    <w:p w14:paraId="474D408B" w14:textId="77777777" w:rsidR="00151DBB" w:rsidRDefault="00000000">
      <w:pPr>
        <w:spacing w:after="80"/>
        <w:jc w:val="center"/>
      </w:pPr>
      <w:r>
        <w:rPr>
          <w:b/>
          <w:bCs/>
          <w:color w:val="1F3B73"/>
          <w:sz w:val="22"/>
          <w:szCs w:val="22"/>
        </w:rPr>
        <w:t xml:space="preserve">Submitted by: </w:t>
      </w:r>
      <w:r>
        <w:rPr>
          <w:sz w:val="22"/>
          <w:szCs w:val="22"/>
        </w:rPr>
        <w:t>Bajen, Stephen Q.</w:t>
      </w:r>
    </w:p>
    <w:p w14:paraId="79B1DF59" w14:textId="77777777" w:rsidR="00151DBB" w:rsidRDefault="00000000">
      <w:pPr>
        <w:spacing w:after="80"/>
        <w:jc w:val="center"/>
      </w:pPr>
      <w:r>
        <w:rPr>
          <w:b/>
          <w:bCs/>
          <w:color w:val="1F3B73"/>
          <w:sz w:val="22"/>
          <w:szCs w:val="22"/>
        </w:rPr>
        <w:t xml:space="preserve">Year and Section: </w:t>
      </w:r>
      <w:r>
        <w:rPr>
          <w:sz w:val="22"/>
          <w:szCs w:val="22"/>
        </w:rPr>
        <w:t>4-A</w:t>
      </w:r>
    </w:p>
    <w:p w14:paraId="37D244C8" w14:textId="77777777" w:rsidR="00151DBB" w:rsidRDefault="00151DBB">
      <w:pPr>
        <w:spacing w:after="300"/>
      </w:pPr>
    </w:p>
    <w:p w14:paraId="18A57244" w14:textId="77777777" w:rsidR="00151DBB" w:rsidRDefault="00000000">
      <w:pPr>
        <w:ind w:left="500" w:right="500"/>
        <w:jc w:val="center"/>
      </w:pPr>
      <w:r>
        <w:rPr>
          <w:sz w:val="22"/>
          <w:szCs w:val="22"/>
          <w:b/>
          <w:bCs/>
        </w:rPr>
        <w:t xml:space="preserve">Recruitment and Placement of Local and Migrant Workers; The Magna Carta of Filipino Seafarers; Illegal Recruitment; Liability of Local Recruitment and Manning Agencies; Termination, Money Claims and Disability Benefits of Migrant Workers; General Principles on the Sources and Construction of Labor Laws; Syllabus Outline and Case Digests on Kinds of Employees and Special Workers; Coverage of the Labor Code and the Characteristics of the Employer-Employee Relationship; Syllabus Outline on Labor Standards and Social Legislation, w/ Case Digests; 2026 Bar Examination Questions in Labor Law and Social Legislation; Tests for Determining the Employer-Employee Relationship; and Management Prerogative</w:t>
      </w:r>
    </w:p>
    <w:p w14:paraId="1E1D6ABB" w14:textId="77777777" w:rsidR="00151DBB" w:rsidRDefault="00151DBB">
      <w:pPr>
        <w:sectPr w:rsidR="00151DBB">
          <w:pgSz w:w="12240" w:h="15840"/>
          <w:pgMar w:top="1440" w:right="1440" w:bottom="1440" w:left="1440" w:header="708" w:footer="708" w:gutter="0"/>
          <w:cols w:space="720"/>
          <w:docGrid w:linePitch="360"/>
        </w:sectPr>
      </w:pPr>
    </w:p>
    <w:p w14:paraId="69943B1B" w14:textId="77777777" w:rsidR="00151DBB" w:rsidRDefault="00000000">
      <w:pPr>
        <w:keepNext/>
        <w:pBdr>
          <w:bottom w:val="single" w:sz="12" w:space="2" w:color="1F3B73"/>
        </w:pBdr>
        <w:spacing w:before="200" w:after="100"/>
      </w:pPr>
      <w:r>
        <w:rPr>
          <w:b/>
          <w:bCs/>
          <w:color w:val="1F3B73"/>
          <w:sz w:val="26"/>
          <w:szCs w:val="26"/>
        </w:rPr>
        <w:lastRenderedPageBreak/>
        <w:t>PART I: RECRUITMENT AND PLACEMENT OF LOCAL WORKERS</w:t>
      </w:r>
    </w:p>
    <w:p w14:paraId="76AC7D55" w14:textId="77777777" w:rsidR="00151DBB" w:rsidRDefault="00000000">
      <w:pPr>
        <w:keepNext/>
        <w:spacing w:before="140" w:after="60"/>
      </w:pPr>
      <w:r>
        <w:rPr>
          <w:b/>
          <w:bCs/>
          <w:color w:val="000000"/>
          <w:sz w:val="22"/>
          <w:szCs w:val="22"/>
        </w:rPr>
        <w:t>Article 13(b): Definition of Recruitment and Placement</w:t>
      </w:r>
    </w:p>
    <w:p w14:paraId="52510FC0" w14:textId="77777777" w:rsidR="00151DBB" w:rsidRDefault="00000000">
      <w:pPr>
        <w:pBdr>
          <w:left w:val="single" w:sz="12" w:space="4" w:color="1F3B73"/>
        </w:pBdr>
        <w:shd w:val="clear" w:color="auto" w:fill="D9E2F3"/>
        <w:spacing w:before="60" w:after="80"/>
        <w:ind w:left="80" w:right="40"/>
        <w:jc w:val="both"/>
      </w:pPr>
      <w:r>
        <w:rPr>
          <w:i/>
          <w:iCs/>
          <w:color w:val="1F3B73"/>
        </w:rPr>
        <w:t xml:space="preserve">"(b) 'Recruitment and placement' refers to any act of canvassing, enlisting, contracting, transporting, utilizing, hiring or procuring workers, and includes referrals, contract services, promising or advertising for employment, locally or abroad, whether for profit or not: Provided, </w:t>
      </w:r>
      <w:proofErr w:type="gramStart"/>
      <w:r>
        <w:rPr>
          <w:i/>
          <w:iCs/>
          <w:color w:val="1F3B73"/>
        </w:rPr>
        <w:t>That</w:t>
      </w:r>
      <w:proofErr w:type="gramEnd"/>
      <w:r>
        <w:rPr>
          <w:i/>
          <w:iCs/>
          <w:color w:val="1F3B73"/>
        </w:rPr>
        <w:t xml:space="preserve"> any person or entity which, in any manner, offers or promises for a fee, employment to two or more persons shall be deemed engaged in recruitment and placement." (Art. 13[b], Labor Code)</w:t>
      </w:r>
    </w:p>
    <w:p w14:paraId="0AD62BEB" w14:textId="77777777" w:rsidR="00151DBB" w:rsidRDefault="00000000">
      <w:pPr>
        <w:spacing w:after="50"/>
        <w:jc w:val="both"/>
      </w:pPr>
      <w:r>
        <w:t>Any person or entity which, in any manner, offers or promises for a fee employment to two or more persons is deemed engaged in recruitment and placement. The proviso is a rule of evidence: the words “shall be deemed” create a presumption, they do not add an element. The number of persons dealt with is not an essential ingredient of recruitment and placement, and any of the acts enumerated in Art. 13(b) constitutes recruitment and placement even if only one prospective worker is involved.</w:t>
      </w:r>
    </w:p>
    <w:p w14:paraId="555F90D0" w14:textId="77777777" w:rsidR="00151DBB" w:rsidRDefault="00000000">
      <w:pPr>
        <w:keepNext/>
        <w:spacing w:before="100" w:after="40"/>
      </w:pPr>
      <w:r>
        <w:rPr>
          <w:b/>
          <w:bCs/>
          <w:i/>
          <w:iCs/>
          <w:color w:val="1F3B73"/>
          <w:sz w:val="20"/>
          <w:szCs w:val="20"/>
        </w:rPr>
        <w:t>Acts of Recruitment and Placement (Art. 13[b])</w:t>
      </w:r>
    </w:p>
    <w:p w14:paraId="4E436F7A" w14:textId="77777777" w:rsidR="00151DBB" w:rsidRDefault="00000000">
      <w:pPr>
        <w:pStyle w:val="ListParagraph"/>
        <w:numPr>
          <w:ilvl w:val="0"/>
          <w:numId w:val="1"/>
        </w:numPr>
        <w:spacing w:after="30"/>
        <w:jc w:val="both"/>
      </w:pPr>
      <w:r>
        <w:rPr>
          <w:b/>
          <w:bCs/>
        </w:rPr>
        <w:t xml:space="preserve">Canvassing: </w:t>
      </w:r>
      <w:r>
        <w:t xml:space="preserve">workers within certain localities or places are canvassed as to their skills. </w:t>
      </w:r>
      <w:r>
        <w:rPr>
          <w:i/>
          <w:iCs/>
        </w:rPr>
        <w:t>Example: asking how many of those residing in a barangay are masons.</w:t>
      </w:r>
    </w:p>
    <w:p w14:paraId="0C187517" w14:textId="77777777" w:rsidR="00151DBB" w:rsidRDefault="00000000">
      <w:pPr>
        <w:pStyle w:val="ListParagraph"/>
        <w:numPr>
          <w:ilvl w:val="0"/>
          <w:numId w:val="1"/>
        </w:numPr>
        <w:spacing w:after="30"/>
        <w:jc w:val="both"/>
      </w:pPr>
      <w:r>
        <w:rPr>
          <w:b/>
          <w:bCs/>
        </w:rPr>
        <w:t xml:space="preserve">Enlisting: </w:t>
      </w:r>
      <w:r>
        <w:t>names of prospective workers are listed; the listing itself falls within the concept of enlisting.</w:t>
      </w:r>
    </w:p>
    <w:p w14:paraId="215097B3" w14:textId="77777777" w:rsidR="00151DBB" w:rsidRDefault="00000000">
      <w:pPr>
        <w:pStyle w:val="ListParagraph"/>
        <w:numPr>
          <w:ilvl w:val="0"/>
          <w:numId w:val="1"/>
        </w:numPr>
        <w:spacing w:after="30"/>
        <w:jc w:val="both"/>
      </w:pPr>
      <w:r>
        <w:rPr>
          <w:b/>
          <w:bCs/>
        </w:rPr>
        <w:t>Contracting</w:t>
      </w:r>
      <w:r>
        <w:t>.</w:t>
      </w:r>
    </w:p>
    <w:p w14:paraId="2BD8652D" w14:textId="77777777" w:rsidR="00151DBB" w:rsidRDefault="00000000">
      <w:pPr>
        <w:pStyle w:val="ListParagraph"/>
        <w:numPr>
          <w:ilvl w:val="0"/>
          <w:numId w:val="1"/>
        </w:numPr>
        <w:spacing w:after="30"/>
        <w:jc w:val="both"/>
      </w:pPr>
      <w:r>
        <w:rPr>
          <w:b/>
          <w:bCs/>
        </w:rPr>
        <w:t>Transporting</w:t>
      </w:r>
      <w:r>
        <w:t>.</w:t>
      </w:r>
    </w:p>
    <w:p w14:paraId="27AE3D33" w14:textId="77777777" w:rsidR="00151DBB" w:rsidRDefault="00000000">
      <w:pPr>
        <w:pStyle w:val="ListParagraph"/>
        <w:numPr>
          <w:ilvl w:val="0"/>
          <w:numId w:val="1"/>
        </w:numPr>
        <w:spacing w:after="30"/>
        <w:jc w:val="both"/>
      </w:pPr>
      <w:r>
        <w:rPr>
          <w:b/>
          <w:bCs/>
        </w:rPr>
        <w:t>Utilizing</w:t>
      </w:r>
      <w:r>
        <w:t>.</w:t>
      </w:r>
    </w:p>
    <w:p w14:paraId="626E9CCD" w14:textId="77777777" w:rsidR="00151DBB" w:rsidRDefault="00000000">
      <w:pPr>
        <w:pStyle w:val="ListParagraph"/>
        <w:numPr>
          <w:ilvl w:val="0"/>
          <w:numId w:val="1"/>
        </w:numPr>
        <w:spacing w:after="30"/>
        <w:jc w:val="both"/>
      </w:pPr>
      <w:r>
        <w:rPr>
          <w:b/>
          <w:bCs/>
        </w:rPr>
        <w:t>Hiring</w:t>
      </w:r>
      <w:r>
        <w:t>.</w:t>
      </w:r>
    </w:p>
    <w:p w14:paraId="4882450E" w14:textId="77777777" w:rsidR="00151DBB" w:rsidRDefault="00000000">
      <w:pPr>
        <w:pStyle w:val="ListParagraph"/>
        <w:numPr>
          <w:ilvl w:val="0"/>
          <w:numId w:val="1"/>
        </w:numPr>
        <w:spacing w:after="30"/>
        <w:jc w:val="both"/>
      </w:pPr>
      <w:r>
        <w:rPr>
          <w:b/>
          <w:bCs/>
        </w:rPr>
        <w:t>Procuring</w:t>
      </w:r>
      <w:r>
        <w:t xml:space="preserve"> of workers.</w:t>
      </w:r>
    </w:p>
    <w:p w14:paraId="48A00918" w14:textId="77777777" w:rsidR="00151DBB" w:rsidRDefault="00000000">
      <w:pPr>
        <w:pStyle w:val="ListParagraph"/>
        <w:numPr>
          <w:ilvl w:val="0"/>
          <w:numId w:val="1"/>
        </w:numPr>
        <w:spacing w:after="30"/>
        <w:jc w:val="both"/>
      </w:pPr>
      <w:r>
        <w:rPr>
          <w:b/>
          <w:bCs/>
        </w:rPr>
        <w:t>Referrals</w:t>
      </w:r>
      <w:r>
        <w:t>.</w:t>
      </w:r>
    </w:p>
    <w:p w14:paraId="3E89C3D9" w14:textId="77777777" w:rsidR="00151DBB" w:rsidRDefault="00000000">
      <w:pPr>
        <w:pStyle w:val="ListParagraph"/>
        <w:numPr>
          <w:ilvl w:val="0"/>
          <w:numId w:val="1"/>
        </w:numPr>
        <w:spacing w:after="30"/>
        <w:jc w:val="both"/>
      </w:pPr>
      <w:r>
        <w:rPr>
          <w:b/>
          <w:bCs/>
        </w:rPr>
        <w:t>Contract services</w:t>
      </w:r>
      <w:r>
        <w:t>.</w:t>
      </w:r>
    </w:p>
    <w:p w14:paraId="462B2569" w14:textId="77777777" w:rsidR="00151DBB" w:rsidRDefault="00000000">
      <w:pPr>
        <w:pStyle w:val="ListParagraph"/>
        <w:numPr>
          <w:ilvl w:val="0"/>
          <w:numId w:val="1"/>
        </w:numPr>
        <w:spacing w:after="30"/>
        <w:jc w:val="both"/>
      </w:pPr>
      <w:r>
        <w:rPr>
          <w:b/>
          <w:bCs/>
        </w:rPr>
        <w:t>Promising or advertising for employment</w:t>
      </w:r>
      <w:r>
        <w:t>, locally or abroad, whether for profit or not.</w:t>
      </w:r>
    </w:p>
    <w:p w14:paraId="00471539" w14:textId="77777777" w:rsidR="00151DBB" w:rsidRDefault="00000000">
      <w:pPr>
        <w:spacing w:after="50"/>
        <w:jc w:val="both"/>
      </w:pPr>
      <w:r>
        <w:t>All of these acts must be in line with recruitment and placement, that is, they must be tied to a promise or offer of employment. Even if a person canvasses, enlists, or transports workers, if there is no promise of employment, the act does not come within the context of recruitment and placement. The promise need not be made to two or more persons; dealing with a single prospective worker suffices, the two-or-more proviso being a rule of evidence only.</w:t>
      </w:r>
    </w:p>
    <w:p w14:paraId="4205EAA6" w14:textId="77777777" w:rsidR="00151DBB" w:rsidRDefault="00000000">
      <w:pPr>
        <w:keepNext/>
        <w:spacing w:before="140" w:after="60"/>
      </w:pPr>
      <w:r>
        <w:rPr>
          <w:b/>
          <w:bCs/>
          <w:color w:val="000000"/>
          <w:sz w:val="22"/>
          <w:szCs w:val="22"/>
        </w:rPr>
        <w:t>Source Laws and Administrative Issuances (Local)</w:t>
      </w:r>
    </w:p>
    <w:p w14:paraId="7807ABF5" w14:textId="77777777" w:rsidR="00151DBB" w:rsidRDefault="00000000">
      <w:pPr>
        <w:pStyle w:val="ListParagraph"/>
        <w:numPr>
          <w:ilvl w:val="0"/>
          <w:numId w:val="2"/>
        </w:numPr>
        <w:spacing w:after="30"/>
        <w:jc w:val="both"/>
      </w:pPr>
      <w:r>
        <w:t>Art. 13(b) and Art. 27, Labor Code.</w:t>
      </w:r>
    </w:p>
    <w:p w14:paraId="595CD36F" w14:textId="77777777" w:rsidR="00151DBB" w:rsidRDefault="00000000">
      <w:pPr>
        <w:pStyle w:val="ListParagraph"/>
        <w:numPr>
          <w:ilvl w:val="0"/>
          <w:numId w:val="2"/>
        </w:numPr>
        <w:spacing w:after="30"/>
        <w:jc w:val="both"/>
      </w:pPr>
      <w:r>
        <w:t xml:space="preserve">D.O. No. 216-20, s. 2020: local recruitment and placement of </w:t>
      </w:r>
      <w:r>
        <w:rPr>
          <w:b/>
          <w:bCs/>
        </w:rPr>
        <w:t>industry workers</w:t>
      </w:r>
      <w:r>
        <w:t>.</w:t>
      </w:r>
    </w:p>
    <w:p w14:paraId="592825B6" w14:textId="77777777" w:rsidR="00151DBB" w:rsidRDefault="00000000">
      <w:pPr>
        <w:pStyle w:val="ListParagraph"/>
        <w:numPr>
          <w:ilvl w:val="0"/>
          <w:numId w:val="2"/>
        </w:numPr>
        <w:spacing w:after="30"/>
        <w:jc w:val="both"/>
      </w:pPr>
      <w:r>
        <w:t xml:space="preserve">D.O. No. 217-20, s. 2020: local recruitment and placement of </w:t>
      </w:r>
      <w:r>
        <w:rPr>
          <w:b/>
          <w:bCs/>
        </w:rPr>
        <w:t>domestic workers</w:t>
      </w:r>
      <w:r>
        <w:t>.</w:t>
      </w:r>
    </w:p>
    <w:p w14:paraId="743B8F88" w14:textId="77777777" w:rsidR="00151DBB" w:rsidRDefault="00000000">
      <w:pPr>
        <w:keepNext/>
        <w:spacing w:before="140" w:after="60"/>
      </w:pPr>
      <w:r>
        <w:rPr>
          <w:b/>
          <w:bCs/>
          <w:color w:val="000000"/>
          <w:sz w:val="22"/>
          <w:szCs w:val="22"/>
        </w:rPr>
        <w:t>D.O. 216-20: Industry Workers</w:t>
      </w:r>
    </w:p>
    <w:p w14:paraId="2BFE3B22" w14:textId="77777777" w:rsidR="00151DBB" w:rsidRDefault="00000000">
      <w:pPr>
        <w:spacing w:after="50"/>
        <w:jc w:val="both"/>
      </w:pPr>
      <w:r>
        <w:rPr>
          <w:b/>
          <w:bCs/>
        </w:rPr>
        <w:t xml:space="preserve">Industry worker: </w:t>
      </w:r>
      <w:r>
        <w:t>any person not engaged in domestic work within an employment relationship, such as janitors, clerks, secretaries and managers.</w:t>
      </w:r>
    </w:p>
    <w:p w14:paraId="532F6263" w14:textId="77777777" w:rsidR="00151DBB" w:rsidRDefault="00000000">
      <w:pPr>
        <w:keepNext/>
        <w:spacing w:before="140" w:after="60"/>
      </w:pPr>
      <w:r>
        <w:rPr>
          <w:b/>
          <w:bCs/>
          <w:color w:val="000000"/>
          <w:sz w:val="22"/>
          <w:szCs w:val="22"/>
        </w:rPr>
        <w:t>D.O. 217-20: Domestic Workers (</w:t>
      </w:r>
      <w:proofErr w:type="spellStart"/>
      <w:r>
        <w:rPr>
          <w:b/>
          <w:bCs/>
          <w:color w:val="000000"/>
          <w:sz w:val="22"/>
          <w:szCs w:val="22"/>
        </w:rPr>
        <w:t>Kasambahay</w:t>
      </w:r>
      <w:proofErr w:type="spellEnd"/>
      <w:r>
        <w:rPr>
          <w:b/>
          <w:bCs/>
          <w:color w:val="000000"/>
          <w:sz w:val="22"/>
          <w:szCs w:val="22"/>
        </w:rPr>
        <w:t>)</w:t>
      </w:r>
    </w:p>
    <w:p w14:paraId="5BDE6467" w14:textId="77777777" w:rsidR="00151DBB" w:rsidRDefault="00000000">
      <w:pPr>
        <w:pBdr>
          <w:left w:val="single" w:sz="12" w:space="4" w:color="1F3B73"/>
        </w:pBdr>
        <w:shd w:val="clear" w:color="auto" w:fill="D9E2F3"/>
        <w:spacing w:before="60" w:after="80"/>
        <w:ind w:left="80" w:right="40"/>
        <w:jc w:val="both"/>
      </w:pPr>
      <w:r>
        <w:rPr>
          <w:i/>
          <w:iCs/>
          <w:color w:val="1F3B73"/>
        </w:rPr>
        <w:t xml:space="preserve">"Domestic workers" are persons engaged in domestic work within an employment relationship, whether on a live-in or live-out arrangement, such as but not limited to a general </w:t>
      </w:r>
      <w:proofErr w:type="spellStart"/>
      <w:r>
        <w:rPr>
          <w:i/>
          <w:iCs/>
          <w:color w:val="1F3B73"/>
        </w:rPr>
        <w:t>househelp</w:t>
      </w:r>
      <w:proofErr w:type="spellEnd"/>
      <w:r>
        <w:rPr>
          <w:i/>
          <w:iCs/>
          <w:color w:val="1F3B73"/>
        </w:rPr>
        <w:t>, yaya, cook, gardener or laundry person. (Sec. 4, D.O. 217-20)</w:t>
      </w:r>
    </w:p>
    <w:p w14:paraId="7DBEA798" w14:textId="77777777" w:rsidR="00151DBB" w:rsidRDefault="00000000">
      <w:pPr>
        <w:pStyle w:val="ListParagraph"/>
        <w:numPr>
          <w:ilvl w:val="0"/>
          <w:numId w:val="3"/>
        </w:numPr>
        <w:spacing w:after="30"/>
        <w:jc w:val="both"/>
      </w:pPr>
      <w:r>
        <w:t xml:space="preserve">The recruitment agency and the employer have </w:t>
      </w:r>
      <w:r>
        <w:rPr>
          <w:b/>
          <w:bCs/>
        </w:rPr>
        <w:t>joint and solidary liability</w:t>
      </w:r>
      <w:r>
        <w:t xml:space="preserve"> for payment of wages and wage-related benefits, including Pag-IBIG and PhilHealth membership.</w:t>
      </w:r>
    </w:p>
    <w:p w14:paraId="16306CCE" w14:textId="77777777" w:rsidR="00151DBB" w:rsidRDefault="00000000">
      <w:pPr>
        <w:pStyle w:val="ListParagraph"/>
        <w:numPr>
          <w:ilvl w:val="0"/>
          <w:numId w:val="3"/>
        </w:numPr>
        <w:spacing w:after="30"/>
        <w:jc w:val="both"/>
      </w:pPr>
      <w:r>
        <w:t xml:space="preserve">Pre-employment costs (transportation costs and documentation costs) are borne by the </w:t>
      </w:r>
      <w:r>
        <w:rPr>
          <w:b/>
          <w:bCs/>
        </w:rPr>
        <w:t>prospective employer</w:t>
      </w:r>
      <w:r>
        <w:t>.</w:t>
      </w:r>
    </w:p>
    <w:p w14:paraId="5ACAD49B" w14:textId="77777777" w:rsidR="00151DBB" w:rsidRDefault="00000000">
      <w:pPr>
        <w:spacing w:after="50"/>
        <w:jc w:val="both"/>
      </w:pPr>
      <w:r>
        <w:rPr>
          <w:b/>
          <w:bCs/>
        </w:rPr>
        <w:t>XPN:</w:t>
      </w:r>
      <w:r>
        <w:t xml:space="preserve"> The </w:t>
      </w:r>
      <w:proofErr w:type="spellStart"/>
      <w:r>
        <w:t>kasambahay</w:t>
      </w:r>
      <w:proofErr w:type="spellEnd"/>
      <w:r>
        <w:t xml:space="preserve"> must reimburse the deployment costs shouldered by the employer when the employment relationship is terminated without just cause within six (6) months, and it is the </w:t>
      </w:r>
      <w:proofErr w:type="spellStart"/>
      <w:r>
        <w:t>kasambahay</w:t>
      </w:r>
      <w:proofErr w:type="spellEnd"/>
      <w:r>
        <w:t xml:space="preserve"> who decides to terminate the employment.</w:t>
      </w:r>
    </w:p>
    <w:p w14:paraId="324B19DF" w14:textId="77777777" w:rsidR="00151DBB" w:rsidRDefault="00000000">
      <w:pPr>
        <w:pStyle w:val="ListParagraph"/>
        <w:numPr>
          <w:ilvl w:val="0"/>
          <w:numId w:val="4"/>
        </w:numPr>
        <w:spacing w:after="30"/>
        <w:jc w:val="both"/>
      </w:pPr>
      <w:r>
        <w:rPr>
          <w:b/>
          <w:bCs/>
        </w:rPr>
        <w:t xml:space="preserve">ISSUE: </w:t>
      </w:r>
      <w:r>
        <w:t xml:space="preserve">Is there a possibility that an employer can ask for the replacement of a </w:t>
      </w:r>
      <w:proofErr w:type="spellStart"/>
      <w:r>
        <w:t>kasambahay</w:t>
      </w:r>
      <w:proofErr w:type="spellEnd"/>
      <w:r>
        <w:t xml:space="preserve"> who has been recruited and deployed by a recruitment or placement agency?</w:t>
      </w:r>
    </w:p>
    <w:p w14:paraId="062C5882" w14:textId="77777777" w:rsidR="00151DBB" w:rsidRDefault="00000000">
      <w:pPr>
        <w:pStyle w:val="ListParagraph"/>
        <w:numPr>
          <w:ilvl w:val="1"/>
          <w:numId w:val="5"/>
        </w:numPr>
        <w:spacing w:after="30"/>
        <w:jc w:val="both"/>
      </w:pPr>
      <w:r>
        <w:rPr>
          <w:b/>
          <w:bCs/>
          <w:i/>
          <w:iCs/>
          <w:color w:val="8B0000"/>
        </w:rPr>
        <w:t xml:space="preserve">RULING/ANSWER: </w:t>
      </w:r>
      <w:r>
        <w:t>Yes. Replacement may be sought on the following grounds:</w:t>
      </w:r>
    </w:p>
    <w:p w14:paraId="6E4C1431" w14:textId="77777777" w:rsidR="00151DBB" w:rsidRDefault="00000000">
      <w:pPr>
        <w:pStyle w:val="ListParagraph"/>
        <w:numPr>
          <w:ilvl w:val="0"/>
          <w:numId w:val="6"/>
        </w:numPr>
        <w:spacing w:after="30"/>
        <w:jc w:val="both"/>
      </w:pPr>
      <w:r>
        <w:t xml:space="preserve">The </w:t>
      </w:r>
      <w:proofErr w:type="spellStart"/>
      <w:r>
        <w:t>kasambahay</w:t>
      </w:r>
      <w:proofErr w:type="spellEnd"/>
      <w:r>
        <w:t xml:space="preserve"> is suffering from an incurable or contagious disease, or from a mental illness;</w:t>
      </w:r>
    </w:p>
    <w:p w14:paraId="77AF9901" w14:textId="77777777" w:rsidR="00151DBB" w:rsidRDefault="00000000">
      <w:pPr>
        <w:pStyle w:val="ListParagraph"/>
        <w:numPr>
          <w:ilvl w:val="0"/>
          <w:numId w:val="6"/>
        </w:numPr>
        <w:spacing w:after="30"/>
        <w:jc w:val="both"/>
      </w:pPr>
      <w:r>
        <w:t xml:space="preserve">There is abandonment of the job on the part of the </w:t>
      </w:r>
      <w:proofErr w:type="spellStart"/>
      <w:r>
        <w:t>kasambahay</w:t>
      </w:r>
      <w:proofErr w:type="spellEnd"/>
      <w:r>
        <w:t xml:space="preserve"> without any justifiable cause, or there is unjust or abrupt resignation;</w:t>
      </w:r>
    </w:p>
    <w:p w14:paraId="268DA949" w14:textId="77777777" w:rsidR="00151DBB" w:rsidRDefault="00000000">
      <w:pPr>
        <w:pStyle w:val="ListParagraph"/>
        <w:numPr>
          <w:ilvl w:val="0"/>
          <w:numId w:val="6"/>
        </w:numPr>
        <w:spacing w:after="30"/>
        <w:jc w:val="both"/>
      </w:pPr>
      <w:r>
        <w:t xml:space="preserve">Commission of theft on the part of the </w:t>
      </w:r>
      <w:proofErr w:type="spellStart"/>
      <w:r>
        <w:t>kasambahay</w:t>
      </w:r>
      <w:proofErr w:type="spellEnd"/>
      <w:r>
        <w:t>;</w:t>
      </w:r>
    </w:p>
    <w:p w14:paraId="23A41AFB" w14:textId="77777777" w:rsidR="00151DBB" w:rsidRDefault="00000000">
      <w:pPr>
        <w:pStyle w:val="ListParagraph"/>
        <w:numPr>
          <w:ilvl w:val="0"/>
          <w:numId w:val="6"/>
        </w:numPr>
        <w:spacing w:after="30"/>
        <w:jc w:val="both"/>
      </w:pPr>
      <w:r>
        <w:t xml:space="preserve">The </w:t>
      </w:r>
      <w:proofErr w:type="spellStart"/>
      <w:r>
        <w:t>kasambahay</w:t>
      </w:r>
      <w:proofErr w:type="spellEnd"/>
      <w:r>
        <w:t xml:space="preserve"> is physically or mentally incapable of discharging the tasks involved.</w:t>
      </w:r>
    </w:p>
    <w:p w14:paraId="69ABD145" w14:textId="77777777" w:rsidR="00151DBB" w:rsidRDefault="00000000">
      <w:pPr>
        <w:pStyle w:val="ListParagraph"/>
        <w:numPr>
          <w:ilvl w:val="0"/>
          <w:numId w:val="7"/>
        </w:numPr>
        <w:spacing w:after="30"/>
        <w:jc w:val="both"/>
      </w:pPr>
      <w:r>
        <w:t xml:space="preserve">The right of replacement must be availed of by the employer </w:t>
      </w:r>
      <w:r>
        <w:rPr>
          <w:b/>
          <w:bCs/>
        </w:rPr>
        <w:t>within one (1) month</w:t>
      </w:r>
      <w:r>
        <w:t>; otherwise, it is deemed waived.</w:t>
      </w:r>
    </w:p>
    <w:p w14:paraId="7F8825D8" w14:textId="77777777" w:rsidR="00151DBB" w:rsidRDefault="00000000">
      <w:pPr>
        <w:pStyle w:val="ListParagraph"/>
        <w:numPr>
          <w:ilvl w:val="0"/>
          <w:numId w:val="7"/>
        </w:numPr>
        <w:spacing w:after="30"/>
        <w:jc w:val="both"/>
      </w:pPr>
      <w:r>
        <w:t xml:space="preserve">Where the private employment agency is </w:t>
      </w:r>
      <w:r>
        <w:rPr>
          <w:b/>
          <w:bCs/>
        </w:rPr>
        <w:t>not capable of replacing</w:t>
      </w:r>
      <w:r>
        <w:t xml:space="preserve"> the </w:t>
      </w:r>
      <w:proofErr w:type="spellStart"/>
      <w:r>
        <w:t>kasambahay</w:t>
      </w:r>
      <w:proofErr w:type="spellEnd"/>
      <w:r>
        <w:t xml:space="preserve">, there shall be no replacement, but the agency shall </w:t>
      </w:r>
      <w:r>
        <w:rPr>
          <w:b/>
          <w:bCs/>
        </w:rPr>
        <w:t>refund 75% of the deployment expenses</w:t>
      </w:r>
      <w:r>
        <w:t>.</w:t>
      </w:r>
    </w:p>
    <w:p w14:paraId="2520D13F" w14:textId="77777777" w:rsidR="00151DBB" w:rsidRDefault="00000000">
      <w:pPr>
        <w:keepNext/>
        <w:spacing w:before="140" w:after="60"/>
      </w:pPr>
      <w:r>
        <w:rPr>
          <w:b/>
          <w:bCs/>
          <w:color w:val="000000"/>
          <w:sz w:val="22"/>
          <w:szCs w:val="22"/>
        </w:rPr>
        <w:t>Who May Engage in Local Recruitment and Placement</w:t>
      </w:r>
    </w:p>
    <w:p w14:paraId="77082870" w14:textId="77777777" w:rsidR="00151DBB" w:rsidRDefault="00000000">
      <w:pPr>
        <w:spacing w:after="50"/>
        <w:jc w:val="both"/>
      </w:pPr>
      <w:r>
        <w:t>Provisions common to D.O. 216-20 and D.O. 217-20:</w:t>
      </w:r>
    </w:p>
    <w:p w14:paraId="0F0446A1" w14:textId="77777777" w:rsidR="00151DBB" w:rsidRDefault="00000000">
      <w:pPr>
        <w:pStyle w:val="ListParagraph"/>
        <w:numPr>
          <w:ilvl w:val="0"/>
          <w:numId w:val="8"/>
        </w:numPr>
        <w:spacing w:after="30"/>
        <w:jc w:val="both"/>
      </w:pPr>
      <w:r>
        <w:rPr>
          <w:b/>
          <w:bCs/>
        </w:rPr>
        <w:t>Filipino citizens who are residents</w:t>
      </w:r>
      <w:r>
        <w:t xml:space="preserve">, in the case of a </w:t>
      </w:r>
      <w:r>
        <w:rPr>
          <w:b/>
          <w:bCs/>
        </w:rPr>
        <w:t>single proprietorship</w:t>
      </w:r>
      <w:r>
        <w:t xml:space="preserve">. The minimum net worth of the single proprietor must be at least </w:t>
      </w:r>
      <w:r>
        <w:rPr>
          <w:b/>
          <w:bCs/>
        </w:rPr>
        <w:t>P1,000,000.00</w:t>
      </w:r>
      <w:r>
        <w:t>. A sole proprietor is prohibited from securing another license.</w:t>
      </w:r>
    </w:p>
    <w:p w14:paraId="32163E38" w14:textId="77777777" w:rsidR="00151DBB" w:rsidRDefault="00000000">
      <w:pPr>
        <w:pStyle w:val="ListParagraph"/>
        <w:numPr>
          <w:ilvl w:val="0"/>
          <w:numId w:val="8"/>
        </w:numPr>
        <w:spacing w:after="30"/>
        <w:jc w:val="both"/>
      </w:pPr>
      <w:r>
        <w:rPr>
          <w:b/>
          <w:bCs/>
        </w:rPr>
        <w:t>Partnerships or domestic corporations</w:t>
      </w:r>
      <w:r>
        <w:t xml:space="preserve">, where at least </w:t>
      </w:r>
      <w:r>
        <w:rPr>
          <w:b/>
          <w:bCs/>
        </w:rPr>
        <w:t>75% of the authorized capital stock</w:t>
      </w:r>
      <w:r>
        <w:t xml:space="preserve"> is owned and controlled by resident Filipino citizens. The partnership or corporation must have a minimum paid-up capital of </w:t>
      </w:r>
      <w:r>
        <w:rPr>
          <w:b/>
          <w:bCs/>
        </w:rPr>
        <w:t>P1,000,000.00</w:t>
      </w:r>
      <w:r>
        <w:t>, 75% of which must be owned by resident Filipino citizens as shown in the Articles of Incorporation.</w:t>
      </w:r>
    </w:p>
    <w:p w14:paraId="1A5DB8DF" w14:textId="77777777" w:rsidR="00151DBB" w:rsidRDefault="00000000">
      <w:pPr>
        <w:keepNext/>
        <w:spacing w:before="140" w:after="60"/>
      </w:pPr>
      <w:r>
        <w:rPr>
          <w:b/>
          <w:bCs/>
          <w:color w:val="000000"/>
          <w:sz w:val="22"/>
          <w:szCs w:val="22"/>
        </w:rPr>
        <w:t>Disqualifications from Local Recruitment and Placement</w:t>
      </w:r>
    </w:p>
    <w:p w14:paraId="188A0447" w14:textId="77777777" w:rsidR="00151DBB" w:rsidRDefault="00000000">
      <w:pPr>
        <w:pStyle w:val="ListParagraph"/>
        <w:numPr>
          <w:ilvl w:val="0"/>
          <w:numId w:val="9"/>
        </w:numPr>
        <w:spacing w:after="30"/>
        <w:jc w:val="both"/>
      </w:pPr>
      <w:r>
        <w:rPr>
          <w:b/>
          <w:bCs/>
        </w:rPr>
        <w:t xml:space="preserve">ISSUE: </w:t>
      </w:r>
      <w:r>
        <w:t>Who are disqualified from engaging in local recruitment and placement?</w:t>
      </w:r>
    </w:p>
    <w:p w14:paraId="01D2D34A" w14:textId="77777777" w:rsidR="00151DBB" w:rsidRDefault="00000000">
      <w:pPr>
        <w:pStyle w:val="ListParagraph"/>
        <w:numPr>
          <w:ilvl w:val="1"/>
          <w:numId w:val="10"/>
        </w:numPr>
        <w:spacing w:after="30"/>
        <w:jc w:val="both"/>
      </w:pPr>
      <w:r>
        <w:rPr>
          <w:b/>
          <w:bCs/>
          <w:i/>
          <w:iCs/>
          <w:color w:val="8B0000"/>
        </w:rPr>
        <w:t xml:space="preserve">RULING/ANSWER: </w:t>
      </w:r>
      <w:r>
        <w:t>The following are disqualified:</w:t>
      </w:r>
    </w:p>
    <w:p w14:paraId="100079E7" w14:textId="77777777" w:rsidR="00151DBB" w:rsidRDefault="00000000">
      <w:pPr>
        <w:pStyle w:val="ListParagraph"/>
        <w:numPr>
          <w:ilvl w:val="0"/>
          <w:numId w:val="11"/>
        </w:numPr>
        <w:spacing w:after="30"/>
        <w:jc w:val="both"/>
      </w:pPr>
      <w:r>
        <w:t>Those with pending cases in which probable cause has been found, or those convicted of illegal recruitment, trafficking in persons, anti-child labor violations, or crimes involving moral turpitude;</w:t>
      </w:r>
    </w:p>
    <w:p w14:paraId="7D515959" w14:textId="77777777" w:rsidR="00151DBB" w:rsidRDefault="00000000">
      <w:pPr>
        <w:pStyle w:val="ListParagraph"/>
        <w:numPr>
          <w:ilvl w:val="0"/>
          <w:numId w:val="11"/>
        </w:numPr>
        <w:spacing w:after="30"/>
        <w:jc w:val="both"/>
      </w:pPr>
      <w:r>
        <w:t>Those whose licenses have been previously revoked by the Department of Labor and Employment;</w:t>
      </w:r>
    </w:p>
    <w:p w14:paraId="34DDB8A6" w14:textId="77777777" w:rsidR="00151DBB" w:rsidRDefault="00000000">
      <w:pPr>
        <w:pStyle w:val="ListParagraph"/>
        <w:numPr>
          <w:ilvl w:val="0"/>
          <w:numId w:val="11"/>
        </w:numPr>
        <w:spacing w:after="30"/>
        <w:jc w:val="both"/>
      </w:pPr>
      <w:r>
        <w:t>Cooperatives, whether or not registered under the Cooperative Development Authority;</w:t>
      </w:r>
    </w:p>
    <w:p w14:paraId="390181CF" w14:textId="77777777" w:rsidR="00151DBB" w:rsidRDefault="00000000">
      <w:pPr>
        <w:pStyle w:val="ListParagraph"/>
        <w:numPr>
          <w:ilvl w:val="0"/>
          <w:numId w:val="11"/>
        </w:numPr>
        <w:spacing w:after="30"/>
        <w:jc w:val="both"/>
      </w:pPr>
      <w:r>
        <w:t>Law enforcers and any official or employee of the Department of Labor and Employment;</w:t>
      </w:r>
    </w:p>
    <w:p w14:paraId="09DDC34F" w14:textId="77777777" w:rsidR="00151DBB" w:rsidRDefault="00000000">
      <w:pPr>
        <w:pStyle w:val="ListParagraph"/>
        <w:numPr>
          <w:ilvl w:val="0"/>
          <w:numId w:val="11"/>
        </w:numPr>
        <w:spacing w:after="30"/>
        <w:jc w:val="both"/>
      </w:pPr>
      <w:r>
        <w:t>Currently licensed private employment agencies (a sole proprietor is likewise prohibited from securing another license);</w:t>
      </w:r>
    </w:p>
    <w:p w14:paraId="1B9A70C3" w14:textId="77777777" w:rsidR="00151DBB" w:rsidRDefault="00000000">
      <w:pPr>
        <w:pStyle w:val="ListParagraph"/>
        <w:numPr>
          <w:ilvl w:val="0"/>
          <w:numId w:val="11"/>
        </w:numPr>
        <w:spacing w:after="30"/>
        <w:jc w:val="both"/>
      </w:pPr>
      <w:r>
        <w:t>Those engaged in contracting or subcontracting activities;</w:t>
      </w:r>
    </w:p>
    <w:p w14:paraId="0EE4B21F" w14:textId="77777777" w:rsidR="00151DBB" w:rsidRDefault="00000000">
      <w:pPr>
        <w:pStyle w:val="ListParagraph"/>
        <w:numPr>
          <w:ilvl w:val="0"/>
          <w:numId w:val="11"/>
        </w:numPr>
        <w:spacing w:after="30"/>
        <w:jc w:val="both"/>
      </w:pPr>
      <w:r>
        <w:t>Technical, vocational and training institutions.</w:t>
      </w:r>
    </w:p>
    <w:p w14:paraId="76921B76" w14:textId="77777777" w:rsidR="00151DBB" w:rsidRDefault="00000000">
      <w:pPr>
        <w:keepNext/>
        <w:spacing w:before="140" w:after="60"/>
      </w:pPr>
      <w:r>
        <w:rPr>
          <w:b/>
          <w:bCs/>
          <w:color w:val="000000"/>
          <w:sz w:val="22"/>
          <w:szCs w:val="22"/>
        </w:rPr>
        <w:t>Application for a License; License Distinguished from Authority</w:t>
      </w:r>
    </w:p>
    <w:p w14:paraId="5E3473A7" w14:textId="77777777" w:rsidR="00151DBB" w:rsidRDefault="00000000">
      <w:pPr>
        <w:pStyle w:val="ListParagraph"/>
        <w:numPr>
          <w:ilvl w:val="0"/>
          <w:numId w:val="12"/>
        </w:numPr>
        <w:spacing w:after="30"/>
        <w:jc w:val="both"/>
      </w:pPr>
      <w:r>
        <w:rPr>
          <w:b/>
          <w:bCs/>
        </w:rPr>
        <w:t xml:space="preserve">ISSUE: </w:t>
      </w:r>
      <w:r>
        <w:t>Where is an application for a license to operate a recruitment or placement agency filed?</w:t>
      </w:r>
    </w:p>
    <w:p w14:paraId="1D45BC31" w14:textId="77777777" w:rsidR="00151DBB" w:rsidRDefault="00000000">
      <w:pPr>
        <w:pStyle w:val="ListParagraph"/>
        <w:numPr>
          <w:ilvl w:val="1"/>
          <w:numId w:val="13"/>
        </w:numPr>
        <w:spacing w:after="30"/>
        <w:jc w:val="both"/>
      </w:pPr>
      <w:r>
        <w:rPr>
          <w:b/>
          <w:bCs/>
          <w:i/>
          <w:iCs/>
          <w:color w:val="8B0000"/>
        </w:rPr>
        <w:lastRenderedPageBreak/>
        <w:t xml:space="preserve">RULING/ANSWER: </w:t>
      </w:r>
      <w:r>
        <w:t xml:space="preserve">The application is filed before the </w:t>
      </w:r>
      <w:r>
        <w:rPr>
          <w:b/>
          <w:bCs/>
        </w:rPr>
        <w:t>Regional Office of the Department of Labor and Employment</w:t>
      </w:r>
      <w:r>
        <w:t xml:space="preserve">. It is the </w:t>
      </w:r>
      <w:r>
        <w:rPr>
          <w:b/>
          <w:bCs/>
        </w:rPr>
        <w:t>Regional Director</w:t>
      </w:r>
      <w:r>
        <w:t xml:space="preserve"> who grants or denies an application for a license.</w:t>
      </w:r>
    </w:p>
    <w:p w14:paraId="17515435" w14:textId="77777777" w:rsidR="00151DBB" w:rsidRDefault="00000000">
      <w:pPr>
        <w:pBdr>
          <w:left w:val="single" w:sz="12" w:space="4" w:color="1F3B73"/>
        </w:pBdr>
        <w:shd w:val="clear" w:color="auto" w:fill="D9E2F3"/>
        <w:spacing w:before="60" w:after="80"/>
        <w:ind w:left="80" w:right="40"/>
        <w:jc w:val="both"/>
      </w:pPr>
      <w:r>
        <w:rPr>
          <w:b/>
          <w:bCs/>
          <w:i/>
          <w:iCs/>
          <w:color w:val="1F3B73"/>
        </w:rPr>
        <w:t xml:space="preserve">License: </w:t>
      </w:r>
      <w:r>
        <w:rPr>
          <w:i/>
          <w:iCs/>
          <w:color w:val="1F3B73"/>
        </w:rPr>
        <w:t>a document issued by the Secretary of Labor and Employment, through the Regional Director, authorizing a person, partnership or corporation to operate a recruitment or placement agency.</w:t>
      </w:r>
    </w:p>
    <w:p w14:paraId="261835C5" w14:textId="77777777" w:rsidR="00151DBB" w:rsidRDefault="00000000">
      <w:pPr>
        <w:pStyle w:val="ListParagraph"/>
        <w:numPr>
          <w:ilvl w:val="0"/>
          <w:numId w:val="14"/>
        </w:numPr>
        <w:spacing w:after="30"/>
        <w:jc w:val="both"/>
      </w:pPr>
      <w:r>
        <w:t xml:space="preserve">A license is valid for </w:t>
      </w:r>
      <w:r>
        <w:rPr>
          <w:b/>
          <w:bCs/>
        </w:rPr>
        <w:t>three (3) years</w:t>
      </w:r>
      <w:r>
        <w:t>, unless sooner revoked or cancelled.</w:t>
      </w:r>
    </w:p>
    <w:p w14:paraId="09D3891B" w14:textId="77777777" w:rsidR="00151DBB" w:rsidRDefault="00000000">
      <w:pPr>
        <w:pStyle w:val="ListParagraph"/>
        <w:numPr>
          <w:ilvl w:val="0"/>
          <w:numId w:val="14"/>
        </w:numPr>
        <w:spacing w:after="30"/>
        <w:jc w:val="both"/>
      </w:pPr>
      <w:r>
        <w:t xml:space="preserve">Only </w:t>
      </w:r>
      <w:r>
        <w:rPr>
          <w:b/>
          <w:bCs/>
        </w:rPr>
        <w:t>one license</w:t>
      </w:r>
      <w:r>
        <w:t xml:space="preserve"> is issued to a recruitment or placement agency engaged in the recruitment and placement of </w:t>
      </w:r>
      <w:r>
        <w:rPr>
          <w:b/>
          <w:bCs/>
        </w:rPr>
        <w:t>both industry and domestic workers</w:t>
      </w:r>
      <w:r>
        <w:t>.</w:t>
      </w:r>
    </w:p>
    <w:p w14:paraId="133F8FAD" w14:textId="77777777" w:rsidR="00151DBB" w:rsidRDefault="00000000">
      <w:pPr>
        <w:pStyle w:val="ListParagraph"/>
        <w:numPr>
          <w:ilvl w:val="0"/>
          <w:numId w:val="14"/>
        </w:numPr>
        <w:spacing w:after="30"/>
        <w:jc w:val="both"/>
      </w:pPr>
      <w:r>
        <w:rPr>
          <w:b/>
          <w:bCs/>
        </w:rPr>
        <w:t>No fees or costs</w:t>
      </w:r>
      <w:r>
        <w:t xml:space="preserve"> shall be collected or deducted from the salaries or wages of placed workers.</w:t>
      </w:r>
    </w:p>
    <w:p w14:paraId="0877A28A" w14:textId="77777777" w:rsidR="00151DBB" w:rsidRDefault="00000000">
      <w:pPr>
        <w:pStyle w:val="ListParagraph"/>
        <w:numPr>
          <w:ilvl w:val="0"/>
          <w:numId w:val="14"/>
        </w:numPr>
        <w:spacing w:after="30"/>
        <w:jc w:val="both"/>
      </w:pPr>
      <w:r>
        <w:t xml:space="preserve">The agency may only charge a </w:t>
      </w:r>
      <w:r>
        <w:rPr>
          <w:b/>
          <w:bCs/>
        </w:rPr>
        <w:t>service fee from employers</w:t>
      </w:r>
      <w:r>
        <w:t xml:space="preserve"> based on the contract of service.</w:t>
      </w:r>
    </w:p>
    <w:p w14:paraId="70A32E92" w14:textId="77777777" w:rsidR="00151DBB" w:rsidRDefault="00000000">
      <w:pPr>
        <w:pStyle w:val="ListParagraph"/>
        <w:numPr>
          <w:ilvl w:val="0"/>
          <w:numId w:val="14"/>
        </w:numPr>
        <w:spacing w:after="30"/>
        <w:jc w:val="both"/>
      </w:pPr>
      <w:r>
        <w:t xml:space="preserve">A written complaint against a recruitment or placement agency or its authorized representative shall be filed before the </w:t>
      </w:r>
      <w:r>
        <w:rPr>
          <w:b/>
          <w:bCs/>
        </w:rPr>
        <w:t>Regional Office which issued the license</w:t>
      </w:r>
      <w:r>
        <w:t>.</w:t>
      </w:r>
    </w:p>
    <w:p w14:paraId="3F3E77D9" w14:textId="77777777" w:rsidR="00151DBB" w:rsidRDefault="00000000">
      <w:pPr>
        <w:spacing w:after="50"/>
        <w:jc w:val="both"/>
      </w:pPr>
      <w:r>
        <w:t xml:space="preserve">From the definitions in Article 13, one gets the impression that a license is the same as an authority to recruit. They are </w:t>
      </w:r>
      <w:r>
        <w:rPr>
          <w:b/>
          <w:bCs/>
        </w:rPr>
        <w:t>two different things</w:t>
      </w:r>
      <w:r>
        <w:t>.</w:t>
      </w:r>
    </w:p>
    <w:tbl>
      <w:tblPr>
        <w:tblW w:w="5300" w:type="dxa"/>
        <w:tblBorders>
          <w:top w:val="single" w:sz="4" w:space="0" w:color="8EA3C8"/>
          <w:left w:val="single" w:sz="4" w:space="0" w:color="8EA3C8"/>
          <w:bottom w:val="single" w:sz="4" w:space="0" w:color="8EA3C8"/>
          <w:right w:val="single" w:sz="4" w:space="0" w:color="8EA3C8"/>
          <w:insideH w:val="single" w:sz="4" w:space="0" w:color="8EA3C8"/>
          <w:insideV w:val="single" w:sz="4" w:space="0" w:color="8EA3C8"/>
        </w:tblBorders>
        <w:tblCellMar>
          <w:left w:w="10" w:type="dxa"/>
          <w:right w:w="10" w:type="dxa"/>
        </w:tblCellMar>
        <w:tblLook w:val="0000" w:firstRow="0" w:lastRow="0" w:firstColumn="0" w:lastColumn="0" w:noHBand="0" w:noVBand="0"/>
      </w:tblPr>
      <w:tblGrid>
        <w:gridCol w:w="1300"/>
        <w:gridCol w:w="2000"/>
        <w:gridCol w:w="2000"/>
      </w:tblGrid>
      <w:tr w:rsidR="00151DBB" w14:paraId="6EC73AB4" w14:textId="77777777">
        <w:trPr>
          <w:tblHeader/>
        </w:trPr>
        <w:tc>
          <w:tcPr>
            <w:tcW w:w="1300" w:type="dxa"/>
            <w:shd w:val="clear" w:color="auto" w:fill="1F3B73"/>
            <w:tcMar>
              <w:top w:w="40" w:type="dxa"/>
              <w:left w:w="70" w:type="dxa"/>
              <w:bottom w:w="40" w:type="dxa"/>
              <w:right w:w="70" w:type="dxa"/>
            </w:tcMar>
          </w:tcPr>
          <w:p w14:paraId="5A888D62" w14:textId="77777777" w:rsidR="00151DBB" w:rsidRDefault="00000000">
            <w:pPr>
              <w:spacing w:after="20"/>
            </w:pPr>
            <w:r>
              <w:rPr>
                <w:b/>
                <w:bCs/>
                <w:color w:val="FFFFFF"/>
                <w:sz w:val="17"/>
                <w:szCs w:val="17"/>
              </w:rPr>
              <w:t>Basis</w:t>
            </w:r>
          </w:p>
        </w:tc>
        <w:tc>
          <w:tcPr>
            <w:tcW w:w="2000" w:type="dxa"/>
            <w:shd w:val="clear" w:color="auto" w:fill="1F3B73"/>
            <w:tcMar>
              <w:top w:w="40" w:type="dxa"/>
              <w:left w:w="70" w:type="dxa"/>
              <w:bottom w:w="40" w:type="dxa"/>
              <w:right w:w="70" w:type="dxa"/>
            </w:tcMar>
          </w:tcPr>
          <w:p w14:paraId="43A4C25E" w14:textId="77777777" w:rsidR="00151DBB" w:rsidRDefault="00000000">
            <w:pPr>
              <w:spacing w:after="20"/>
            </w:pPr>
            <w:r>
              <w:rPr>
                <w:b/>
                <w:bCs/>
                <w:color w:val="FFFFFF"/>
                <w:sz w:val="17"/>
                <w:szCs w:val="17"/>
              </w:rPr>
              <w:t>License</w:t>
            </w:r>
          </w:p>
        </w:tc>
        <w:tc>
          <w:tcPr>
            <w:tcW w:w="2000" w:type="dxa"/>
            <w:shd w:val="clear" w:color="auto" w:fill="1F3B73"/>
            <w:tcMar>
              <w:top w:w="40" w:type="dxa"/>
              <w:left w:w="70" w:type="dxa"/>
              <w:bottom w:w="40" w:type="dxa"/>
              <w:right w:w="70" w:type="dxa"/>
            </w:tcMar>
          </w:tcPr>
          <w:p w14:paraId="22C15ADB" w14:textId="77777777" w:rsidR="00151DBB" w:rsidRDefault="00000000">
            <w:pPr>
              <w:spacing w:after="20"/>
            </w:pPr>
            <w:r>
              <w:rPr>
                <w:b/>
                <w:bCs/>
                <w:color w:val="FFFFFF"/>
                <w:sz w:val="17"/>
                <w:szCs w:val="17"/>
              </w:rPr>
              <w:t>Authority to Recruit</w:t>
            </w:r>
          </w:p>
        </w:tc>
      </w:tr>
      <w:tr w:rsidR="00151DBB" w14:paraId="28CF5EE4" w14:textId="77777777">
        <w:tc>
          <w:tcPr>
            <w:tcW w:w="1300" w:type="dxa"/>
            <w:tcMar>
              <w:top w:w="40" w:type="dxa"/>
              <w:left w:w="70" w:type="dxa"/>
              <w:bottom w:w="40" w:type="dxa"/>
              <w:right w:w="70" w:type="dxa"/>
            </w:tcMar>
          </w:tcPr>
          <w:p w14:paraId="6C23FF9A" w14:textId="77777777" w:rsidR="00151DBB" w:rsidRDefault="00000000">
            <w:pPr>
              <w:spacing w:after="20"/>
            </w:pPr>
            <w:r>
              <w:rPr>
                <w:sz w:val="17"/>
                <w:szCs w:val="17"/>
              </w:rPr>
              <w:t>To whom issued</w:t>
            </w:r>
          </w:p>
        </w:tc>
        <w:tc>
          <w:tcPr>
            <w:tcW w:w="2000" w:type="dxa"/>
            <w:tcMar>
              <w:top w:w="40" w:type="dxa"/>
              <w:left w:w="70" w:type="dxa"/>
              <w:bottom w:w="40" w:type="dxa"/>
              <w:right w:w="70" w:type="dxa"/>
            </w:tcMar>
          </w:tcPr>
          <w:p w14:paraId="3C11ACA9" w14:textId="77777777" w:rsidR="00151DBB" w:rsidRDefault="00000000">
            <w:pPr>
              <w:spacing w:after="20"/>
            </w:pPr>
            <w:r>
              <w:rPr>
                <w:sz w:val="17"/>
                <w:szCs w:val="17"/>
              </w:rPr>
              <w:t>To the recruitment or placement agency: the office itself.</w:t>
            </w:r>
          </w:p>
        </w:tc>
        <w:tc>
          <w:tcPr>
            <w:tcW w:w="2000" w:type="dxa"/>
            <w:tcMar>
              <w:top w:w="40" w:type="dxa"/>
              <w:left w:w="70" w:type="dxa"/>
              <w:bottom w:w="40" w:type="dxa"/>
              <w:right w:w="70" w:type="dxa"/>
            </w:tcMar>
          </w:tcPr>
          <w:p w14:paraId="0D1990A9" w14:textId="77777777" w:rsidR="00151DBB" w:rsidRDefault="00000000">
            <w:pPr>
              <w:spacing w:after="20"/>
            </w:pPr>
            <w:r>
              <w:rPr>
                <w:sz w:val="17"/>
                <w:szCs w:val="17"/>
              </w:rPr>
              <w:t>To a person, officer, employee or authorized representative of the agency.</w:t>
            </w:r>
          </w:p>
        </w:tc>
      </w:tr>
      <w:tr w:rsidR="00151DBB" w14:paraId="5627F83D" w14:textId="77777777">
        <w:tc>
          <w:tcPr>
            <w:tcW w:w="1300" w:type="dxa"/>
            <w:tcMar>
              <w:top w:w="40" w:type="dxa"/>
              <w:left w:w="70" w:type="dxa"/>
              <w:bottom w:w="40" w:type="dxa"/>
              <w:right w:w="70" w:type="dxa"/>
            </w:tcMar>
          </w:tcPr>
          <w:p w14:paraId="36780CD9" w14:textId="77777777" w:rsidR="00151DBB" w:rsidRDefault="00000000">
            <w:pPr>
              <w:spacing w:after="20"/>
            </w:pPr>
            <w:r>
              <w:rPr>
                <w:sz w:val="17"/>
                <w:szCs w:val="17"/>
              </w:rPr>
              <w:t>When needed</w:t>
            </w:r>
          </w:p>
        </w:tc>
        <w:tc>
          <w:tcPr>
            <w:tcW w:w="2000" w:type="dxa"/>
            <w:tcMar>
              <w:top w:w="40" w:type="dxa"/>
              <w:left w:w="70" w:type="dxa"/>
              <w:bottom w:w="40" w:type="dxa"/>
              <w:right w:w="70" w:type="dxa"/>
            </w:tcMar>
          </w:tcPr>
          <w:p w14:paraId="3691A744" w14:textId="77777777" w:rsidR="00151DBB" w:rsidRDefault="00000000">
            <w:pPr>
              <w:spacing w:after="20"/>
            </w:pPr>
            <w:r>
              <w:rPr>
                <w:sz w:val="17"/>
                <w:szCs w:val="17"/>
              </w:rPr>
              <w:t>To operate the agency in the place stated in the license.</w:t>
            </w:r>
          </w:p>
        </w:tc>
        <w:tc>
          <w:tcPr>
            <w:tcW w:w="2000" w:type="dxa"/>
            <w:tcMar>
              <w:top w:w="40" w:type="dxa"/>
              <w:left w:w="70" w:type="dxa"/>
              <w:bottom w:w="40" w:type="dxa"/>
              <w:right w:w="70" w:type="dxa"/>
            </w:tcMar>
          </w:tcPr>
          <w:p w14:paraId="0CCAABA8" w14:textId="77777777" w:rsidR="00151DBB" w:rsidRDefault="00000000">
            <w:pPr>
              <w:spacing w:after="20"/>
            </w:pPr>
            <w:r>
              <w:rPr>
                <w:sz w:val="17"/>
                <w:szCs w:val="17"/>
              </w:rPr>
              <w:t>When the officer or employee goes outside the agency’s official address to conduct recruitment or placement activities.</w:t>
            </w:r>
          </w:p>
        </w:tc>
      </w:tr>
    </w:tbl>
    <w:p w14:paraId="566B1C71" w14:textId="77777777" w:rsidR="00151DBB" w:rsidRDefault="00151DBB">
      <w:pPr>
        <w:spacing w:after="60"/>
      </w:pPr>
    </w:p>
    <w:p w14:paraId="662F048C" w14:textId="77777777" w:rsidR="00151DBB" w:rsidRDefault="00000000">
      <w:pPr>
        <w:pStyle w:val="ListParagraph"/>
        <w:numPr>
          <w:ilvl w:val="0"/>
          <w:numId w:val="15"/>
        </w:numPr>
        <w:spacing w:after="30"/>
        <w:jc w:val="both"/>
      </w:pPr>
      <w:r>
        <w:t xml:space="preserve">Recruitment and placement may be </w:t>
      </w:r>
      <w:r>
        <w:rPr>
          <w:b/>
          <w:bCs/>
        </w:rPr>
        <w:t>conducted only in the place mentioned in the license</w:t>
      </w:r>
      <w:r>
        <w:t>. It cannot be done elsewhere.</w:t>
      </w:r>
    </w:p>
    <w:p w14:paraId="34CE6579" w14:textId="77777777" w:rsidR="00151DBB" w:rsidRDefault="00000000">
      <w:pPr>
        <w:pStyle w:val="ListParagraph"/>
        <w:numPr>
          <w:ilvl w:val="0"/>
          <w:numId w:val="15"/>
        </w:numPr>
        <w:spacing w:after="30"/>
        <w:jc w:val="both"/>
      </w:pPr>
      <w:r>
        <w:t xml:space="preserve">It is possible to operate a </w:t>
      </w:r>
      <w:r>
        <w:rPr>
          <w:b/>
          <w:bCs/>
        </w:rPr>
        <w:t>branch office</w:t>
      </w:r>
      <w:r>
        <w:t>, but there must be an authority to operate a branch office issued by the Regional Director.</w:t>
      </w:r>
    </w:p>
    <w:p w14:paraId="6D179B09" w14:textId="77777777" w:rsidR="00151DBB" w:rsidRDefault="00000000">
      <w:pPr>
        <w:keepNext/>
        <w:spacing w:before="140" w:after="60"/>
      </w:pPr>
      <w:r>
        <w:rPr>
          <w:b/>
          <w:bCs/>
          <w:color w:val="000000"/>
          <w:sz w:val="22"/>
          <w:szCs w:val="22"/>
        </w:rPr>
        <w:t>Less-Serious Recruitment and Placement Violations</w:t>
      </w:r>
    </w:p>
    <w:p w14:paraId="3DA39E6F" w14:textId="77777777" w:rsidR="00151DBB" w:rsidRDefault="00000000">
      <w:pPr>
        <w:pStyle w:val="ListParagraph"/>
        <w:numPr>
          <w:ilvl w:val="0"/>
          <w:numId w:val="16"/>
        </w:numPr>
        <w:spacing w:after="30"/>
        <w:jc w:val="both"/>
      </w:pPr>
      <w:r>
        <w:t>Engaging in recruitment outside the place stated in the license without authorization;</w:t>
      </w:r>
    </w:p>
    <w:p w14:paraId="4901CD09" w14:textId="77777777" w:rsidR="00151DBB" w:rsidRDefault="00000000">
      <w:pPr>
        <w:pStyle w:val="ListParagraph"/>
        <w:numPr>
          <w:ilvl w:val="0"/>
          <w:numId w:val="16"/>
        </w:numPr>
        <w:spacing w:after="30"/>
        <w:jc w:val="both"/>
      </w:pPr>
      <w:r>
        <w:t>Failure to provide employment orientation;</w:t>
      </w:r>
    </w:p>
    <w:p w14:paraId="65239B66" w14:textId="77777777" w:rsidR="00151DBB" w:rsidRDefault="00000000">
      <w:pPr>
        <w:pStyle w:val="ListParagraph"/>
        <w:numPr>
          <w:ilvl w:val="0"/>
          <w:numId w:val="16"/>
        </w:numPr>
        <w:spacing w:after="30"/>
        <w:jc w:val="both"/>
      </w:pPr>
      <w:r>
        <w:t xml:space="preserve">Failure to submit reports: reports of </w:t>
      </w:r>
      <w:r>
        <w:rPr>
          <w:b/>
          <w:bCs/>
        </w:rPr>
        <w:t>recruitment</w:t>
      </w:r>
      <w:r>
        <w:t xml:space="preserve"> and reports of </w:t>
      </w:r>
      <w:r>
        <w:rPr>
          <w:b/>
          <w:bCs/>
        </w:rPr>
        <w:t>deployment</w:t>
      </w:r>
      <w:r>
        <w:t>, submitted to the Department of Labor and Employment;</w:t>
      </w:r>
    </w:p>
    <w:p w14:paraId="220D7CAF" w14:textId="77777777" w:rsidR="00151DBB" w:rsidRDefault="00000000">
      <w:pPr>
        <w:pStyle w:val="ListParagraph"/>
        <w:numPr>
          <w:ilvl w:val="0"/>
          <w:numId w:val="16"/>
        </w:numPr>
        <w:spacing w:after="30"/>
        <w:jc w:val="both"/>
      </w:pPr>
      <w:r>
        <w:t>Disregard of orders, notices and other processes of the Department of Labor and Employment.</w:t>
      </w:r>
    </w:p>
    <w:p w14:paraId="7A751D3D" w14:textId="77777777" w:rsidR="00151DBB" w:rsidRDefault="00000000">
      <w:pPr>
        <w:spacing w:after="50"/>
        <w:jc w:val="both"/>
      </w:pPr>
      <w:r>
        <w:t xml:space="preserve">For less-serious offenses the penalties are </w:t>
      </w:r>
      <w:r>
        <w:rPr>
          <w:b/>
          <w:bCs/>
        </w:rPr>
        <w:t>graduated</w:t>
      </w:r>
      <w:r>
        <w:t xml:space="preserve">: first offense: two (2) to six (6) months suspension of license; second offense: six (6) months suspension; third offense: </w:t>
      </w:r>
      <w:r>
        <w:rPr>
          <w:b/>
          <w:bCs/>
        </w:rPr>
        <w:t>cancellation</w:t>
      </w:r>
      <w:r>
        <w:t xml:space="preserve"> of license. A fine of </w:t>
      </w:r>
      <w:r>
        <w:rPr>
          <w:b/>
          <w:bCs/>
        </w:rPr>
        <w:t>P8,000.00</w:t>
      </w:r>
      <w:r>
        <w:t xml:space="preserve"> is also imposed for every violation committed.</w:t>
      </w:r>
    </w:p>
    <w:p w14:paraId="79EF9AED" w14:textId="77777777" w:rsidR="00151DBB" w:rsidRDefault="00000000">
      <w:pPr>
        <w:keepNext/>
        <w:spacing w:before="140" w:after="60"/>
      </w:pPr>
      <w:r>
        <w:rPr>
          <w:b/>
          <w:bCs/>
          <w:color w:val="000000"/>
          <w:sz w:val="22"/>
          <w:szCs w:val="22"/>
        </w:rPr>
        <w:t>Serious Recruitment and Placement Violations</w:t>
      </w:r>
    </w:p>
    <w:p w14:paraId="78177A58" w14:textId="77777777" w:rsidR="00151DBB" w:rsidRDefault="00000000">
      <w:pPr>
        <w:pStyle w:val="ListParagraph"/>
        <w:numPr>
          <w:ilvl w:val="0"/>
          <w:numId w:val="17"/>
        </w:numPr>
        <w:spacing w:after="30"/>
        <w:jc w:val="both"/>
      </w:pPr>
      <w:r>
        <w:t>Violation of child labor laws;</w:t>
      </w:r>
    </w:p>
    <w:p w14:paraId="37BD72BD" w14:textId="77777777" w:rsidR="00151DBB" w:rsidRDefault="00000000">
      <w:pPr>
        <w:pStyle w:val="ListParagraph"/>
        <w:numPr>
          <w:ilvl w:val="0"/>
          <w:numId w:val="17"/>
        </w:numPr>
        <w:spacing w:after="30"/>
        <w:jc w:val="both"/>
      </w:pPr>
      <w:r>
        <w:t>Misrepresentation to secure a license;</w:t>
      </w:r>
    </w:p>
    <w:p w14:paraId="79E77E5E" w14:textId="77777777" w:rsidR="00151DBB" w:rsidRDefault="00000000">
      <w:pPr>
        <w:pStyle w:val="ListParagraph"/>
        <w:numPr>
          <w:ilvl w:val="0"/>
          <w:numId w:val="17"/>
        </w:numPr>
        <w:spacing w:after="30"/>
        <w:jc w:val="both"/>
      </w:pPr>
      <w:r>
        <w:t>Recruitment or placement of workers in jobs harmful to public health, morality, or the dignity of the Republic of the Philippines;</w:t>
      </w:r>
    </w:p>
    <w:p w14:paraId="40E7E7D1" w14:textId="77777777" w:rsidR="00151DBB" w:rsidRDefault="00000000">
      <w:pPr>
        <w:pStyle w:val="ListParagraph"/>
        <w:numPr>
          <w:ilvl w:val="0"/>
          <w:numId w:val="17"/>
        </w:numPr>
        <w:spacing w:after="30"/>
        <w:jc w:val="both"/>
      </w:pPr>
      <w:r>
        <w:t>Transferring, conveying or assigning a license or authority: a license or authority to recruit cannot validly or legally be transferred;</w:t>
      </w:r>
    </w:p>
    <w:p w14:paraId="1BB50695" w14:textId="77777777" w:rsidR="00151DBB" w:rsidRDefault="00000000">
      <w:pPr>
        <w:pStyle w:val="ListParagraph"/>
        <w:numPr>
          <w:ilvl w:val="0"/>
          <w:numId w:val="17"/>
        </w:numPr>
        <w:spacing w:after="30"/>
        <w:jc w:val="both"/>
      </w:pPr>
      <w:r>
        <w:t>Charging fees from employees or workers with respect to recruitment and placement;</w:t>
      </w:r>
    </w:p>
    <w:p w14:paraId="0ACA4AD0" w14:textId="77777777" w:rsidR="00151DBB" w:rsidRDefault="00000000">
      <w:pPr>
        <w:pStyle w:val="ListParagraph"/>
        <w:numPr>
          <w:ilvl w:val="0"/>
          <w:numId w:val="17"/>
        </w:numPr>
        <w:spacing w:after="30"/>
        <w:jc w:val="both"/>
      </w:pPr>
      <w:r>
        <w:t>Conviction for violation of human trafficking and child labor laws;</w:t>
      </w:r>
    </w:p>
    <w:p w14:paraId="0DA4C862" w14:textId="77777777" w:rsidR="00151DBB" w:rsidRDefault="00000000">
      <w:pPr>
        <w:pStyle w:val="ListParagraph"/>
        <w:numPr>
          <w:ilvl w:val="0"/>
          <w:numId w:val="17"/>
        </w:numPr>
        <w:spacing w:after="30"/>
        <w:jc w:val="both"/>
      </w:pPr>
      <w:r>
        <w:t>Obstructing or attempting to obstruct inspection: correlate with Art. 37, Labor Code;</w:t>
      </w:r>
    </w:p>
    <w:p w14:paraId="05A821A2" w14:textId="77777777" w:rsidR="00151DBB" w:rsidRDefault="00000000">
      <w:pPr>
        <w:pStyle w:val="ListParagraph"/>
        <w:numPr>
          <w:ilvl w:val="0"/>
          <w:numId w:val="17"/>
        </w:numPr>
        <w:spacing w:after="30"/>
        <w:jc w:val="both"/>
      </w:pPr>
      <w:r>
        <w:t>Inducing the transfer of one who is already employed, unless the transfer is for the purpose of liberating the worker from oppressive working conditions;</w:t>
      </w:r>
    </w:p>
    <w:p w14:paraId="1E1F0903" w14:textId="77777777" w:rsidR="00151DBB" w:rsidRDefault="00000000">
      <w:pPr>
        <w:pStyle w:val="ListParagraph"/>
        <w:numPr>
          <w:ilvl w:val="0"/>
          <w:numId w:val="17"/>
        </w:numPr>
        <w:spacing w:after="30"/>
        <w:jc w:val="both"/>
      </w:pPr>
      <w:r>
        <w:rPr>
          <w:b/>
          <w:bCs/>
        </w:rPr>
        <w:t xml:space="preserve">Blacklisting: </w:t>
      </w:r>
      <w:r>
        <w:t>where an applicant applied with the recruitment agency and thereafter desisted or decided not to pursue the application, and that applicant is blacklisted;</w:t>
      </w:r>
    </w:p>
    <w:p w14:paraId="27A984AB" w14:textId="77777777" w:rsidR="00151DBB" w:rsidRDefault="00000000">
      <w:pPr>
        <w:pStyle w:val="ListParagraph"/>
        <w:numPr>
          <w:ilvl w:val="0"/>
          <w:numId w:val="17"/>
        </w:numPr>
        <w:spacing w:after="30"/>
        <w:jc w:val="both"/>
      </w:pPr>
      <w:r>
        <w:t>Coercing workers to accept prejudicial arrangements in exchange for benefits, at the expense of the worker;</w:t>
      </w:r>
    </w:p>
    <w:p w14:paraId="2D536006" w14:textId="77777777" w:rsidR="00151DBB" w:rsidRDefault="00000000">
      <w:pPr>
        <w:pStyle w:val="ListParagraph"/>
        <w:numPr>
          <w:ilvl w:val="0"/>
          <w:numId w:val="17"/>
        </w:numPr>
        <w:spacing w:after="30"/>
        <w:jc w:val="both"/>
      </w:pPr>
      <w:r>
        <w:t>Violations of the Labor Code, department orders and other administrative issuances pertaining to recruitment and placement.</w:t>
      </w:r>
    </w:p>
    <w:p w14:paraId="7297A017" w14:textId="77777777" w:rsidR="00151DBB" w:rsidRDefault="00000000">
      <w:pPr>
        <w:keepNext/>
        <w:spacing w:before="100" w:after="40"/>
      </w:pPr>
      <w:r>
        <w:rPr>
          <w:b/>
          <w:bCs/>
          <w:i/>
          <w:iCs/>
          <w:color w:val="1F3B73"/>
          <w:sz w:val="20"/>
          <w:szCs w:val="20"/>
        </w:rPr>
        <w:t>Penalties for Serious Violations</w:t>
      </w:r>
    </w:p>
    <w:p w14:paraId="3DE5915C" w14:textId="77777777" w:rsidR="00151DBB" w:rsidRDefault="00000000">
      <w:pPr>
        <w:pStyle w:val="ListParagraph"/>
        <w:numPr>
          <w:ilvl w:val="0"/>
          <w:numId w:val="18"/>
        </w:numPr>
        <w:spacing w:after="30"/>
        <w:jc w:val="both"/>
      </w:pPr>
      <w:r>
        <w:t>Cancellation of the license or authority to recruit; and</w:t>
      </w:r>
    </w:p>
    <w:p w14:paraId="2B064BC4" w14:textId="77777777" w:rsidR="00151DBB" w:rsidRDefault="00000000">
      <w:pPr>
        <w:pStyle w:val="ListParagraph"/>
        <w:numPr>
          <w:ilvl w:val="0"/>
          <w:numId w:val="18"/>
        </w:numPr>
        <w:spacing w:after="30"/>
        <w:jc w:val="both"/>
      </w:pPr>
      <w:r>
        <w:t xml:space="preserve">A fine of </w:t>
      </w:r>
      <w:r>
        <w:rPr>
          <w:b/>
          <w:bCs/>
        </w:rPr>
        <w:t>P10,000.00</w:t>
      </w:r>
      <w:r>
        <w:t xml:space="preserve"> for every count of the offense.</w:t>
      </w:r>
    </w:p>
    <w:p w14:paraId="2B9573C6" w14:textId="77777777" w:rsidR="00151DBB" w:rsidRDefault="00000000">
      <w:pPr>
        <w:keepNext/>
        <w:spacing w:before="140" w:after="60"/>
      </w:pPr>
      <w:r>
        <w:rPr>
          <w:b/>
          <w:bCs/>
          <w:color w:val="000000"/>
          <w:sz w:val="22"/>
          <w:szCs w:val="22"/>
        </w:rPr>
        <w:t>Qualified Recruitment and Placement Violations</w:t>
      </w:r>
    </w:p>
    <w:p w14:paraId="1F87370B" w14:textId="77777777" w:rsidR="00151DBB" w:rsidRDefault="00000000">
      <w:pPr>
        <w:pStyle w:val="ListParagraph"/>
        <w:numPr>
          <w:ilvl w:val="0"/>
          <w:numId w:val="19"/>
        </w:numPr>
        <w:spacing w:after="30"/>
        <w:jc w:val="both"/>
      </w:pPr>
      <w:r>
        <w:t>Recruiting minors, in violation of child labor laws; and</w:t>
      </w:r>
    </w:p>
    <w:p w14:paraId="215758BF" w14:textId="77777777" w:rsidR="00151DBB" w:rsidRDefault="00000000">
      <w:pPr>
        <w:pStyle w:val="ListParagraph"/>
        <w:numPr>
          <w:ilvl w:val="0"/>
          <w:numId w:val="19"/>
        </w:numPr>
        <w:spacing w:after="30"/>
        <w:jc w:val="both"/>
      </w:pPr>
      <w:r>
        <w:t xml:space="preserve">Offenses committed against </w:t>
      </w:r>
      <w:r>
        <w:rPr>
          <w:b/>
          <w:bCs/>
        </w:rPr>
        <w:t>five (5) or more</w:t>
      </w:r>
      <w:r>
        <w:t xml:space="preserve"> individuals.</w:t>
      </w:r>
    </w:p>
    <w:p w14:paraId="2EF45042" w14:textId="77777777" w:rsidR="00151DBB" w:rsidRDefault="00000000">
      <w:pPr>
        <w:keepNext/>
        <w:spacing w:before="140" w:after="60"/>
      </w:pPr>
      <w:r>
        <w:rPr>
          <w:b/>
          <w:bCs/>
          <w:color w:val="000000"/>
          <w:sz w:val="22"/>
          <w:szCs w:val="22"/>
        </w:rPr>
        <w:t>Grounds for Suspension of License Pending Investigation</w:t>
      </w:r>
    </w:p>
    <w:p w14:paraId="6DB7C8A5" w14:textId="77777777" w:rsidR="00151DBB" w:rsidRDefault="00000000">
      <w:pPr>
        <w:pStyle w:val="ListParagraph"/>
        <w:numPr>
          <w:ilvl w:val="0"/>
          <w:numId w:val="20"/>
        </w:numPr>
        <w:spacing w:after="30"/>
        <w:jc w:val="both"/>
      </w:pPr>
      <w:r>
        <w:t>Where there exists reasonable ground to believe that the continued operation of the recruitment and placement agency will lead to the exploitation of workers;</w:t>
      </w:r>
    </w:p>
    <w:p w14:paraId="3E994586" w14:textId="77777777" w:rsidR="00151DBB" w:rsidRDefault="00000000">
      <w:pPr>
        <w:pStyle w:val="ListParagraph"/>
        <w:numPr>
          <w:ilvl w:val="0"/>
          <w:numId w:val="20"/>
        </w:numPr>
        <w:spacing w:after="30"/>
        <w:jc w:val="both"/>
      </w:pPr>
      <w:r>
        <w:t xml:space="preserve">Where there is failure on the part of the authorized representative of the agency to attend </w:t>
      </w:r>
      <w:r>
        <w:rPr>
          <w:b/>
          <w:bCs/>
        </w:rPr>
        <w:t>two (2) consecutive hearings</w:t>
      </w:r>
      <w:r>
        <w:t xml:space="preserve"> on a charge of recruitment violation, without valid cause and despite notice.</w:t>
      </w:r>
    </w:p>
    <w:p w14:paraId="190CE898" w14:textId="77777777" w:rsidR="00151DBB" w:rsidRDefault="00000000">
      <w:pPr>
        <w:keepNext/>
        <w:spacing w:before="140" w:after="60"/>
      </w:pPr>
      <w:r>
        <w:rPr>
          <w:b/>
          <w:bCs/>
          <w:color w:val="000000"/>
          <w:sz w:val="22"/>
          <w:szCs w:val="22"/>
        </w:rPr>
        <w:t>Process Flow of Complaints Against Agencies Engaged in Local Recruitment</w:t>
      </w:r>
    </w:p>
    <w:p w14:paraId="1F43CA90" w14:textId="77777777" w:rsidR="00151DBB" w:rsidRDefault="00000000">
      <w:pPr>
        <w:pStyle w:val="ListParagraph"/>
        <w:numPr>
          <w:ilvl w:val="0"/>
          <w:numId w:val="21"/>
        </w:numPr>
        <w:spacing w:after="30"/>
        <w:jc w:val="both"/>
      </w:pPr>
      <w:r>
        <w:t xml:space="preserve">The complaint is filed with the </w:t>
      </w:r>
      <w:r>
        <w:rPr>
          <w:b/>
          <w:bCs/>
        </w:rPr>
        <w:t>Regional Director</w:t>
      </w:r>
      <w:r>
        <w:t xml:space="preserve"> who issued the license.</w:t>
      </w:r>
    </w:p>
    <w:p w14:paraId="06BECAC3" w14:textId="77777777" w:rsidR="00151DBB" w:rsidRDefault="00000000">
      <w:pPr>
        <w:pStyle w:val="ListParagraph"/>
        <w:numPr>
          <w:ilvl w:val="0"/>
          <w:numId w:val="21"/>
        </w:numPr>
        <w:spacing w:after="30"/>
        <w:jc w:val="both"/>
      </w:pPr>
      <w:r>
        <w:t xml:space="preserve">Upon the filing of the complaint, a </w:t>
      </w:r>
      <w:r>
        <w:rPr>
          <w:b/>
          <w:bCs/>
        </w:rPr>
        <w:t>show cause order</w:t>
      </w:r>
      <w:r>
        <w:t xml:space="preserve"> is issued, and the recruitment or placement agency must file an </w:t>
      </w:r>
      <w:r>
        <w:rPr>
          <w:b/>
          <w:bCs/>
        </w:rPr>
        <w:t>answer</w:t>
      </w:r>
      <w:r>
        <w:t xml:space="preserve"> after receipt thereof. Failure to file is tantamount to a waiver.</w:t>
      </w:r>
    </w:p>
    <w:p w14:paraId="60754326" w14:textId="77777777" w:rsidR="00151DBB" w:rsidRDefault="00000000">
      <w:pPr>
        <w:pStyle w:val="ListParagraph"/>
        <w:numPr>
          <w:ilvl w:val="0"/>
          <w:numId w:val="21"/>
        </w:numPr>
        <w:spacing w:after="30"/>
        <w:jc w:val="both"/>
      </w:pPr>
      <w:r>
        <w:t xml:space="preserve">The </w:t>
      </w:r>
      <w:r>
        <w:rPr>
          <w:b/>
          <w:bCs/>
        </w:rPr>
        <w:t>withdrawal of the complaint or the desistance</w:t>
      </w:r>
      <w:r>
        <w:t xml:space="preserve"> of the complainant does not bar the Regional Director from proceeding with the investigation. It is within the jurisdiction of the Regional Director to decide the complaint for recruitment violations.</w:t>
      </w:r>
    </w:p>
    <w:p w14:paraId="0D9DFE5F" w14:textId="77777777" w:rsidR="00151DBB" w:rsidRDefault="00000000">
      <w:pPr>
        <w:pStyle w:val="ListParagraph"/>
        <w:numPr>
          <w:ilvl w:val="0"/>
          <w:numId w:val="21"/>
        </w:numPr>
        <w:spacing w:after="30"/>
        <w:jc w:val="both"/>
      </w:pPr>
      <w:r>
        <w:t xml:space="preserve">The decision of the Regional Director is appealable to the </w:t>
      </w:r>
      <w:r>
        <w:rPr>
          <w:b/>
          <w:bCs/>
        </w:rPr>
        <w:t>Secretary of Labor within ten (10) days</w:t>
      </w:r>
      <w:r>
        <w:t xml:space="preserve"> from receipt of the copy of the decision. The Regional Director’s decision is </w:t>
      </w:r>
      <w:r>
        <w:rPr>
          <w:b/>
          <w:bCs/>
        </w:rPr>
        <w:t>not subject to a motion for reconsideration</w:t>
      </w:r>
      <w:r>
        <w:t>.</w:t>
      </w:r>
    </w:p>
    <w:p w14:paraId="013435C4" w14:textId="77777777" w:rsidR="00151DBB" w:rsidRDefault="00000000">
      <w:pPr>
        <w:pStyle w:val="ListParagraph"/>
        <w:numPr>
          <w:ilvl w:val="0"/>
          <w:numId w:val="21"/>
        </w:numPr>
        <w:spacing w:after="30"/>
        <w:jc w:val="both"/>
      </w:pPr>
      <w:r>
        <w:t xml:space="preserve">The decision of the Secretary of Labor becomes </w:t>
      </w:r>
      <w:r>
        <w:rPr>
          <w:b/>
          <w:bCs/>
        </w:rPr>
        <w:t>final and executory</w:t>
      </w:r>
      <w:r>
        <w:t>, unless a motion for reconsideration is filed.</w:t>
      </w:r>
    </w:p>
    <w:p w14:paraId="4AFF5CF8" w14:textId="77777777" w:rsidR="00151DBB" w:rsidRDefault="00000000">
      <w:pPr>
        <w:pStyle w:val="ListParagraph"/>
        <w:numPr>
          <w:ilvl w:val="0"/>
          <w:numId w:val="21"/>
        </w:numPr>
        <w:spacing w:after="30"/>
        <w:jc w:val="both"/>
      </w:pPr>
      <w:r>
        <w:t xml:space="preserve">The decision of the Secretary of Labor may be elevated to the </w:t>
      </w:r>
      <w:r>
        <w:rPr>
          <w:b/>
          <w:bCs/>
        </w:rPr>
        <w:t>Court of Appeals under Rule 65</w:t>
      </w:r>
      <w:r>
        <w:t xml:space="preserve">, and thereafter to the </w:t>
      </w:r>
      <w:r>
        <w:rPr>
          <w:b/>
          <w:bCs/>
        </w:rPr>
        <w:t>Supreme Court under Rule 45</w:t>
      </w:r>
      <w:r>
        <w:t>. Absent these remedies, the decision is final.</w:t>
      </w:r>
    </w:p>
    <w:p w14:paraId="419E7BD9" w14:textId="77777777" w:rsidR="00151DBB" w:rsidRDefault="00000000">
      <w:pPr>
        <w:keepNext/>
        <w:pBdr>
          <w:bottom w:val="single" w:sz="12" w:space="2" w:color="1F3B73"/>
        </w:pBdr>
        <w:spacing w:before="200" w:after="100"/>
      </w:pPr>
      <w:r>
        <w:rPr>
          <w:b/>
          <w:bCs/>
          <w:color w:val="1F3B73"/>
          <w:sz w:val="26"/>
          <w:szCs w:val="26"/>
        </w:rPr>
        <w:lastRenderedPageBreak/>
        <w:t>PART II: OVERSEAS RECRUITMENT: STATE POLICY AND POLICE POWER</w:t>
      </w:r>
    </w:p>
    <w:p w14:paraId="78020C65" w14:textId="77777777" w:rsidR="00151DBB" w:rsidRDefault="00000000">
      <w:pPr>
        <w:keepNext/>
        <w:spacing w:before="140" w:after="60"/>
      </w:pPr>
      <w:r>
        <w:rPr>
          <w:b/>
          <w:bCs/>
          <w:color w:val="000000"/>
          <w:sz w:val="22"/>
          <w:szCs w:val="22"/>
        </w:rPr>
        <w:t>Governing Law</w:t>
      </w:r>
    </w:p>
    <w:p w14:paraId="01A2735C" w14:textId="77777777" w:rsidR="00151DBB" w:rsidRDefault="00000000">
      <w:pPr>
        <w:pStyle w:val="ListParagraph"/>
        <w:numPr>
          <w:ilvl w:val="0"/>
          <w:numId w:val="22"/>
        </w:numPr>
        <w:spacing w:after="30"/>
        <w:jc w:val="both"/>
      </w:pPr>
      <w:r>
        <w:t>R.A. 8042 (Migrant Workers and Overseas Filipinos Act), as amended by R.A. 10022, and its Implementing Rules and Regulations.</w:t>
      </w:r>
    </w:p>
    <w:p w14:paraId="50303CDB" w14:textId="77777777" w:rsidR="00151DBB" w:rsidRDefault="00000000">
      <w:pPr>
        <w:keepNext/>
        <w:spacing w:before="100" w:after="40"/>
      </w:pPr>
      <w:r>
        <w:rPr>
          <w:b/>
          <w:bCs/>
          <w:i/>
          <w:iCs/>
          <w:color w:val="1F3B73"/>
          <w:sz w:val="20"/>
          <w:szCs w:val="20"/>
        </w:rPr>
        <w:t>Policy Statements</w:t>
      </w:r>
    </w:p>
    <w:p w14:paraId="659B6C62" w14:textId="77777777" w:rsidR="00151DBB" w:rsidRDefault="00000000">
      <w:pPr>
        <w:pStyle w:val="ListParagraph"/>
        <w:numPr>
          <w:ilvl w:val="0"/>
          <w:numId w:val="23"/>
        </w:numPr>
        <w:spacing w:after="30"/>
        <w:jc w:val="both"/>
      </w:pPr>
      <w:r>
        <w:rPr>
          <w:b/>
          <w:bCs/>
        </w:rPr>
        <w:t>Overseas employment is a choice, not a necessity.</w:t>
      </w:r>
    </w:p>
    <w:p w14:paraId="1699D434" w14:textId="77777777" w:rsidR="00151DBB" w:rsidRDefault="00000000">
      <w:pPr>
        <w:pStyle w:val="ListParagraph"/>
        <w:numPr>
          <w:ilvl w:val="0"/>
          <w:numId w:val="23"/>
        </w:numPr>
        <w:spacing w:after="30"/>
        <w:jc w:val="both"/>
      </w:pPr>
      <w:r>
        <w:t xml:space="preserve">OFWs, while working overseas, enjoy </w:t>
      </w:r>
      <w:r>
        <w:rPr>
          <w:b/>
          <w:bCs/>
        </w:rPr>
        <w:t>security of tenure</w:t>
      </w:r>
      <w:r>
        <w:t>.</w:t>
      </w:r>
    </w:p>
    <w:p w14:paraId="266E983F" w14:textId="77777777" w:rsidR="00151DBB" w:rsidRDefault="00000000">
      <w:pPr>
        <w:keepNext/>
        <w:spacing w:before="140" w:after="60"/>
      </w:pPr>
      <w:r>
        <w:rPr>
          <w:b/>
          <w:bCs/>
          <w:color w:val="000000"/>
          <w:sz w:val="22"/>
          <w:szCs w:val="22"/>
        </w:rPr>
        <w:t>The Police Power of the Department of Migrant Workers</w:t>
      </w:r>
    </w:p>
    <w:p w14:paraId="7BD37C0E" w14:textId="77777777" w:rsidR="00151DBB" w:rsidRDefault="00000000">
      <w:pPr>
        <w:spacing w:after="50"/>
        <w:jc w:val="both"/>
      </w:pPr>
      <w:r>
        <w:t xml:space="preserve">In consultation with the Department of Foreign Affairs, the DMW may ban the deployment of OFWs to a certain country, or impose a </w:t>
      </w:r>
      <w:r>
        <w:rPr>
          <w:b/>
          <w:bCs/>
        </w:rPr>
        <w:t>total ban</w:t>
      </w:r>
      <w:r>
        <w:t xml:space="preserve"> on the deployment of OFWs.</w:t>
      </w:r>
    </w:p>
    <w:p w14:paraId="7B4B16C0" w14:textId="77777777" w:rsidR="00151DBB" w:rsidRDefault="00000000">
      <w:pPr>
        <w:keepNext/>
        <w:spacing w:before="100" w:after="40"/>
      </w:pPr>
      <w:r>
        <w:rPr>
          <w:b/>
          <w:bCs/>
          <w:i/>
          <w:iCs/>
          <w:sz w:val="20"/>
          <w:szCs w:val="20"/>
          <w:u w:val="single"/>
        </w:rPr>
        <w:t>Philippine Association of Service Exporters, Inc. v. Drilon, G.R. No. 81958, June 30, 1988 (En Banc)</w:t>
      </w:r>
    </w:p>
    <w:p w14:paraId="0AB4B2B9" w14:textId="77777777" w:rsidR="00151DBB" w:rsidRDefault="00000000">
      <w:pPr>
        <w:pStyle w:val="ListParagraph"/>
        <w:numPr>
          <w:ilvl w:val="0"/>
          <w:numId w:val="24"/>
        </w:numPr>
        <w:spacing w:after="30"/>
        <w:jc w:val="both"/>
      </w:pPr>
      <w:r>
        <w:rPr>
          <w:b/>
          <w:bCs/>
        </w:rPr>
        <w:t xml:space="preserve">ISSUE: </w:t>
      </w:r>
      <w:r>
        <w:t>Is Department Order No. 1, which suspended the deployment of Filipina household helpers to the Kingdom of Saudi Arabia and other Middle Eastern countries, valid, PASEI contending that it violates the right to travel, the equal protection clause (since only females were covered), and the right to contract?</w:t>
      </w:r>
    </w:p>
    <w:p w14:paraId="51391722" w14:textId="77777777" w:rsidR="00151DBB" w:rsidRDefault="00000000">
      <w:pPr>
        <w:pStyle w:val="ListParagraph"/>
        <w:numPr>
          <w:ilvl w:val="1"/>
          <w:numId w:val="25"/>
        </w:numPr>
        <w:spacing w:after="30"/>
        <w:jc w:val="both"/>
      </w:pPr>
      <w:r>
        <w:rPr>
          <w:b/>
          <w:bCs/>
          <w:i/>
          <w:iCs/>
          <w:color w:val="8B0000"/>
        </w:rPr>
        <w:t xml:space="preserve">RULING/ANSWER: </w:t>
      </w:r>
      <w:r>
        <w:t xml:space="preserve">Valid. The Supreme Court rejected all of PASEI’s arguments. The department order is a </w:t>
      </w:r>
      <w:r>
        <w:rPr>
          <w:b/>
          <w:bCs/>
        </w:rPr>
        <w:t>valid exercise of police power</w:t>
      </w:r>
      <w:r>
        <w:t>, being in consonance with the promotion of public safety and the protection of vulnerable Filipina workers.</w:t>
      </w:r>
    </w:p>
    <w:p w14:paraId="16394879" w14:textId="77777777" w:rsidR="00151DBB" w:rsidRDefault="00000000">
      <w:pPr>
        <w:keepNext/>
        <w:spacing w:before="100" w:after="40"/>
      </w:pPr>
      <w:r>
        <w:rPr>
          <w:b/>
          <w:bCs/>
          <w:i/>
          <w:iCs/>
          <w:sz w:val="20"/>
          <w:szCs w:val="20"/>
          <w:u w:val="single"/>
        </w:rPr>
        <w:t>Philippine Association of Service Exporters, Inc. v. Torres, G.R. No. 101279, August 6, 1992</w:t>
      </w:r>
    </w:p>
    <w:p w14:paraId="2E9E0A9F" w14:textId="77777777" w:rsidR="00151DBB" w:rsidRDefault="00000000">
      <w:pPr>
        <w:pStyle w:val="ListParagraph"/>
        <w:numPr>
          <w:ilvl w:val="0"/>
          <w:numId w:val="26"/>
        </w:numPr>
        <w:spacing w:after="30"/>
        <w:jc w:val="both"/>
      </w:pPr>
      <w:r>
        <w:rPr>
          <w:b/>
          <w:bCs/>
        </w:rPr>
        <w:t xml:space="preserve">ISSUE: </w:t>
      </w:r>
      <w:r>
        <w:t xml:space="preserve">Is D.O. No. 16, s. 1991, temporarily suspending the deployment of Filipino domestic helpers to Hong Kong, a valid exercise of police power, and is it enforceable?</w:t>
      </w:r>
    </w:p>
    <w:p w14:paraId="000A463D" w14:textId="77777777" w:rsidR="00151DBB" w:rsidRDefault="00000000">
      <w:pPr>
        <w:pStyle w:val="ListParagraph"/>
        <w:numPr>
          <w:ilvl w:val="1"/>
          <w:numId w:val="27"/>
        </w:numPr>
        <w:spacing w:after="30"/>
        <w:jc w:val="both"/>
      </w:pPr>
      <w:r>
        <w:rPr>
          <w:b/>
          <w:bCs/>
          <w:i/>
          <w:iCs/>
          <w:color w:val="8B0000"/>
        </w:rPr>
        <w:t xml:space="preserve">RULING/ANSWER: </w:t>
      </w:r>
      <w:r>
        <w:rPr>
          <w:color w:val="8B0000"/>
        </w:rPr>
        <w:t xml:space="preserve">Valid in substance, but not enforceable as issued. The suspension itself is a valid exercise of police power under Art. 36 of the Labor Code, which empowers the Secretary of Labor to restrict and regulate recruitment; it was reasonable, limited in scope and temporary. However, D.O. No. 16, s. 1991 and POEA Memorandum Circulars Nos. 30 and 37, s. 1991 were held unenforceable for failure to comply w/ the publication requirement and the filing requirement w/ the U.P. Law Center (ONAR) under the Administrative Code of 1987. The writ of prohibition was granted, and implementation was suspended pending compliance. Take note: the defect was procedural, so the issuances could be re-implemented once properly published and filed.</w:t>
      </w:r>
    </w:p>
    <w:p w14:paraId="253548C9" w14:textId="77777777" w:rsidR="00151DBB" w:rsidRDefault="00000000">
      <w:pPr>
        <w:keepNext/>
        <w:spacing w:before="140" w:after="60"/>
      </w:pPr>
      <w:r>
        <w:rPr>
          <w:b/>
          <w:bCs/>
          <w:color w:val="000000"/>
          <w:sz w:val="22"/>
          <w:szCs w:val="22"/>
        </w:rPr>
        <w:t>State Duty to Uphold the Dignity of Filipino Migrant Workers</w:t>
      </w:r>
    </w:p>
    <w:p w14:paraId="08360A76" w14:textId="77777777" w:rsidR="00151DBB" w:rsidRDefault="00000000">
      <w:pPr>
        <w:spacing w:after="50"/>
        <w:jc w:val="both"/>
      </w:pPr>
      <w:r>
        <w:t>The State shall uphold the dignity of Filipino migrant workers. The term "</w:t>
      </w:r>
      <w:r>
        <w:rPr>
          <w:b/>
          <w:bCs/>
        </w:rPr>
        <w:t>Filipino migrant worker</w:t>
      </w:r>
      <w:r>
        <w:t>" is the same as "</w:t>
      </w:r>
      <w:r>
        <w:rPr>
          <w:b/>
          <w:bCs/>
        </w:rPr>
        <w:t>overseas Filipino worker</w:t>
      </w:r>
      <w:r>
        <w:t>."</w:t>
      </w:r>
    </w:p>
    <w:p w14:paraId="1C3BFDE7" w14:textId="77777777" w:rsidR="00151DBB" w:rsidRDefault="00000000">
      <w:pPr>
        <w:pStyle w:val="ListParagraph"/>
        <w:numPr>
          <w:ilvl w:val="0"/>
          <w:numId w:val="28"/>
        </w:numPr>
        <w:spacing w:after="30"/>
        <w:jc w:val="both"/>
      </w:pPr>
      <w:r>
        <w:rPr>
          <w:b/>
          <w:bCs/>
        </w:rPr>
        <w:t xml:space="preserve">ISSUE: </w:t>
      </w:r>
      <w:r>
        <w:t>How can the State uphold the dignity of Filipino migrant workers?</w:t>
      </w:r>
    </w:p>
    <w:p w14:paraId="448840C3" w14:textId="77777777" w:rsidR="00151DBB" w:rsidRDefault="00000000">
      <w:pPr>
        <w:pStyle w:val="ListParagraph"/>
        <w:numPr>
          <w:ilvl w:val="1"/>
          <w:numId w:val="29"/>
        </w:numPr>
        <w:spacing w:after="30"/>
        <w:jc w:val="both"/>
      </w:pPr>
      <w:r>
        <w:rPr>
          <w:b/>
          <w:bCs/>
          <w:i/>
          <w:iCs/>
          <w:color w:val="8B0000"/>
        </w:rPr>
        <w:t xml:space="preserve">RULING/ANSWER: </w:t>
      </w:r>
      <w:r>
        <w:t>Through the following means:</w:t>
      </w:r>
    </w:p>
    <w:p w14:paraId="3A295B5F" w14:textId="77777777" w:rsidR="00151DBB" w:rsidRDefault="00000000">
      <w:pPr>
        <w:pStyle w:val="ListParagraph"/>
        <w:numPr>
          <w:ilvl w:val="0"/>
          <w:numId w:val="30"/>
        </w:numPr>
        <w:spacing w:after="30"/>
        <w:jc w:val="both"/>
      </w:pPr>
      <w:r>
        <w:rPr>
          <w:b/>
          <w:bCs/>
        </w:rPr>
        <w:t>Monitoring, adopting and ratifying international conventions</w:t>
      </w:r>
      <w:r>
        <w:t>, such as ILO conventions, that guarantee protection to migrant workers;</w:t>
      </w:r>
    </w:p>
    <w:p w14:paraId="5FA31FE1" w14:textId="77777777" w:rsidR="00151DBB" w:rsidRDefault="00000000">
      <w:pPr>
        <w:pStyle w:val="ListParagraph"/>
        <w:numPr>
          <w:ilvl w:val="0"/>
          <w:numId w:val="30"/>
        </w:numPr>
        <w:spacing w:after="30"/>
        <w:jc w:val="both"/>
      </w:pPr>
      <w:r>
        <w:rPr>
          <w:b/>
          <w:bCs/>
        </w:rPr>
        <w:t>Entering into bilateral agreements</w:t>
      </w:r>
      <w:r>
        <w:t xml:space="preserve"> with host countries or countries hosting OFWs;</w:t>
      </w:r>
    </w:p>
    <w:p w14:paraId="100AE8D0" w14:textId="77777777" w:rsidR="00151DBB" w:rsidRDefault="00000000">
      <w:pPr>
        <w:pStyle w:val="ListParagraph"/>
        <w:numPr>
          <w:ilvl w:val="0"/>
          <w:numId w:val="30"/>
        </w:numPr>
        <w:spacing w:after="30"/>
        <w:jc w:val="both"/>
      </w:pPr>
      <w:r>
        <w:rPr>
          <w:b/>
          <w:bCs/>
        </w:rPr>
        <w:t>Promoting full employment</w:t>
      </w:r>
      <w:r>
        <w:t>, full protection, and equality of employment opportunities;</w:t>
      </w:r>
    </w:p>
    <w:p w14:paraId="0D922086" w14:textId="77777777" w:rsidR="00151DBB" w:rsidRDefault="00000000">
      <w:pPr>
        <w:pStyle w:val="ListParagraph"/>
        <w:numPr>
          <w:ilvl w:val="0"/>
          <w:numId w:val="30"/>
        </w:numPr>
        <w:spacing w:after="30"/>
        <w:jc w:val="both"/>
      </w:pPr>
      <w:r>
        <w:rPr>
          <w:b/>
          <w:bCs/>
        </w:rPr>
        <w:t>Providing adequate and timely social, economic and legal services</w:t>
      </w:r>
      <w:r>
        <w:t>, particularly for those vulnerable to physical, psychological or emotional stress or abuse.</w:t>
      </w:r>
    </w:p>
    <w:p w14:paraId="39F6678F" w14:textId="77777777" w:rsidR="00151DBB" w:rsidRDefault="00000000">
      <w:pPr>
        <w:pStyle w:val="ListParagraph"/>
        <w:numPr>
          <w:ilvl w:val="0"/>
          <w:numId w:val="31"/>
        </w:numPr>
        <w:spacing w:after="30"/>
        <w:jc w:val="both"/>
      </w:pPr>
      <w:r>
        <w:t xml:space="preserve">An ILO convention may be </w:t>
      </w:r>
      <w:r>
        <w:rPr>
          <w:b/>
          <w:bCs/>
        </w:rPr>
        <w:t>adopted</w:t>
      </w:r>
      <w:r>
        <w:t xml:space="preserve"> or signed but </w:t>
      </w:r>
      <w:r>
        <w:rPr>
          <w:b/>
          <w:bCs/>
        </w:rPr>
        <w:t>not yet ratified</w:t>
      </w:r>
      <w:r>
        <w:t>. Being a signatory does not give it the force of law unless it is ratified.</w:t>
      </w:r>
    </w:p>
    <w:p w14:paraId="3CEF993D" w14:textId="77777777" w:rsidR="00151DBB" w:rsidRDefault="00000000">
      <w:pPr>
        <w:pStyle w:val="ListParagraph"/>
        <w:numPr>
          <w:ilvl w:val="0"/>
          <w:numId w:val="31"/>
        </w:numPr>
        <w:spacing w:after="30"/>
        <w:jc w:val="both"/>
      </w:pPr>
      <w:r>
        <w:t xml:space="preserve">It is the </w:t>
      </w:r>
      <w:r>
        <w:rPr>
          <w:b/>
          <w:bCs/>
        </w:rPr>
        <w:t>President</w:t>
      </w:r>
      <w:r>
        <w:t xml:space="preserve"> of the Philippines who ratifies an ILO convention, but that ratification must be </w:t>
      </w:r>
      <w:r>
        <w:rPr>
          <w:b/>
          <w:bCs/>
        </w:rPr>
        <w:t>concurred in by the Senate</w:t>
      </w:r>
      <w:r>
        <w:t>.</w:t>
      </w:r>
    </w:p>
    <w:p w14:paraId="4ED68D27" w14:textId="77777777" w:rsidR="00151DBB" w:rsidRDefault="00000000">
      <w:pPr>
        <w:keepNext/>
        <w:spacing w:before="100" w:after="40"/>
      </w:pPr>
      <w:r>
        <w:rPr>
          <w:b/>
          <w:bCs/>
          <w:i/>
          <w:iCs/>
          <w:color w:val="1F3B73"/>
          <w:sz w:val="20"/>
          <w:szCs w:val="20"/>
        </w:rPr>
        <w:t>Parameters of Recruitment</w:t>
      </w:r>
    </w:p>
    <w:p w14:paraId="17F202C3" w14:textId="77777777" w:rsidR="00151DBB" w:rsidRDefault="00000000">
      <w:pPr>
        <w:pStyle w:val="ListParagraph"/>
        <w:numPr>
          <w:ilvl w:val="0"/>
          <w:numId w:val="32"/>
        </w:numPr>
        <w:spacing w:after="30"/>
        <w:jc w:val="both"/>
      </w:pPr>
      <w:r>
        <w:t>Ethical recruitment;</w:t>
      </w:r>
    </w:p>
    <w:p w14:paraId="3A60B467" w14:textId="77777777" w:rsidR="00151DBB" w:rsidRDefault="00000000">
      <w:pPr>
        <w:pStyle w:val="ListParagraph"/>
        <w:numPr>
          <w:ilvl w:val="0"/>
          <w:numId w:val="32"/>
        </w:numPr>
        <w:spacing w:after="30"/>
        <w:jc w:val="both"/>
      </w:pPr>
      <w:r>
        <w:t>Legal recruitment;</w:t>
      </w:r>
    </w:p>
    <w:p w14:paraId="2AF5AAC9" w14:textId="77777777" w:rsidR="00151DBB" w:rsidRDefault="00000000">
      <w:pPr>
        <w:pStyle w:val="ListParagraph"/>
        <w:numPr>
          <w:ilvl w:val="0"/>
          <w:numId w:val="32"/>
        </w:numPr>
        <w:spacing w:after="30"/>
        <w:jc w:val="both"/>
      </w:pPr>
      <w:r>
        <w:t>Professional standards in recruitment.</w:t>
      </w:r>
    </w:p>
    <w:p w14:paraId="2DA5B2EB" w14:textId="77777777" w:rsidR="00151DBB" w:rsidRDefault="00000000">
      <w:pPr>
        <w:keepNext/>
        <w:spacing w:before="140" w:after="60"/>
      </w:pPr>
      <w:r>
        <w:rPr>
          <w:b/>
          <w:bCs/>
          <w:color w:val="000000"/>
          <w:sz w:val="22"/>
          <w:szCs w:val="22"/>
        </w:rPr>
        <w:t>Two Kinds of OFW as to Documentation</w:t>
      </w:r>
    </w:p>
    <w:p w14:paraId="48CDA94D" w14:textId="77777777" w:rsidR="00151DBB" w:rsidRDefault="00000000">
      <w:pPr>
        <w:spacing w:after="50"/>
        <w:jc w:val="both"/>
      </w:pPr>
      <w:r>
        <w:t>Par. (k), Rule II, Implementing Rules and Regulations of R.A. 11641 (Department of Migrant Workers Act):</w:t>
      </w:r>
    </w:p>
    <w:p w14:paraId="14E4D733" w14:textId="77777777" w:rsidR="00151DBB" w:rsidRDefault="00000000">
      <w:pPr>
        <w:pStyle w:val="ListParagraph"/>
        <w:numPr>
          <w:ilvl w:val="0"/>
          <w:numId w:val="33"/>
        </w:numPr>
        <w:spacing w:after="30"/>
        <w:jc w:val="both"/>
      </w:pPr>
      <w:r>
        <w:rPr>
          <w:b/>
          <w:bCs/>
        </w:rPr>
        <w:t xml:space="preserve">Documented OFW: </w:t>
      </w:r>
      <w:r>
        <w:t>one who (a) is in possession of a valid passport; (b) has the appropriate employment visa to stay in the country of destination; and (c) whose contract of employment has been processed by the Department of Migrant Workers.</w:t>
      </w:r>
    </w:p>
    <w:p w14:paraId="2A208C68" w14:textId="77777777" w:rsidR="00151DBB" w:rsidRDefault="00000000">
      <w:pPr>
        <w:pStyle w:val="ListParagraph"/>
        <w:numPr>
          <w:ilvl w:val="0"/>
          <w:numId w:val="33"/>
        </w:numPr>
        <w:spacing w:after="30"/>
        <w:jc w:val="both"/>
      </w:pPr>
      <w:r>
        <w:rPr>
          <w:b/>
          <w:bCs/>
        </w:rPr>
        <w:t xml:space="preserve">Undocumented OFW: </w:t>
      </w:r>
      <w:r>
        <w:t>one who does not possess the foregoing requirements; the direct opposite of a documented OFW.</w:t>
      </w:r>
    </w:p>
    <w:p w14:paraId="3DB73332" w14:textId="77777777" w:rsidR="00151DBB" w:rsidRDefault="00000000">
      <w:pPr>
        <w:keepNext/>
        <w:pBdr>
          <w:bottom w:val="single" w:sz="12" w:space="2" w:color="1F3B73"/>
        </w:pBdr>
        <w:spacing w:before="200" w:after="100"/>
      </w:pPr>
      <w:r>
        <w:rPr>
          <w:b/>
          <w:bCs/>
          <w:color w:val="1F3B73"/>
          <w:sz w:val="26"/>
          <w:szCs w:val="26"/>
        </w:rPr>
        <w:t>PART III: THE MAGNA CARTA OF FILIPINO SEAFARERS (R.A. 12021)</w:t>
      </w:r>
    </w:p>
    <w:p w14:paraId="3833CE98" w14:textId="77777777" w:rsidR="00151DBB" w:rsidRDefault="00000000">
      <w:pPr>
        <w:keepNext/>
        <w:spacing w:before="140" w:after="60"/>
      </w:pPr>
      <w:r>
        <w:rPr>
          <w:b/>
          <w:bCs/>
          <w:color w:val="000000"/>
          <w:sz w:val="22"/>
          <w:szCs w:val="22"/>
        </w:rPr>
        <w:t>International Sources</w:t>
      </w:r>
    </w:p>
    <w:p w14:paraId="3689775C" w14:textId="77777777" w:rsidR="00151DBB" w:rsidRDefault="00000000">
      <w:pPr>
        <w:spacing w:after="50"/>
        <w:jc w:val="both"/>
      </w:pPr>
      <w:r>
        <w:t>To have a complete understanding of this Magna Carta, one should be familiar with the international documents that inspired R.A. 12021:</w:t>
      </w:r>
    </w:p>
    <w:p w14:paraId="52B4CB9A" w14:textId="77777777" w:rsidR="00151DBB" w:rsidRDefault="00000000">
      <w:pPr>
        <w:pStyle w:val="ListParagraph"/>
        <w:numPr>
          <w:ilvl w:val="0"/>
          <w:numId w:val="34"/>
        </w:numPr>
        <w:spacing w:after="30"/>
        <w:jc w:val="both"/>
      </w:pPr>
      <w:r>
        <w:t xml:space="preserve">The </w:t>
      </w:r>
      <w:r>
        <w:rPr>
          <w:b/>
          <w:bCs/>
        </w:rPr>
        <w:t xml:space="preserve">Maritime </w:t>
      </w:r>
      <w:proofErr w:type="spellStart"/>
      <w:r>
        <w:rPr>
          <w:b/>
          <w:bCs/>
        </w:rPr>
        <w:t>Labour</w:t>
      </w:r>
      <w:proofErr w:type="spellEnd"/>
      <w:r>
        <w:rPr>
          <w:b/>
          <w:bCs/>
        </w:rPr>
        <w:t xml:space="preserve"> Convention of 2006</w:t>
      </w:r>
      <w:r>
        <w:t>, ratified by the Philippine government on August 20, 2012; and</w:t>
      </w:r>
    </w:p>
    <w:p w14:paraId="7CF3C236" w14:textId="77777777" w:rsidR="00151DBB" w:rsidRDefault="00000000">
      <w:pPr>
        <w:pStyle w:val="ListParagraph"/>
        <w:numPr>
          <w:ilvl w:val="0"/>
          <w:numId w:val="34"/>
        </w:numPr>
        <w:spacing w:after="30"/>
        <w:jc w:val="both"/>
      </w:pPr>
      <w:r>
        <w:t xml:space="preserve">The </w:t>
      </w:r>
      <w:r>
        <w:rPr>
          <w:b/>
          <w:bCs/>
        </w:rPr>
        <w:t>International Convention on Standards of Training, Certification and Watchkeeping for Seafarers (STCW)</w:t>
      </w:r>
      <w:r>
        <w:t>, particularly Section 2, Chapter 1.</w:t>
      </w:r>
    </w:p>
    <w:p w14:paraId="2E6E87B5" w14:textId="77777777" w:rsidR="00151DBB" w:rsidRDefault="00000000">
      <w:pPr>
        <w:keepNext/>
        <w:spacing w:before="140" w:after="60"/>
      </w:pPr>
      <w:r>
        <w:rPr>
          <w:b/>
          <w:bCs/>
          <w:color w:val="000000"/>
          <w:sz w:val="22"/>
          <w:szCs w:val="22"/>
        </w:rPr>
        <w:t>Coverage</w:t>
      </w:r>
    </w:p>
    <w:p w14:paraId="6158E86B" w14:textId="77777777" w:rsidR="00151DBB" w:rsidRDefault="00000000">
      <w:pPr>
        <w:spacing w:after="50"/>
        <w:jc w:val="both"/>
      </w:pPr>
      <w:r>
        <w:t xml:space="preserve">R.A. 12021 covers Filipino seafarers engaged, employed, or working in any capacity on board a ship or vessel plying international waters, whether Philippine- or foreign-registered. It also includes </w:t>
      </w:r>
      <w:r>
        <w:rPr>
          <w:b/>
          <w:bCs/>
        </w:rPr>
        <w:t>Filipino cadets</w:t>
      </w:r>
      <w:r>
        <w:t>, in accordance with Chapter 28 on education and training.</w:t>
      </w:r>
    </w:p>
    <w:p w14:paraId="2AD93D85" w14:textId="77777777" w:rsidR="00151DBB" w:rsidRDefault="00000000">
      <w:pPr>
        <w:keepNext/>
        <w:spacing w:before="140" w:after="60"/>
      </w:pPr>
      <w:r>
        <w:rPr>
          <w:b/>
          <w:bCs/>
          <w:color w:val="000000"/>
          <w:sz w:val="22"/>
          <w:szCs w:val="22"/>
        </w:rPr>
        <w:t>Domestic Seafarers</w:t>
      </w:r>
    </w:p>
    <w:p w14:paraId="6B19D953" w14:textId="77777777" w:rsidR="00151DBB" w:rsidRDefault="00000000">
      <w:pPr>
        <w:spacing w:after="50"/>
        <w:jc w:val="both"/>
      </w:pPr>
      <w:r>
        <w:t xml:space="preserve">As a rule, domestic seafarers are covered by </w:t>
      </w:r>
      <w:r>
        <w:rPr>
          <w:b/>
          <w:bCs/>
        </w:rPr>
        <w:t>Presidential Decree No. 442</w:t>
      </w:r>
      <w:r>
        <w:t xml:space="preserve"> (the Labor Code). In a limited sense, however, they are covered by the following provisions of R.A. 12021:</w:t>
      </w:r>
    </w:p>
    <w:p w14:paraId="59B34654" w14:textId="77777777" w:rsidR="00151DBB" w:rsidRDefault="00000000">
      <w:pPr>
        <w:pStyle w:val="ListParagraph"/>
        <w:numPr>
          <w:ilvl w:val="0"/>
          <w:numId w:val="35"/>
        </w:numPr>
        <w:spacing w:after="30"/>
        <w:jc w:val="both"/>
      </w:pPr>
      <w:r>
        <w:t>Seafarers’ Rights (Chapter 3);</w:t>
      </w:r>
    </w:p>
    <w:p w14:paraId="4D9DE40C" w14:textId="77777777" w:rsidR="00151DBB" w:rsidRDefault="00000000">
      <w:pPr>
        <w:pStyle w:val="ListParagraph"/>
        <w:numPr>
          <w:ilvl w:val="0"/>
          <w:numId w:val="35"/>
        </w:numPr>
        <w:spacing w:after="30"/>
        <w:jc w:val="both"/>
      </w:pPr>
      <w:r>
        <w:t>Women in the Maritime Industry (Chapter 4);</w:t>
      </w:r>
    </w:p>
    <w:p w14:paraId="3D4290E7" w14:textId="77777777" w:rsidR="00151DBB" w:rsidRDefault="00000000">
      <w:pPr>
        <w:pStyle w:val="ListParagraph"/>
        <w:numPr>
          <w:ilvl w:val="0"/>
          <w:numId w:val="35"/>
        </w:numPr>
        <w:spacing w:after="30"/>
        <w:jc w:val="both"/>
      </w:pPr>
      <w:r>
        <w:t>Duties of Seafarers (Chapter 5);</w:t>
      </w:r>
    </w:p>
    <w:p w14:paraId="3DBDC104" w14:textId="77777777" w:rsidR="00151DBB" w:rsidRDefault="00000000">
      <w:pPr>
        <w:pStyle w:val="ListParagraph"/>
        <w:numPr>
          <w:ilvl w:val="0"/>
          <w:numId w:val="35"/>
        </w:numPr>
        <w:spacing w:after="30"/>
        <w:jc w:val="both"/>
      </w:pPr>
      <w:r>
        <w:t>Emergency Rescue of Domestic Seafarers (Chapter 14);</w:t>
      </w:r>
    </w:p>
    <w:p w14:paraId="33A27ACA" w14:textId="77777777" w:rsidR="00151DBB" w:rsidRDefault="00000000">
      <w:pPr>
        <w:pStyle w:val="ListParagraph"/>
        <w:numPr>
          <w:ilvl w:val="0"/>
          <w:numId w:val="35"/>
        </w:numPr>
        <w:spacing w:after="30"/>
        <w:jc w:val="both"/>
      </w:pPr>
      <w:r>
        <w:t>Manning Levels and Crew Competency Requirements (Chapter 15);</w:t>
      </w:r>
    </w:p>
    <w:p w14:paraId="7B4D6408" w14:textId="77777777" w:rsidR="00151DBB" w:rsidRDefault="00000000">
      <w:pPr>
        <w:pStyle w:val="ListParagraph"/>
        <w:numPr>
          <w:ilvl w:val="0"/>
          <w:numId w:val="35"/>
        </w:numPr>
        <w:spacing w:after="30"/>
        <w:jc w:val="both"/>
      </w:pPr>
      <w:r>
        <w:t>Inspection and Enforcement (Chapter 6);</w:t>
      </w:r>
    </w:p>
    <w:p w14:paraId="63038023" w14:textId="77777777" w:rsidR="00151DBB" w:rsidRDefault="00000000">
      <w:pPr>
        <w:pStyle w:val="ListParagraph"/>
        <w:numPr>
          <w:ilvl w:val="0"/>
          <w:numId w:val="35"/>
        </w:numPr>
        <w:spacing w:after="30"/>
        <w:jc w:val="both"/>
      </w:pPr>
      <w:r>
        <w:t>Green Lane for Overseas and Domestic Seafarers (Chapter 27);</w:t>
      </w:r>
    </w:p>
    <w:p w14:paraId="1857BAE0" w14:textId="77777777" w:rsidR="00151DBB" w:rsidRDefault="00000000">
      <w:pPr>
        <w:pStyle w:val="ListParagraph"/>
        <w:numPr>
          <w:ilvl w:val="0"/>
          <w:numId w:val="35"/>
        </w:numPr>
        <w:spacing w:after="30"/>
        <w:jc w:val="both"/>
      </w:pPr>
      <w:r>
        <w:t>Requirements for Philippine-registered ships on shipboard training (Section 79);</w:t>
      </w:r>
    </w:p>
    <w:p w14:paraId="78A8D606" w14:textId="77777777" w:rsidR="00151DBB" w:rsidRDefault="00000000">
      <w:pPr>
        <w:pStyle w:val="ListParagraph"/>
        <w:numPr>
          <w:ilvl w:val="0"/>
          <w:numId w:val="35"/>
        </w:numPr>
        <w:spacing w:after="30"/>
        <w:jc w:val="both"/>
      </w:pPr>
      <w:r>
        <w:t>Incentives and awards granted to the maritime industry (Chapter 19).</w:t>
      </w:r>
    </w:p>
    <w:p w14:paraId="00279C4B" w14:textId="77777777" w:rsidR="00151DBB" w:rsidRDefault="00000000">
      <w:pPr>
        <w:spacing w:after="50"/>
        <w:jc w:val="both"/>
      </w:pPr>
      <w:r>
        <w:t xml:space="preserve">The regulatory bodies for domestic seafarers are </w:t>
      </w:r>
      <w:r>
        <w:rPr>
          <w:b/>
          <w:bCs/>
        </w:rPr>
        <w:t>MARINA</w:t>
      </w:r>
      <w:r>
        <w:t xml:space="preserve"> (guidelines on qualifications, training and certification) and the </w:t>
      </w:r>
      <w:r>
        <w:rPr>
          <w:b/>
          <w:bCs/>
        </w:rPr>
        <w:t>DOLE</w:t>
      </w:r>
      <w:r>
        <w:t xml:space="preserve"> (employment and working conditions).</w:t>
      </w:r>
    </w:p>
    <w:p w14:paraId="0AA3A352" w14:textId="77777777" w:rsidR="00151DBB" w:rsidRDefault="00000000">
      <w:pPr>
        <w:keepNext/>
        <w:spacing w:before="140" w:after="60"/>
      </w:pPr>
      <w:r>
        <w:rPr>
          <w:b/>
          <w:bCs/>
          <w:color w:val="000000"/>
          <w:sz w:val="22"/>
          <w:szCs w:val="22"/>
        </w:rPr>
        <w:t>Exclusions</w:t>
      </w:r>
    </w:p>
    <w:p w14:paraId="42BD2B80" w14:textId="77777777" w:rsidR="00151DBB" w:rsidRDefault="00000000">
      <w:pPr>
        <w:spacing w:after="50"/>
        <w:jc w:val="both"/>
      </w:pPr>
      <w:r>
        <w:t xml:space="preserve">Filipino seafarers on the following categories of ships are </w:t>
      </w:r>
      <w:r>
        <w:rPr>
          <w:b/>
          <w:bCs/>
        </w:rPr>
        <w:t>not covered</w:t>
      </w:r>
      <w:r>
        <w:t xml:space="preserve"> by R.A. 12021:</w:t>
      </w:r>
    </w:p>
    <w:p w14:paraId="6E3AA3E1" w14:textId="77777777" w:rsidR="00151DBB" w:rsidRDefault="00000000">
      <w:pPr>
        <w:pStyle w:val="ListParagraph"/>
        <w:numPr>
          <w:ilvl w:val="0"/>
          <w:numId w:val="36"/>
        </w:numPr>
        <w:spacing w:after="30"/>
        <w:jc w:val="both"/>
      </w:pPr>
      <w:r>
        <w:t>Warships and naval auxiliaries;</w:t>
      </w:r>
    </w:p>
    <w:p w14:paraId="5AADF037" w14:textId="77777777" w:rsidR="00151DBB" w:rsidRDefault="00000000">
      <w:pPr>
        <w:pStyle w:val="ListParagraph"/>
        <w:numPr>
          <w:ilvl w:val="0"/>
          <w:numId w:val="36"/>
        </w:numPr>
        <w:spacing w:after="30"/>
        <w:jc w:val="both"/>
      </w:pPr>
      <w:r>
        <w:t>Government ships not engaged in commercial operations;</w:t>
      </w:r>
    </w:p>
    <w:p w14:paraId="5DE54306" w14:textId="77777777" w:rsidR="00151DBB" w:rsidRDefault="00000000">
      <w:pPr>
        <w:pStyle w:val="ListParagraph"/>
        <w:numPr>
          <w:ilvl w:val="0"/>
          <w:numId w:val="36"/>
        </w:numPr>
        <w:spacing w:after="30"/>
        <w:jc w:val="both"/>
      </w:pPr>
      <w:r>
        <w:t>Ships of traditional build as defined under existing rules;</w:t>
      </w:r>
    </w:p>
    <w:p w14:paraId="3F491D3D" w14:textId="77777777" w:rsidR="00151DBB" w:rsidRDefault="00000000">
      <w:pPr>
        <w:pStyle w:val="ListParagraph"/>
        <w:numPr>
          <w:ilvl w:val="0"/>
          <w:numId w:val="36"/>
        </w:numPr>
        <w:spacing w:after="30"/>
        <w:jc w:val="both"/>
      </w:pPr>
      <w:r>
        <w:t>Fishing vessels.</w:t>
      </w:r>
    </w:p>
    <w:p w14:paraId="72F381C0" w14:textId="77777777" w:rsidR="00151DBB" w:rsidRDefault="00000000">
      <w:pPr>
        <w:keepNext/>
        <w:spacing w:before="140" w:after="60"/>
      </w:pPr>
      <w:r>
        <w:rPr>
          <w:b/>
          <w:bCs/>
          <w:color w:val="000000"/>
          <w:sz w:val="22"/>
          <w:szCs w:val="22"/>
        </w:rPr>
        <w:lastRenderedPageBreak/>
        <w:t>Engaged Seafarer</w:t>
      </w:r>
    </w:p>
    <w:p w14:paraId="02C5A5BB" w14:textId="77777777" w:rsidR="00151DBB" w:rsidRDefault="00000000">
      <w:pPr>
        <w:pBdr>
          <w:left w:val="single" w:sz="12" w:space="4" w:color="1F3B73"/>
        </w:pBdr>
        <w:shd w:val="clear" w:color="auto" w:fill="D9E2F3"/>
        <w:spacing w:before="60" w:after="80"/>
        <w:ind w:left="80" w:right="40"/>
        <w:jc w:val="both"/>
      </w:pPr>
      <w:r>
        <w:rPr>
          <w:i/>
          <w:iCs/>
          <w:color w:val="1F3B73"/>
        </w:rPr>
        <w:t xml:space="preserve">An overseas seafarer is deemed </w:t>
      </w:r>
      <w:r>
        <w:rPr>
          <w:b/>
          <w:bCs/>
          <w:i/>
          <w:iCs/>
          <w:color w:val="1F3B73"/>
        </w:rPr>
        <w:t>engaged</w:t>
      </w:r>
      <w:r>
        <w:rPr>
          <w:i/>
          <w:iCs/>
          <w:color w:val="1F3B73"/>
        </w:rPr>
        <w:t xml:space="preserve"> if he or she has signed a valid employment contract and is at the point of hire for departure. (Par. [v], Chapter 2, R.A. 12021)</w:t>
      </w:r>
    </w:p>
    <w:p w14:paraId="73739786" w14:textId="77777777" w:rsidR="00151DBB" w:rsidRDefault="00000000">
      <w:pPr>
        <w:keepNext/>
        <w:spacing w:before="140" w:after="60"/>
      </w:pPr>
      <w:r>
        <w:rPr>
          <w:b/>
          <w:bCs/>
          <w:color w:val="000000"/>
          <w:sz w:val="22"/>
          <w:szCs w:val="22"/>
        </w:rPr>
        <w:t>Rights of Seafarers (Chapter 3)</w:t>
      </w:r>
    </w:p>
    <w:p w14:paraId="3488F069" w14:textId="77777777" w:rsidR="00151DBB" w:rsidRDefault="00000000">
      <w:pPr>
        <w:pStyle w:val="ListParagraph"/>
        <w:numPr>
          <w:ilvl w:val="0"/>
          <w:numId w:val="37"/>
        </w:numPr>
        <w:spacing w:after="30"/>
        <w:jc w:val="both"/>
      </w:pPr>
      <w:r>
        <w:t xml:space="preserve">Right to </w:t>
      </w:r>
      <w:r>
        <w:rPr>
          <w:b/>
          <w:bCs/>
        </w:rPr>
        <w:t xml:space="preserve">just terms and conditions of work: </w:t>
      </w:r>
      <w:r>
        <w:t>a safe and secure workplace, fair employment conditions, decent living conditions, appropriate medical care, additional diagnostic tests for overseas seafarers, and social protection;</w:t>
      </w:r>
    </w:p>
    <w:p w14:paraId="047BB8CD" w14:textId="77777777" w:rsidR="00151DBB" w:rsidRDefault="00000000">
      <w:pPr>
        <w:pStyle w:val="ListParagraph"/>
        <w:numPr>
          <w:ilvl w:val="0"/>
          <w:numId w:val="37"/>
        </w:numPr>
        <w:spacing w:after="30"/>
        <w:jc w:val="both"/>
      </w:pPr>
      <w:r>
        <w:t xml:space="preserve">Right to </w:t>
      </w:r>
      <w:r>
        <w:rPr>
          <w:b/>
          <w:bCs/>
        </w:rPr>
        <w:t>self-organization and collective bargaining</w:t>
      </w:r>
      <w:r>
        <w:t>, including participatory rights in governing boards;</w:t>
      </w:r>
    </w:p>
    <w:p w14:paraId="196D3CFC" w14:textId="77777777" w:rsidR="00151DBB" w:rsidRDefault="00000000">
      <w:pPr>
        <w:pStyle w:val="ListParagraph"/>
        <w:numPr>
          <w:ilvl w:val="0"/>
          <w:numId w:val="37"/>
        </w:numPr>
        <w:spacing w:after="30"/>
        <w:jc w:val="both"/>
      </w:pPr>
      <w:r>
        <w:t xml:space="preserve">Right to </w:t>
      </w:r>
      <w:r>
        <w:rPr>
          <w:b/>
          <w:bCs/>
        </w:rPr>
        <w:t>educational advancement and training</w:t>
      </w:r>
      <w:r>
        <w:t xml:space="preserve"> at reasonable and affordable cost;</w:t>
      </w:r>
    </w:p>
    <w:p w14:paraId="0EC93EFB" w14:textId="77777777" w:rsidR="00151DBB" w:rsidRDefault="00000000">
      <w:pPr>
        <w:pStyle w:val="ListParagraph"/>
        <w:numPr>
          <w:ilvl w:val="0"/>
          <w:numId w:val="37"/>
        </w:numPr>
        <w:spacing w:after="30"/>
        <w:jc w:val="both"/>
      </w:pPr>
      <w:r>
        <w:t>Right to information;</w:t>
      </w:r>
    </w:p>
    <w:p w14:paraId="5981D5D5" w14:textId="77777777" w:rsidR="00151DBB" w:rsidRDefault="00000000">
      <w:pPr>
        <w:pStyle w:val="ListParagraph"/>
        <w:numPr>
          <w:ilvl w:val="0"/>
          <w:numId w:val="37"/>
        </w:numPr>
        <w:spacing w:after="30"/>
        <w:jc w:val="both"/>
      </w:pPr>
      <w:r>
        <w:t xml:space="preserve">Right to information of a seafarer’s </w:t>
      </w:r>
      <w:r>
        <w:rPr>
          <w:b/>
          <w:bCs/>
        </w:rPr>
        <w:t>family or next of kin</w:t>
      </w:r>
      <w:r>
        <w:t xml:space="preserve"> in critical incidents;</w:t>
      </w:r>
    </w:p>
    <w:p w14:paraId="64F5447D" w14:textId="77777777" w:rsidR="00151DBB" w:rsidRDefault="00000000">
      <w:pPr>
        <w:pStyle w:val="ListParagraph"/>
        <w:numPr>
          <w:ilvl w:val="0"/>
          <w:numId w:val="37"/>
        </w:numPr>
        <w:spacing w:after="30"/>
        <w:jc w:val="both"/>
      </w:pPr>
      <w:r>
        <w:t>Right to safe passage and travel;</w:t>
      </w:r>
    </w:p>
    <w:p w14:paraId="30514FC5" w14:textId="77777777" w:rsidR="00151DBB" w:rsidRDefault="00000000">
      <w:pPr>
        <w:pStyle w:val="ListParagraph"/>
        <w:numPr>
          <w:ilvl w:val="0"/>
          <w:numId w:val="37"/>
        </w:numPr>
        <w:spacing w:after="30"/>
        <w:jc w:val="both"/>
      </w:pPr>
      <w:r>
        <w:t>Right to consultation;</w:t>
      </w:r>
    </w:p>
    <w:p w14:paraId="3A6E02AC" w14:textId="77777777" w:rsidR="00151DBB" w:rsidRDefault="00000000">
      <w:pPr>
        <w:pStyle w:val="ListParagraph"/>
        <w:numPr>
          <w:ilvl w:val="0"/>
          <w:numId w:val="37"/>
        </w:numPr>
        <w:spacing w:after="30"/>
        <w:jc w:val="both"/>
      </w:pPr>
      <w:r>
        <w:t>Right against discrimination;</w:t>
      </w:r>
    </w:p>
    <w:p w14:paraId="29694C9D" w14:textId="77777777" w:rsidR="00151DBB" w:rsidRDefault="00000000">
      <w:pPr>
        <w:pStyle w:val="ListParagraph"/>
        <w:numPr>
          <w:ilvl w:val="0"/>
          <w:numId w:val="37"/>
        </w:numPr>
        <w:spacing w:after="30"/>
        <w:jc w:val="both"/>
      </w:pPr>
      <w:r>
        <w:t xml:space="preserve">Right to be protected against all forms of </w:t>
      </w:r>
      <w:r>
        <w:rPr>
          <w:b/>
          <w:bCs/>
        </w:rPr>
        <w:t>harassment and bullying</w:t>
      </w:r>
      <w:r>
        <w:t>;</w:t>
      </w:r>
    </w:p>
    <w:p w14:paraId="47ACEB7E" w14:textId="77777777" w:rsidR="00151DBB" w:rsidRDefault="00000000">
      <w:pPr>
        <w:pStyle w:val="ListParagraph"/>
        <w:numPr>
          <w:ilvl w:val="0"/>
          <w:numId w:val="37"/>
        </w:numPr>
        <w:spacing w:after="30"/>
        <w:jc w:val="both"/>
      </w:pPr>
      <w:r>
        <w:t>Right to free legal representation;</w:t>
      </w:r>
    </w:p>
    <w:p w14:paraId="4FD30D0D" w14:textId="77777777" w:rsidR="00151DBB" w:rsidRDefault="00000000">
      <w:pPr>
        <w:pStyle w:val="ListParagraph"/>
        <w:numPr>
          <w:ilvl w:val="0"/>
          <w:numId w:val="37"/>
        </w:numPr>
        <w:spacing w:after="30"/>
        <w:jc w:val="both"/>
      </w:pPr>
      <w:r>
        <w:t>Right to appropriate grievance mechanisms;</w:t>
      </w:r>
    </w:p>
    <w:p w14:paraId="6EA8821D" w14:textId="77777777" w:rsidR="00151DBB" w:rsidRDefault="00000000">
      <w:pPr>
        <w:pStyle w:val="ListParagraph"/>
        <w:numPr>
          <w:ilvl w:val="0"/>
          <w:numId w:val="37"/>
        </w:numPr>
        <w:spacing w:after="30"/>
        <w:jc w:val="both"/>
      </w:pPr>
      <w:r>
        <w:t>Right to access to communication;</w:t>
      </w:r>
    </w:p>
    <w:p w14:paraId="51947CEF" w14:textId="77777777" w:rsidR="00151DBB" w:rsidRDefault="00000000">
      <w:pPr>
        <w:pStyle w:val="ListParagraph"/>
        <w:numPr>
          <w:ilvl w:val="0"/>
          <w:numId w:val="37"/>
        </w:numPr>
        <w:spacing w:after="30"/>
        <w:jc w:val="both"/>
      </w:pPr>
      <w:r>
        <w:t>Right to a record or certificate of employment;</w:t>
      </w:r>
    </w:p>
    <w:p w14:paraId="4889B3F7" w14:textId="77777777" w:rsidR="00151DBB" w:rsidRDefault="00000000">
      <w:pPr>
        <w:pStyle w:val="ListParagraph"/>
        <w:numPr>
          <w:ilvl w:val="0"/>
          <w:numId w:val="37"/>
        </w:numPr>
        <w:spacing w:after="30"/>
        <w:jc w:val="both"/>
      </w:pPr>
      <w:r>
        <w:t>Right to fair treatment in the event of a maritime accident;</w:t>
      </w:r>
    </w:p>
    <w:p w14:paraId="65C9EE15" w14:textId="77777777" w:rsidR="00151DBB" w:rsidRDefault="00000000">
      <w:pPr>
        <w:pStyle w:val="ListParagraph"/>
        <w:numPr>
          <w:ilvl w:val="0"/>
          <w:numId w:val="37"/>
        </w:numPr>
        <w:spacing w:after="30"/>
        <w:jc w:val="both"/>
      </w:pPr>
      <w:r>
        <w:t>Right to a fair medical assessment;</w:t>
      </w:r>
    </w:p>
    <w:p w14:paraId="0EBF964A" w14:textId="77777777" w:rsidR="00151DBB" w:rsidRDefault="00000000">
      <w:pPr>
        <w:pStyle w:val="ListParagraph"/>
        <w:numPr>
          <w:ilvl w:val="0"/>
          <w:numId w:val="37"/>
        </w:numPr>
        <w:spacing w:after="30"/>
        <w:jc w:val="both"/>
      </w:pPr>
      <w:r>
        <w:t>Right to vote in national elections.</w:t>
      </w:r>
    </w:p>
    <w:p w14:paraId="66F5559E" w14:textId="77777777" w:rsidR="00151DBB" w:rsidRDefault="00000000">
      <w:pPr>
        <w:keepNext/>
        <w:spacing w:before="140" w:after="60"/>
      </w:pPr>
      <w:r>
        <w:rPr>
          <w:b/>
          <w:bCs/>
          <w:color w:val="000000"/>
          <w:sz w:val="22"/>
          <w:szCs w:val="22"/>
        </w:rPr>
        <w:t>Duties of Seafarers (Chapter 5, Sec. 26)</w:t>
      </w:r>
    </w:p>
    <w:p w14:paraId="6CE28C33" w14:textId="77777777" w:rsidR="00151DBB" w:rsidRDefault="00000000">
      <w:pPr>
        <w:pStyle w:val="ListParagraph"/>
        <w:numPr>
          <w:ilvl w:val="0"/>
          <w:numId w:val="38"/>
        </w:numPr>
        <w:spacing w:after="30"/>
        <w:jc w:val="both"/>
      </w:pPr>
      <w:r>
        <w:t>Faithfully comply with the terms of the employment contract;</w:t>
      </w:r>
    </w:p>
    <w:p w14:paraId="4A297FC1" w14:textId="77777777" w:rsidR="00151DBB" w:rsidRDefault="00000000">
      <w:pPr>
        <w:pStyle w:val="ListParagraph"/>
        <w:numPr>
          <w:ilvl w:val="0"/>
          <w:numId w:val="38"/>
        </w:numPr>
        <w:spacing w:after="30"/>
        <w:jc w:val="both"/>
      </w:pPr>
      <w:r>
        <w:t>Abide by lawful personnel policies, procedures, and the code of ethics for seafarers;</w:t>
      </w:r>
    </w:p>
    <w:p w14:paraId="3516F94A" w14:textId="77777777" w:rsidR="00151DBB" w:rsidRDefault="00000000">
      <w:pPr>
        <w:pStyle w:val="ListParagraph"/>
        <w:numPr>
          <w:ilvl w:val="0"/>
          <w:numId w:val="38"/>
        </w:numPr>
        <w:spacing w:after="30"/>
        <w:jc w:val="both"/>
      </w:pPr>
      <w:r>
        <w:t>Follow the chain of command on board or ashore, without prejudice to religious freedom;</w:t>
      </w:r>
    </w:p>
    <w:p w14:paraId="4D664E1E" w14:textId="77777777" w:rsidR="00151DBB" w:rsidRDefault="00000000">
      <w:pPr>
        <w:pStyle w:val="ListParagraph"/>
        <w:numPr>
          <w:ilvl w:val="0"/>
          <w:numId w:val="38"/>
        </w:numPr>
        <w:spacing w:after="30"/>
        <w:jc w:val="both"/>
      </w:pPr>
      <w:r>
        <w:t>Continuously improve professional competency;</w:t>
      </w:r>
    </w:p>
    <w:p w14:paraId="68CFC49D" w14:textId="77777777" w:rsidR="00151DBB" w:rsidRDefault="00000000">
      <w:pPr>
        <w:pStyle w:val="ListParagraph"/>
        <w:numPr>
          <w:ilvl w:val="0"/>
          <w:numId w:val="38"/>
        </w:numPr>
        <w:spacing w:after="30"/>
        <w:jc w:val="both"/>
      </w:pPr>
      <w:r>
        <w:t>Be diligent in performing duties relating to the ship, stores, equipment and cargo;</w:t>
      </w:r>
    </w:p>
    <w:p w14:paraId="05B6B493" w14:textId="77777777" w:rsidR="00151DBB" w:rsidRDefault="00000000">
      <w:pPr>
        <w:pStyle w:val="ListParagraph"/>
        <w:numPr>
          <w:ilvl w:val="0"/>
          <w:numId w:val="38"/>
        </w:numPr>
        <w:spacing w:after="30"/>
        <w:jc w:val="both"/>
      </w:pPr>
      <w:r>
        <w:t>Conduct oneself in an orderly and respectful manner toward others;</w:t>
      </w:r>
    </w:p>
    <w:p w14:paraId="4D3A1057" w14:textId="77777777" w:rsidR="00151DBB" w:rsidRDefault="00000000">
      <w:pPr>
        <w:pStyle w:val="ListParagraph"/>
        <w:numPr>
          <w:ilvl w:val="0"/>
          <w:numId w:val="38"/>
        </w:numPr>
        <w:spacing w:after="30"/>
        <w:jc w:val="both"/>
      </w:pPr>
      <w:r>
        <w:t>Conduct oneself in accordance with moral, ethical and social norms;</w:t>
      </w:r>
    </w:p>
    <w:p w14:paraId="4791C880" w14:textId="77777777" w:rsidR="00151DBB" w:rsidRDefault="00000000">
      <w:pPr>
        <w:pStyle w:val="ListParagraph"/>
        <w:numPr>
          <w:ilvl w:val="0"/>
          <w:numId w:val="38"/>
        </w:numPr>
        <w:spacing w:after="30"/>
        <w:jc w:val="both"/>
      </w:pPr>
      <w:r>
        <w:t>Be responsible for one’s health and perform duties in a sustainable manner when engaging in economic activities related to oceans, seas and coasts.</w:t>
      </w:r>
    </w:p>
    <w:p w14:paraId="3EC5A9BF" w14:textId="77777777" w:rsidR="00151DBB" w:rsidRDefault="00000000">
      <w:pPr>
        <w:keepNext/>
        <w:spacing w:before="140" w:after="60"/>
      </w:pPr>
      <w:r>
        <w:rPr>
          <w:b/>
          <w:bCs/>
          <w:color w:val="000000"/>
          <w:sz w:val="22"/>
          <w:szCs w:val="22"/>
        </w:rPr>
        <w:t>Duties of Manning Agencies (Chapter 6, Sec. 33)</w:t>
      </w:r>
    </w:p>
    <w:p w14:paraId="400DD6A9" w14:textId="77777777" w:rsidR="00151DBB" w:rsidRDefault="00000000">
      <w:pPr>
        <w:pStyle w:val="ListParagraph"/>
        <w:numPr>
          <w:ilvl w:val="0"/>
          <w:numId w:val="39"/>
        </w:numPr>
        <w:spacing w:after="30"/>
        <w:jc w:val="both"/>
      </w:pPr>
      <w:r>
        <w:t>Maintain an up-to-date registry of recruited seafarers for inspection by the DMW and MARINA;</w:t>
      </w:r>
    </w:p>
    <w:p w14:paraId="6DF0D5CD" w14:textId="77777777" w:rsidR="00151DBB" w:rsidRDefault="00000000">
      <w:pPr>
        <w:pStyle w:val="ListParagraph"/>
        <w:numPr>
          <w:ilvl w:val="0"/>
          <w:numId w:val="39"/>
        </w:numPr>
        <w:spacing w:after="30"/>
        <w:jc w:val="both"/>
      </w:pPr>
      <w:r>
        <w:t>Inform seafarers of their rights and duties before and during engagement;</w:t>
      </w:r>
    </w:p>
    <w:p w14:paraId="4B471375" w14:textId="77777777" w:rsidR="00151DBB" w:rsidRDefault="00000000">
      <w:pPr>
        <w:pStyle w:val="ListParagraph"/>
        <w:numPr>
          <w:ilvl w:val="0"/>
          <w:numId w:val="39"/>
        </w:numPr>
        <w:spacing w:after="30"/>
        <w:jc w:val="both"/>
      </w:pPr>
      <w:r>
        <w:t>Verify that recruits are competent and qualified, possess the necessary documents, and that contracts conform to applicable laws and CBAs;</w:t>
      </w:r>
    </w:p>
    <w:p w14:paraId="00C23E42" w14:textId="77777777" w:rsidR="00151DBB" w:rsidRDefault="00000000">
      <w:pPr>
        <w:pStyle w:val="ListParagraph"/>
        <w:numPr>
          <w:ilvl w:val="0"/>
          <w:numId w:val="39"/>
        </w:numPr>
        <w:spacing w:after="30"/>
        <w:jc w:val="both"/>
      </w:pPr>
      <w:r>
        <w:t>Ensure protection against seafarers being stranded in foreign ports;</w:t>
      </w:r>
    </w:p>
    <w:p w14:paraId="36DB19C8" w14:textId="77777777" w:rsidR="00151DBB" w:rsidRDefault="00000000">
      <w:pPr>
        <w:pStyle w:val="ListParagraph"/>
        <w:numPr>
          <w:ilvl w:val="0"/>
          <w:numId w:val="39"/>
        </w:numPr>
        <w:spacing w:after="30"/>
        <w:jc w:val="both"/>
      </w:pPr>
      <w:r>
        <w:t>Examine and respond to complaints, and submit reports to the DMW and MARINA;</w:t>
      </w:r>
    </w:p>
    <w:p w14:paraId="0E78E327" w14:textId="77777777" w:rsidR="00151DBB" w:rsidRDefault="00000000">
      <w:pPr>
        <w:pStyle w:val="ListParagraph"/>
        <w:numPr>
          <w:ilvl w:val="0"/>
          <w:numId w:val="39"/>
        </w:numPr>
        <w:spacing w:after="30"/>
        <w:jc w:val="both"/>
      </w:pPr>
      <w:r>
        <w:t>Establish a system of insurance or protection to compensate for monetary loss arising from failure to meet obligations.</w:t>
      </w:r>
    </w:p>
    <w:p w14:paraId="4EAF17C6" w14:textId="77777777" w:rsidR="00151DBB" w:rsidRDefault="00000000">
      <w:pPr>
        <w:keepNext/>
        <w:spacing w:before="140" w:after="60"/>
      </w:pPr>
      <w:r>
        <w:rPr>
          <w:b/>
          <w:bCs/>
          <w:color w:val="000000"/>
          <w:sz w:val="22"/>
          <w:szCs w:val="22"/>
        </w:rPr>
        <w:t>Labor Standards and Benefits (Chapter 7)</w:t>
      </w:r>
    </w:p>
    <w:p w14:paraId="2E2FE125" w14:textId="77777777" w:rsidR="00151DBB" w:rsidRDefault="00000000">
      <w:pPr>
        <w:pStyle w:val="ListParagraph"/>
        <w:numPr>
          <w:ilvl w:val="0"/>
          <w:numId w:val="40"/>
        </w:numPr>
        <w:spacing w:after="30"/>
        <w:jc w:val="both"/>
      </w:pPr>
      <w:r>
        <w:t>Eight (8) hours of work;</w:t>
      </w:r>
    </w:p>
    <w:p w14:paraId="7DDD1697" w14:textId="77777777" w:rsidR="00151DBB" w:rsidRDefault="00000000">
      <w:pPr>
        <w:pStyle w:val="ListParagraph"/>
        <w:numPr>
          <w:ilvl w:val="0"/>
          <w:numId w:val="40"/>
        </w:numPr>
        <w:spacing w:after="30"/>
        <w:jc w:val="both"/>
      </w:pPr>
      <w:r>
        <w:t>One (1) rest day per week;</w:t>
      </w:r>
    </w:p>
    <w:p w14:paraId="25B88A01" w14:textId="77777777" w:rsidR="00151DBB" w:rsidRDefault="00000000">
      <w:pPr>
        <w:pStyle w:val="ListParagraph"/>
        <w:numPr>
          <w:ilvl w:val="0"/>
          <w:numId w:val="40"/>
        </w:numPr>
        <w:spacing w:after="30"/>
        <w:jc w:val="both"/>
      </w:pPr>
      <w:r>
        <w:t xml:space="preserve">A maximum of </w:t>
      </w:r>
      <w:r>
        <w:rPr>
          <w:b/>
          <w:bCs/>
        </w:rPr>
        <w:t>fourteen (14) hours</w:t>
      </w:r>
      <w:r>
        <w:t xml:space="preserve"> of work in any 24-hour period and </w:t>
      </w:r>
      <w:r>
        <w:rPr>
          <w:b/>
          <w:bCs/>
        </w:rPr>
        <w:t>seventy-two (72) hours</w:t>
      </w:r>
      <w:r>
        <w:t xml:space="preserve"> in any 7-day period, for those in watchkeeping duties, subject to conditions on rest periods; watchkeeping is not allowed for two consecutive weeks;</w:t>
      </w:r>
    </w:p>
    <w:p w14:paraId="33931876" w14:textId="77777777" w:rsidR="00151DBB" w:rsidRDefault="00000000">
      <w:pPr>
        <w:pStyle w:val="ListParagraph"/>
        <w:numPr>
          <w:ilvl w:val="0"/>
          <w:numId w:val="40"/>
        </w:numPr>
        <w:spacing w:after="30"/>
        <w:jc w:val="both"/>
      </w:pPr>
      <w:r>
        <w:t>A reasonable period of shore leave while the vessel is docked;</w:t>
      </w:r>
    </w:p>
    <w:p w14:paraId="2D1E4760" w14:textId="77777777" w:rsidR="00151DBB" w:rsidRDefault="00000000">
      <w:pPr>
        <w:pStyle w:val="ListParagraph"/>
        <w:numPr>
          <w:ilvl w:val="0"/>
          <w:numId w:val="40"/>
        </w:numPr>
        <w:spacing w:after="30"/>
        <w:jc w:val="both"/>
      </w:pPr>
      <w:r>
        <w:t>Wages not lower than the prevailing standard, paid in full at least once a month;</w:t>
      </w:r>
    </w:p>
    <w:p w14:paraId="7DA505EA" w14:textId="77777777" w:rsidR="00151DBB" w:rsidRDefault="00000000">
      <w:pPr>
        <w:pStyle w:val="ListParagraph"/>
        <w:numPr>
          <w:ilvl w:val="0"/>
          <w:numId w:val="40"/>
        </w:numPr>
        <w:spacing w:after="30"/>
        <w:jc w:val="both"/>
      </w:pPr>
      <w:r>
        <w:t>Allotment and remittance of wages to designated allottees in Philippine currency;</w:t>
      </w:r>
    </w:p>
    <w:p w14:paraId="3EE0CC42" w14:textId="77777777" w:rsidR="00151DBB" w:rsidRDefault="00000000">
      <w:pPr>
        <w:pStyle w:val="ListParagraph"/>
        <w:numPr>
          <w:ilvl w:val="0"/>
          <w:numId w:val="40"/>
        </w:numPr>
        <w:spacing w:after="30"/>
        <w:jc w:val="both"/>
      </w:pPr>
      <w:r>
        <w:t>Social welfare benefits and sick leave or sickness benefits.</w:t>
      </w:r>
    </w:p>
    <w:p w14:paraId="5108C92E" w14:textId="77777777" w:rsidR="00151DBB" w:rsidRDefault="00000000">
      <w:pPr>
        <w:keepNext/>
        <w:spacing w:before="140" w:after="60"/>
      </w:pPr>
      <w:r>
        <w:rPr>
          <w:b/>
          <w:bCs/>
          <w:color w:val="000000"/>
          <w:sz w:val="22"/>
          <w:szCs w:val="22"/>
        </w:rPr>
        <w:t>Other Treaties Applicable to Maritime Occupation</w:t>
      </w:r>
    </w:p>
    <w:p w14:paraId="591AD54F" w14:textId="77777777" w:rsidR="00151DBB" w:rsidRDefault="00000000">
      <w:pPr>
        <w:spacing w:after="50"/>
        <w:jc w:val="both"/>
      </w:pPr>
      <w:r>
        <w:t>Seafaring is governed not only by the STCW Convention but also by other treaties applicable to the maritime occupation:</w:t>
      </w:r>
    </w:p>
    <w:p w14:paraId="75760B3E" w14:textId="77777777" w:rsidR="00151DBB" w:rsidRDefault="00000000">
      <w:pPr>
        <w:pStyle w:val="ListParagraph"/>
        <w:numPr>
          <w:ilvl w:val="0"/>
          <w:numId w:val="41"/>
        </w:numPr>
        <w:spacing w:after="30"/>
        <w:jc w:val="both"/>
      </w:pPr>
      <w:r>
        <w:t>UNCLOS (United Nations Convention on the Law of the Sea);</w:t>
      </w:r>
    </w:p>
    <w:p w14:paraId="4C9A37AB" w14:textId="77777777" w:rsidR="00151DBB" w:rsidRDefault="00000000">
      <w:pPr>
        <w:pStyle w:val="ListParagraph"/>
        <w:numPr>
          <w:ilvl w:val="0"/>
          <w:numId w:val="41"/>
        </w:numPr>
        <w:spacing w:after="30"/>
        <w:jc w:val="both"/>
      </w:pPr>
      <w:r>
        <w:t>SOLAS (International Convention for the Safety of Life at Sea);</w:t>
      </w:r>
    </w:p>
    <w:p w14:paraId="53567569" w14:textId="77777777" w:rsidR="00151DBB" w:rsidRDefault="00000000">
      <w:pPr>
        <w:pStyle w:val="ListParagraph"/>
        <w:numPr>
          <w:ilvl w:val="0"/>
          <w:numId w:val="41"/>
        </w:numPr>
        <w:spacing w:after="30"/>
        <w:jc w:val="both"/>
      </w:pPr>
      <w:r>
        <w:t>MARPOL (International Convention for the Prevention of Pollution from Ships);</w:t>
      </w:r>
    </w:p>
    <w:p w14:paraId="36E31244" w14:textId="77777777" w:rsidR="00151DBB" w:rsidRDefault="00000000">
      <w:pPr>
        <w:pStyle w:val="ListParagraph"/>
        <w:numPr>
          <w:ilvl w:val="0"/>
          <w:numId w:val="41"/>
        </w:numPr>
        <w:spacing w:after="30"/>
        <w:jc w:val="both"/>
      </w:pPr>
      <w:r>
        <w:t>Instruments of the International Maritime Organization;</w:t>
      </w:r>
    </w:p>
    <w:p w14:paraId="40407B5E" w14:textId="77777777" w:rsidR="00151DBB" w:rsidRDefault="00000000">
      <w:pPr>
        <w:pStyle w:val="ListParagraph"/>
        <w:numPr>
          <w:ilvl w:val="0"/>
          <w:numId w:val="41"/>
        </w:numPr>
        <w:spacing w:after="30"/>
        <w:jc w:val="both"/>
      </w:pPr>
      <w:r>
        <w:t>Instruments of the United Nations.</w:t>
      </w:r>
    </w:p>
    <w:p w14:paraId="04C995A0" w14:textId="77777777" w:rsidR="00151DBB" w:rsidRDefault="00000000">
      <w:pPr>
        <w:pStyle w:val="ListParagraph"/>
        <w:numPr>
          <w:ilvl w:val="0"/>
          <w:numId w:val="42"/>
        </w:numPr>
        <w:spacing w:after="30"/>
        <w:jc w:val="both"/>
      </w:pPr>
      <w:r>
        <w:t xml:space="preserve">When a seafarer has </w:t>
      </w:r>
      <w:r>
        <w:rPr>
          <w:b/>
          <w:bCs/>
        </w:rPr>
        <w:t>not actually boarded</w:t>
      </w:r>
      <w:r>
        <w:t xml:space="preserve"> the vessel, he or she is still covered by </w:t>
      </w:r>
      <w:r>
        <w:rPr>
          <w:b/>
          <w:bCs/>
        </w:rPr>
        <w:t>Section 10 of R.A. 8042</w:t>
      </w:r>
      <w:r>
        <w:t>.</w:t>
      </w:r>
    </w:p>
    <w:p w14:paraId="447DD1BF" w14:textId="77777777" w:rsidR="00151DBB" w:rsidRDefault="00000000">
      <w:pPr>
        <w:pStyle w:val="ListParagraph"/>
        <w:numPr>
          <w:ilvl w:val="0"/>
          <w:numId w:val="42"/>
        </w:numPr>
        <w:spacing w:after="30"/>
        <w:jc w:val="both"/>
      </w:pPr>
      <w:r>
        <w:t xml:space="preserve">There is a </w:t>
      </w:r>
      <w:r>
        <w:rPr>
          <w:b/>
          <w:bCs/>
        </w:rPr>
        <w:t>right to legal representation</w:t>
      </w:r>
      <w:r>
        <w:t xml:space="preserve"> under </w:t>
      </w:r>
      <w:r>
        <w:rPr>
          <w:b/>
          <w:bCs/>
        </w:rPr>
        <w:t>R.A. 10706</w:t>
      </w:r>
      <w:r>
        <w:t xml:space="preserve"> (Seafarers Protection Act, the anti-ambulance chasing law).</w:t>
      </w:r>
    </w:p>
    <w:p w14:paraId="29E47630" w14:textId="77777777" w:rsidR="00151DBB" w:rsidRDefault="00000000">
      <w:pPr>
        <w:keepNext/>
        <w:spacing w:before="140" w:after="60"/>
      </w:pPr>
      <w:r>
        <w:rPr>
          <w:b/>
          <w:bCs/>
          <w:color w:val="000000"/>
          <w:sz w:val="22"/>
          <w:szCs w:val="22"/>
        </w:rPr>
        <w:t>Women in the Maritime Industry</w:t>
      </w:r>
    </w:p>
    <w:p w14:paraId="3C96D532" w14:textId="77777777" w:rsidR="00151DBB" w:rsidRDefault="00000000">
      <w:pPr>
        <w:pStyle w:val="ListParagraph"/>
        <w:numPr>
          <w:ilvl w:val="0"/>
          <w:numId w:val="43"/>
        </w:numPr>
        <w:spacing w:after="30"/>
        <w:jc w:val="both"/>
      </w:pPr>
      <w:r>
        <w:rPr>
          <w:b/>
          <w:bCs/>
        </w:rPr>
        <w:t xml:space="preserve">ISSUE: </w:t>
      </w:r>
      <w:r>
        <w:t>Are women seafarers protected?</w:t>
      </w:r>
    </w:p>
    <w:p w14:paraId="017DBD21" w14:textId="77777777" w:rsidR="00151DBB" w:rsidRDefault="00000000">
      <w:pPr>
        <w:pStyle w:val="ListParagraph"/>
        <w:numPr>
          <w:ilvl w:val="1"/>
          <w:numId w:val="44"/>
        </w:numPr>
        <w:spacing w:after="30"/>
        <w:jc w:val="both"/>
      </w:pPr>
      <w:r>
        <w:rPr>
          <w:b/>
          <w:bCs/>
          <w:i/>
          <w:iCs/>
          <w:color w:val="8B0000"/>
        </w:rPr>
        <w:t xml:space="preserve">RULING/ANSWER: </w:t>
      </w:r>
      <w:r>
        <w:t>Yes, under Sec. 24 of R.A. 12021, which was greatly influenced by the provisions of the Labor Code on women workers. They must be given compensation according to their specific needs, must not be paid less for work of equal value, and must not be discriminated against in work and training on the basis of gender.</w:t>
      </w:r>
    </w:p>
    <w:p w14:paraId="4FCD45EC" w14:textId="77777777" w:rsidR="00151DBB" w:rsidRDefault="00000000">
      <w:pPr>
        <w:pStyle w:val="ListParagraph"/>
        <w:numPr>
          <w:ilvl w:val="0"/>
          <w:numId w:val="45"/>
        </w:numPr>
        <w:spacing w:after="30"/>
        <w:jc w:val="both"/>
      </w:pPr>
      <w:r>
        <w:t xml:space="preserve">Out of about </w:t>
      </w:r>
      <w:r>
        <w:rPr>
          <w:b/>
          <w:bCs/>
        </w:rPr>
        <w:t>400,000 seafarers</w:t>
      </w:r>
      <w:r>
        <w:t xml:space="preserve">, only about </w:t>
      </w:r>
      <w:r>
        <w:rPr>
          <w:b/>
          <w:bCs/>
        </w:rPr>
        <w:t>8,000 are women</w:t>
      </w:r>
      <w:r>
        <w:t>; 90% of whom work in traditionally female jobs (cruise ships, entertainment, cooks, chefs, cleaning) and seldom occupy engine or cargo positions. Only about 10% of these women hold officer or high-ranking positions.</w:t>
      </w:r>
    </w:p>
    <w:p w14:paraId="11004BA6" w14:textId="77777777" w:rsidR="00151DBB" w:rsidRDefault="00000000">
      <w:pPr>
        <w:pStyle w:val="ListParagraph"/>
        <w:numPr>
          <w:ilvl w:val="0"/>
          <w:numId w:val="45"/>
        </w:numPr>
        <w:spacing w:after="30"/>
        <w:jc w:val="both"/>
      </w:pPr>
      <w:r>
        <w:t xml:space="preserve">Women seafarers are </w:t>
      </w:r>
      <w:r>
        <w:rPr>
          <w:b/>
          <w:bCs/>
        </w:rPr>
        <w:t>not charged placement or visa fees</w:t>
      </w:r>
      <w:r>
        <w:t>; these are shouldered by their employers.</w:t>
      </w:r>
    </w:p>
    <w:p w14:paraId="5362E73C" w14:textId="77777777" w:rsidR="00151DBB" w:rsidRDefault="00000000">
      <w:pPr>
        <w:keepNext/>
        <w:spacing w:before="140" w:after="60"/>
      </w:pPr>
      <w:r>
        <w:rPr>
          <w:b/>
          <w:bCs/>
          <w:color w:val="000000"/>
          <w:sz w:val="22"/>
          <w:szCs w:val="22"/>
        </w:rPr>
        <w:t>Nature of the Dispute Between a Seafarer and the Manning Agency</w:t>
      </w:r>
    </w:p>
    <w:p w14:paraId="144DD106" w14:textId="77777777" w:rsidR="00151DBB" w:rsidRDefault="00000000">
      <w:pPr>
        <w:pStyle w:val="ListParagraph"/>
        <w:numPr>
          <w:ilvl w:val="0"/>
          <w:numId w:val="46"/>
        </w:numPr>
        <w:spacing w:after="30"/>
        <w:jc w:val="both"/>
      </w:pPr>
      <w:r>
        <w:t xml:space="preserve">The liability between the </w:t>
      </w:r>
      <w:r>
        <w:rPr>
          <w:b/>
          <w:bCs/>
        </w:rPr>
        <w:t>manning agency and the shipowner/principal</w:t>
      </w:r>
      <w:r>
        <w:t xml:space="preserve"> is </w:t>
      </w:r>
      <w:r>
        <w:rPr>
          <w:b/>
          <w:bCs/>
        </w:rPr>
        <w:t>joint and several</w:t>
      </w:r>
      <w:r>
        <w:t>.</w:t>
      </w:r>
    </w:p>
    <w:p w14:paraId="0858A00F" w14:textId="77777777" w:rsidR="00151DBB" w:rsidRDefault="00000000">
      <w:pPr>
        <w:pStyle w:val="ListParagraph"/>
        <w:numPr>
          <w:ilvl w:val="0"/>
          <w:numId w:val="46"/>
        </w:numPr>
        <w:spacing w:after="30"/>
        <w:jc w:val="both"/>
      </w:pPr>
      <w:r>
        <w:t xml:space="preserve">The </w:t>
      </w:r>
      <w:r>
        <w:rPr>
          <w:b/>
          <w:bCs/>
        </w:rPr>
        <w:t>officers</w:t>
      </w:r>
      <w:r>
        <w:t xml:space="preserve"> are not, by that fact alone, included in the solidary liability.</w:t>
      </w:r>
    </w:p>
    <w:p w14:paraId="4B0120DC" w14:textId="77777777" w:rsidR="00151DBB" w:rsidRDefault="00000000">
      <w:pPr>
        <w:keepNext/>
        <w:spacing w:before="140" w:after="60"/>
      </w:pPr>
      <w:r>
        <w:rPr>
          <w:b/>
          <w:bCs/>
          <w:color w:val="000000"/>
          <w:sz w:val="22"/>
          <w:szCs w:val="22"/>
        </w:rPr>
        <w:t>Kinds of Seafarer’s Contracts</w:t>
      </w:r>
    </w:p>
    <w:p w14:paraId="055687B8" w14:textId="77777777" w:rsidR="00151DBB" w:rsidRDefault="00000000">
      <w:pPr>
        <w:pStyle w:val="ListParagraph"/>
        <w:numPr>
          <w:ilvl w:val="0"/>
          <w:numId w:val="47"/>
        </w:numPr>
        <w:spacing w:after="30"/>
        <w:jc w:val="both"/>
      </w:pPr>
      <w:r>
        <w:t xml:space="preserve">A contract with an </w:t>
      </w:r>
      <w:r>
        <w:rPr>
          <w:b/>
          <w:bCs/>
        </w:rPr>
        <w:t>indefinite period</w:t>
      </w:r>
      <w:r>
        <w:t>;</w:t>
      </w:r>
    </w:p>
    <w:p w14:paraId="63A1519E" w14:textId="77777777" w:rsidR="00151DBB" w:rsidRDefault="00000000">
      <w:pPr>
        <w:pStyle w:val="ListParagraph"/>
        <w:numPr>
          <w:ilvl w:val="0"/>
          <w:numId w:val="47"/>
        </w:numPr>
        <w:spacing w:after="30"/>
        <w:jc w:val="both"/>
      </w:pPr>
      <w:r>
        <w:t xml:space="preserve">A </w:t>
      </w:r>
      <w:r>
        <w:rPr>
          <w:b/>
          <w:bCs/>
        </w:rPr>
        <w:t xml:space="preserve">definite contract: </w:t>
      </w:r>
      <w:r>
        <w:t>for an agreed-upon engagement;</w:t>
      </w:r>
    </w:p>
    <w:p w14:paraId="3EC507F2" w14:textId="77777777" w:rsidR="00151DBB" w:rsidRDefault="00000000">
      <w:pPr>
        <w:pStyle w:val="ListParagraph"/>
        <w:numPr>
          <w:ilvl w:val="0"/>
          <w:numId w:val="47"/>
        </w:numPr>
        <w:spacing w:after="30"/>
        <w:jc w:val="both"/>
      </w:pPr>
      <w:r>
        <w:t xml:space="preserve">A </w:t>
      </w:r>
      <w:r>
        <w:rPr>
          <w:b/>
          <w:bCs/>
        </w:rPr>
        <w:t xml:space="preserve">per-voyage contract: </w:t>
      </w:r>
      <w:r>
        <w:t>it must be clear when it would start and when it would end.</w:t>
      </w:r>
    </w:p>
    <w:p w14:paraId="27CE97D2" w14:textId="77777777" w:rsidR="00151DBB" w:rsidRDefault="00000000">
      <w:pPr>
        <w:keepNext/>
        <w:spacing w:before="140" w:after="60"/>
      </w:pPr>
      <w:r>
        <w:rPr>
          <w:b/>
          <w:bCs/>
          <w:color w:val="000000"/>
          <w:sz w:val="22"/>
          <w:szCs w:val="22"/>
        </w:rPr>
        <w:t>Labor Standards for Seafarers</w:t>
      </w:r>
    </w:p>
    <w:p w14:paraId="3BA32303" w14:textId="77777777" w:rsidR="00151DBB" w:rsidRDefault="00000000">
      <w:pPr>
        <w:pStyle w:val="ListParagraph"/>
        <w:numPr>
          <w:ilvl w:val="0"/>
          <w:numId w:val="48"/>
        </w:numPr>
        <w:spacing w:after="30"/>
        <w:jc w:val="both"/>
      </w:pPr>
      <w:r>
        <w:rPr>
          <w:b/>
          <w:bCs/>
        </w:rPr>
        <w:t>Normal hours of work</w:t>
      </w:r>
      <w:r>
        <w:t xml:space="preserve"> are eight (8) hours. Philippine laws follow our seafarers. A seafarer may be required to work more than 8 </w:t>
      </w:r>
      <w:r>
        <w:lastRenderedPageBreak/>
        <w:t xml:space="preserve">hours, but </w:t>
      </w:r>
      <w:r>
        <w:rPr>
          <w:b/>
          <w:bCs/>
        </w:rPr>
        <w:t>not more than 14 hours in one (1) day and 72 hours in a 7-day period</w:t>
      </w:r>
      <w:r>
        <w:t>.</w:t>
      </w:r>
    </w:p>
    <w:p w14:paraId="7C830E1E" w14:textId="77777777" w:rsidR="00151DBB" w:rsidRDefault="00000000">
      <w:pPr>
        <w:pStyle w:val="ListParagraph"/>
        <w:numPr>
          <w:ilvl w:val="0"/>
          <w:numId w:val="48"/>
        </w:numPr>
        <w:spacing w:after="30"/>
        <w:jc w:val="both"/>
      </w:pPr>
      <w:r>
        <w:rPr>
          <w:b/>
          <w:bCs/>
        </w:rPr>
        <w:t xml:space="preserve">Hours of rest: </w:t>
      </w:r>
      <w:r>
        <w:t>at least ten (10) hours, which may be divided into two periods, the first being six (6) hours and the other four (4) hours.</w:t>
      </w:r>
    </w:p>
    <w:p w14:paraId="4AC1818B" w14:textId="77777777" w:rsidR="00151DBB" w:rsidRDefault="00000000">
      <w:pPr>
        <w:keepNext/>
        <w:spacing w:before="140" w:after="60"/>
      </w:pPr>
      <w:r>
        <w:rPr>
          <w:b/>
          <w:bCs/>
          <w:color w:val="000000"/>
          <w:sz w:val="22"/>
          <w:szCs w:val="22"/>
        </w:rPr>
        <w:t>Fixed or Guaranteed Overtime vs. Open Overtime</w:t>
      </w:r>
    </w:p>
    <w:tbl>
      <w:tblPr>
        <w:tblW w:w="5300" w:type="dxa"/>
        <w:tblBorders>
          <w:top w:val="single" w:sz="4" w:space="0" w:color="8EA3C8"/>
          <w:left w:val="single" w:sz="4" w:space="0" w:color="8EA3C8"/>
          <w:bottom w:val="single" w:sz="4" w:space="0" w:color="8EA3C8"/>
          <w:right w:val="single" w:sz="4" w:space="0" w:color="8EA3C8"/>
          <w:insideH w:val="single" w:sz="4" w:space="0" w:color="8EA3C8"/>
          <w:insideV w:val="single" w:sz="4" w:space="0" w:color="8EA3C8"/>
        </w:tblBorders>
        <w:tblCellMar>
          <w:left w:w="10" w:type="dxa"/>
          <w:right w:w="10" w:type="dxa"/>
        </w:tblCellMar>
        <w:tblLook w:val="0000" w:firstRow="0" w:lastRow="0" w:firstColumn="0" w:lastColumn="0" w:noHBand="0" w:noVBand="0"/>
      </w:tblPr>
      <w:tblGrid>
        <w:gridCol w:w="1300"/>
        <w:gridCol w:w="2000"/>
        <w:gridCol w:w="2000"/>
      </w:tblGrid>
      <w:tr w:rsidR="00151DBB" w14:paraId="69A0EB9D" w14:textId="77777777">
        <w:trPr>
          <w:tblHeader/>
        </w:trPr>
        <w:tc>
          <w:tcPr>
            <w:tcW w:w="1300" w:type="dxa"/>
            <w:shd w:val="clear" w:color="auto" w:fill="1F3B73"/>
            <w:tcMar>
              <w:top w:w="40" w:type="dxa"/>
              <w:left w:w="70" w:type="dxa"/>
              <w:bottom w:w="40" w:type="dxa"/>
              <w:right w:w="70" w:type="dxa"/>
            </w:tcMar>
          </w:tcPr>
          <w:p w14:paraId="7C9399DE" w14:textId="77777777" w:rsidR="00151DBB" w:rsidRDefault="00000000">
            <w:pPr>
              <w:spacing w:after="20"/>
            </w:pPr>
            <w:r>
              <w:rPr>
                <w:b/>
                <w:bCs/>
                <w:color w:val="FFFFFF"/>
                <w:sz w:val="17"/>
                <w:szCs w:val="17"/>
              </w:rPr>
              <w:t>Basis</w:t>
            </w:r>
          </w:p>
        </w:tc>
        <w:tc>
          <w:tcPr>
            <w:tcW w:w="2000" w:type="dxa"/>
            <w:shd w:val="clear" w:color="auto" w:fill="1F3B73"/>
            <w:tcMar>
              <w:top w:w="40" w:type="dxa"/>
              <w:left w:w="70" w:type="dxa"/>
              <w:bottom w:w="40" w:type="dxa"/>
              <w:right w:w="70" w:type="dxa"/>
            </w:tcMar>
          </w:tcPr>
          <w:p w14:paraId="4582DAD3" w14:textId="77777777" w:rsidR="00151DBB" w:rsidRDefault="00000000">
            <w:pPr>
              <w:spacing w:after="20"/>
            </w:pPr>
            <w:r>
              <w:rPr>
                <w:b/>
                <w:bCs/>
                <w:color w:val="FFFFFF"/>
                <w:sz w:val="17"/>
                <w:szCs w:val="17"/>
              </w:rPr>
              <w:t>Fixed / Guaranteed OT (30%)</w:t>
            </w:r>
          </w:p>
        </w:tc>
        <w:tc>
          <w:tcPr>
            <w:tcW w:w="2000" w:type="dxa"/>
            <w:shd w:val="clear" w:color="auto" w:fill="1F3B73"/>
            <w:tcMar>
              <w:top w:w="40" w:type="dxa"/>
              <w:left w:w="70" w:type="dxa"/>
              <w:bottom w:w="40" w:type="dxa"/>
              <w:right w:w="70" w:type="dxa"/>
            </w:tcMar>
          </w:tcPr>
          <w:p w14:paraId="4811B030" w14:textId="77777777" w:rsidR="00151DBB" w:rsidRDefault="00000000">
            <w:pPr>
              <w:spacing w:after="20"/>
            </w:pPr>
            <w:r>
              <w:rPr>
                <w:b/>
                <w:bCs/>
                <w:color w:val="FFFFFF"/>
                <w:sz w:val="17"/>
                <w:szCs w:val="17"/>
              </w:rPr>
              <w:t>Open OT (125% / +25%)</w:t>
            </w:r>
          </w:p>
        </w:tc>
      </w:tr>
      <w:tr w:rsidR="00151DBB" w14:paraId="6CEB309D" w14:textId="77777777">
        <w:tc>
          <w:tcPr>
            <w:tcW w:w="1300" w:type="dxa"/>
            <w:tcMar>
              <w:top w:w="40" w:type="dxa"/>
              <w:left w:w="70" w:type="dxa"/>
              <w:bottom w:w="40" w:type="dxa"/>
              <w:right w:w="70" w:type="dxa"/>
            </w:tcMar>
          </w:tcPr>
          <w:p w14:paraId="5D7BDF7E" w14:textId="77777777" w:rsidR="00151DBB" w:rsidRDefault="00000000">
            <w:pPr>
              <w:spacing w:after="20"/>
            </w:pPr>
            <w:r>
              <w:rPr>
                <w:sz w:val="17"/>
                <w:szCs w:val="17"/>
              </w:rPr>
              <w:t>Definition and rate</w:t>
            </w:r>
          </w:p>
        </w:tc>
        <w:tc>
          <w:tcPr>
            <w:tcW w:w="2000" w:type="dxa"/>
            <w:tcMar>
              <w:top w:w="40" w:type="dxa"/>
              <w:left w:w="70" w:type="dxa"/>
              <w:bottom w:w="40" w:type="dxa"/>
              <w:right w:w="70" w:type="dxa"/>
            </w:tcMar>
          </w:tcPr>
          <w:p w14:paraId="7439CF78" w14:textId="77777777" w:rsidR="00151DBB" w:rsidRDefault="00000000">
            <w:pPr>
              <w:spacing w:after="20"/>
            </w:pPr>
            <w:r>
              <w:rPr>
                <w:sz w:val="17"/>
                <w:szCs w:val="17"/>
              </w:rPr>
              <w:t>Minimum of 30% of the basic monthly salary; a lump-sum threshold.</w:t>
            </w:r>
          </w:p>
        </w:tc>
        <w:tc>
          <w:tcPr>
            <w:tcW w:w="2000" w:type="dxa"/>
            <w:tcMar>
              <w:top w:w="40" w:type="dxa"/>
              <w:left w:w="70" w:type="dxa"/>
              <w:bottom w:w="40" w:type="dxa"/>
              <w:right w:w="70" w:type="dxa"/>
            </w:tcMar>
          </w:tcPr>
          <w:p w14:paraId="68D9219B" w14:textId="77777777" w:rsidR="00151DBB" w:rsidRDefault="00000000">
            <w:pPr>
              <w:spacing w:after="20"/>
            </w:pPr>
            <w:r>
              <w:rPr>
                <w:sz w:val="17"/>
                <w:szCs w:val="17"/>
              </w:rPr>
              <w:t>125% of the basic hourly rate (base + 25% premium) per hour worked; a strictly mathematical hourly computation.</w:t>
            </w:r>
          </w:p>
        </w:tc>
      </w:tr>
      <w:tr w:rsidR="00151DBB" w14:paraId="47C4EFB3" w14:textId="77777777">
        <w:tc>
          <w:tcPr>
            <w:tcW w:w="1300" w:type="dxa"/>
            <w:tcMar>
              <w:top w:w="40" w:type="dxa"/>
              <w:left w:w="70" w:type="dxa"/>
              <w:bottom w:w="40" w:type="dxa"/>
              <w:right w:w="70" w:type="dxa"/>
            </w:tcMar>
          </w:tcPr>
          <w:p w14:paraId="15B4FA2A" w14:textId="77777777" w:rsidR="00151DBB" w:rsidRDefault="00000000">
            <w:pPr>
              <w:spacing w:after="20"/>
            </w:pPr>
            <w:r>
              <w:rPr>
                <w:sz w:val="17"/>
                <w:szCs w:val="17"/>
              </w:rPr>
              <w:t>Typical applicability</w:t>
            </w:r>
          </w:p>
        </w:tc>
        <w:tc>
          <w:tcPr>
            <w:tcW w:w="2000" w:type="dxa"/>
            <w:tcMar>
              <w:top w:w="40" w:type="dxa"/>
              <w:left w:w="70" w:type="dxa"/>
              <w:bottom w:w="40" w:type="dxa"/>
              <w:right w:w="70" w:type="dxa"/>
            </w:tcMar>
          </w:tcPr>
          <w:p w14:paraId="5AEDCBC9" w14:textId="77777777" w:rsidR="00151DBB" w:rsidRDefault="00000000">
            <w:pPr>
              <w:spacing w:after="20"/>
            </w:pPr>
            <w:r>
              <w:rPr>
                <w:sz w:val="17"/>
                <w:szCs w:val="17"/>
              </w:rPr>
              <w:t>Often granted to ship officers (masters, deck officers, engineers).</w:t>
            </w:r>
          </w:p>
        </w:tc>
        <w:tc>
          <w:tcPr>
            <w:tcW w:w="2000" w:type="dxa"/>
            <w:tcMar>
              <w:top w:w="40" w:type="dxa"/>
              <w:left w:w="70" w:type="dxa"/>
              <w:bottom w:w="40" w:type="dxa"/>
              <w:right w:w="70" w:type="dxa"/>
            </w:tcMar>
          </w:tcPr>
          <w:p w14:paraId="6FAFD680" w14:textId="77777777" w:rsidR="00151DBB" w:rsidRDefault="00000000">
            <w:pPr>
              <w:spacing w:after="20"/>
            </w:pPr>
            <w:proofErr w:type="gramStart"/>
            <w:r>
              <w:rPr>
                <w:sz w:val="17"/>
                <w:szCs w:val="17"/>
              </w:rPr>
              <w:t>Generally</w:t>
            </w:r>
            <w:proofErr w:type="gramEnd"/>
            <w:r>
              <w:rPr>
                <w:sz w:val="17"/>
                <w:szCs w:val="17"/>
              </w:rPr>
              <w:t xml:space="preserve"> applies to ratings (rank-and-file crew), or to hours exceeding the fixed cap. Depends on the POEA contract or the CBA.</w:t>
            </w:r>
          </w:p>
        </w:tc>
      </w:tr>
      <w:tr w:rsidR="00151DBB" w14:paraId="5043F0B0" w14:textId="77777777">
        <w:tc>
          <w:tcPr>
            <w:tcW w:w="1300" w:type="dxa"/>
            <w:tcMar>
              <w:top w:w="40" w:type="dxa"/>
              <w:left w:w="70" w:type="dxa"/>
              <w:bottom w:w="40" w:type="dxa"/>
              <w:right w:w="70" w:type="dxa"/>
            </w:tcMar>
          </w:tcPr>
          <w:p w14:paraId="692C81F6" w14:textId="77777777" w:rsidR="00151DBB" w:rsidRDefault="00000000">
            <w:pPr>
              <w:spacing w:after="20"/>
            </w:pPr>
            <w:r>
              <w:rPr>
                <w:sz w:val="17"/>
                <w:szCs w:val="17"/>
              </w:rPr>
              <w:t>Maximum ceiling</w:t>
            </w:r>
          </w:p>
        </w:tc>
        <w:tc>
          <w:tcPr>
            <w:tcW w:w="2000" w:type="dxa"/>
            <w:tcMar>
              <w:top w:w="40" w:type="dxa"/>
              <w:left w:w="70" w:type="dxa"/>
              <w:bottom w:w="40" w:type="dxa"/>
              <w:right w:w="70" w:type="dxa"/>
            </w:tcMar>
          </w:tcPr>
          <w:p w14:paraId="6B82B5B2" w14:textId="77777777" w:rsidR="00151DBB" w:rsidRDefault="00000000">
            <w:pPr>
              <w:spacing w:after="20"/>
            </w:pPr>
            <w:r>
              <w:rPr>
                <w:sz w:val="17"/>
                <w:szCs w:val="17"/>
              </w:rPr>
              <w:t>Covers up to a maximum of 105 overtime hours a month.</w:t>
            </w:r>
          </w:p>
        </w:tc>
        <w:tc>
          <w:tcPr>
            <w:tcW w:w="2000" w:type="dxa"/>
            <w:tcMar>
              <w:top w:w="40" w:type="dxa"/>
              <w:left w:w="70" w:type="dxa"/>
              <w:bottom w:w="40" w:type="dxa"/>
              <w:right w:w="70" w:type="dxa"/>
            </w:tcMar>
          </w:tcPr>
          <w:p w14:paraId="10816D1F" w14:textId="77777777" w:rsidR="00151DBB" w:rsidRDefault="00000000">
            <w:pPr>
              <w:spacing w:after="20"/>
            </w:pPr>
            <w:r>
              <w:rPr>
                <w:sz w:val="17"/>
                <w:szCs w:val="17"/>
              </w:rPr>
              <w:t>No ceiling. Any hour beyond the 105-hour fixed limit automatically shifts to the open overtime rate.</w:t>
            </w:r>
          </w:p>
        </w:tc>
      </w:tr>
      <w:tr w:rsidR="00151DBB" w14:paraId="6F63EDD5" w14:textId="77777777">
        <w:tc>
          <w:tcPr>
            <w:tcW w:w="1300" w:type="dxa"/>
            <w:tcMar>
              <w:top w:w="40" w:type="dxa"/>
              <w:left w:w="70" w:type="dxa"/>
              <w:bottom w:w="40" w:type="dxa"/>
              <w:right w:w="70" w:type="dxa"/>
            </w:tcMar>
          </w:tcPr>
          <w:p w14:paraId="59757324" w14:textId="77777777" w:rsidR="00151DBB" w:rsidRDefault="00000000">
            <w:pPr>
              <w:spacing w:after="20"/>
            </w:pPr>
            <w:r>
              <w:rPr>
                <w:sz w:val="17"/>
                <w:szCs w:val="17"/>
              </w:rPr>
              <w:t>Proof requirement</w:t>
            </w:r>
          </w:p>
        </w:tc>
        <w:tc>
          <w:tcPr>
            <w:tcW w:w="2000" w:type="dxa"/>
            <w:tcMar>
              <w:top w:w="40" w:type="dxa"/>
              <w:left w:w="70" w:type="dxa"/>
              <w:bottom w:w="40" w:type="dxa"/>
              <w:right w:w="70" w:type="dxa"/>
            </w:tcMar>
          </w:tcPr>
          <w:p w14:paraId="09CF18CD" w14:textId="77777777" w:rsidR="00151DBB" w:rsidRDefault="00000000">
            <w:pPr>
              <w:spacing w:after="20"/>
            </w:pPr>
            <w:r>
              <w:rPr>
                <w:sz w:val="17"/>
                <w:szCs w:val="17"/>
              </w:rPr>
              <w:t>Usually paid regularly as part of monthly wages on board. In illegal dismissal cases, it is forfeited for the unexpired portion of the contract.</w:t>
            </w:r>
          </w:p>
        </w:tc>
        <w:tc>
          <w:tcPr>
            <w:tcW w:w="2000" w:type="dxa"/>
            <w:tcMar>
              <w:top w:w="40" w:type="dxa"/>
              <w:left w:w="70" w:type="dxa"/>
              <w:bottom w:w="40" w:type="dxa"/>
              <w:right w:w="70" w:type="dxa"/>
            </w:tcMar>
          </w:tcPr>
          <w:p w14:paraId="68F73973" w14:textId="77777777" w:rsidR="00151DBB" w:rsidRDefault="00000000">
            <w:pPr>
              <w:spacing w:after="20"/>
            </w:pPr>
            <w:r>
              <w:rPr>
                <w:sz w:val="17"/>
                <w:szCs w:val="17"/>
              </w:rPr>
              <w:t>Strict and meticulous proof required; daily countersigned timesheets for every specific hour claimed.</w:t>
            </w:r>
          </w:p>
        </w:tc>
      </w:tr>
    </w:tbl>
    <w:p w14:paraId="67A7E449" w14:textId="77777777" w:rsidR="00151DBB" w:rsidRDefault="00151DBB">
      <w:pPr>
        <w:spacing w:after="60"/>
      </w:pPr>
    </w:p>
    <w:p w14:paraId="2EEDB18B" w14:textId="77777777" w:rsidR="00151DBB" w:rsidRDefault="00000000">
      <w:pPr>
        <w:spacing w:after="50"/>
        <w:jc w:val="both"/>
      </w:pPr>
      <w:r>
        <w:t xml:space="preserve">While many ship officers receive a guaranteed or fixed overtime equivalent to at least 30% of their basic monthly salary (capped at 105 hours a month), rank-and-file seafarers (ratings), or officers who exceed the 105-hour cap, are compensated under the </w:t>
      </w:r>
      <w:r>
        <w:rPr>
          <w:b/>
          <w:bCs/>
        </w:rPr>
        <w:t>open overtime</w:t>
      </w:r>
      <w:r>
        <w:t xml:space="preserve"> system. Under open overtime, the seafarer is paid strictly by the hour: for every hour worked beyond the standard 8-hour shift, he receives his regular hourly wage plus a </w:t>
      </w:r>
      <w:r>
        <w:rPr>
          <w:b/>
          <w:bCs/>
        </w:rPr>
        <w:t>25% premium</w:t>
      </w:r>
      <w:r>
        <w:t xml:space="preserve"> (hence, 125% of the basic hourly rate).</w:t>
      </w:r>
    </w:p>
    <w:p w14:paraId="6FC0DFFC" w14:textId="77777777" w:rsidR="00151DBB" w:rsidRDefault="00000000">
      <w:pPr>
        <w:keepNext/>
        <w:spacing w:before="100" w:after="40"/>
      </w:pPr>
      <w:proofErr w:type="spellStart"/>
      <w:r>
        <w:rPr>
          <w:b/>
          <w:bCs/>
          <w:i/>
          <w:iCs/>
          <w:sz w:val="20"/>
          <w:szCs w:val="20"/>
          <w:u w:val="single"/>
        </w:rPr>
        <w:t>Cagampan</w:t>
      </w:r>
      <w:proofErr w:type="spellEnd"/>
      <w:r>
        <w:rPr>
          <w:b/>
          <w:bCs/>
          <w:i/>
          <w:iCs/>
          <w:sz w:val="20"/>
          <w:szCs w:val="20"/>
          <w:u w:val="single"/>
        </w:rPr>
        <w:t xml:space="preserve"> v. National Labor Relations Commission, G.R. Nos. 85122-24, March 22, 1991</w:t>
      </w:r>
    </w:p>
    <w:p w14:paraId="555DB31E" w14:textId="77777777" w:rsidR="00151DBB" w:rsidRDefault="00000000">
      <w:pPr>
        <w:pStyle w:val="ListParagraph"/>
        <w:numPr>
          <w:ilvl w:val="0"/>
          <w:numId w:val="49"/>
        </w:numPr>
        <w:spacing w:after="30"/>
        <w:jc w:val="both"/>
      </w:pPr>
      <w:r>
        <w:rPr>
          <w:b/>
          <w:bCs/>
        </w:rPr>
        <w:t xml:space="preserve">ISSUE: </w:t>
      </w:r>
      <w:r>
        <w:t>May a seafarer recover claimed overtime pay on the strength of the mere fact that he was on board the vessel?</w:t>
      </w:r>
    </w:p>
    <w:p w14:paraId="06AD6762" w14:textId="77777777" w:rsidR="00151DBB" w:rsidRDefault="00000000">
      <w:pPr>
        <w:pStyle w:val="ListParagraph"/>
        <w:numPr>
          <w:ilvl w:val="1"/>
          <w:numId w:val="50"/>
        </w:numPr>
        <w:spacing w:after="30"/>
        <w:jc w:val="both"/>
      </w:pPr>
      <w:r>
        <w:rPr>
          <w:b/>
          <w:bCs/>
          <w:i/>
          <w:iCs/>
          <w:color w:val="8B0000"/>
        </w:rPr>
        <w:t xml:space="preserve">RULING/ANSWER: </w:t>
      </w:r>
      <w:r>
        <w:t>No. The fundamental labor principle of "</w:t>
      </w:r>
      <w:r>
        <w:rPr>
          <w:b/>
          <w:bCs/>
        </w:rPr>
        <w:t>no work, no pay</w:t>
      </w:r>
      <w:r>
        <w:t>" governs overtime claims. The burden of proof rests entirely on the seafarer, who must present substantial evidence (duly signed timesheets, logbooks, or authorized overtime slips) proving that the extra hours were actually rendered. A claim for open overtime cannot be sustained on mere allegations, or on the mere fact that the seafarer was physically on board the vessel. This doctrine applies uniformly to both fixed and open overtime.</w:t>
      </w:r>
    </w:p>
    <w:p w14:paraId="4563DA24" w14:textId="77777777" w:rsidR="00151DBB" w:rsidRDefault="00000000">
      <w:pPr>
        <w:keepNext/>
        <w:pBdr>
          <w:bottom w:val="single" w:sz="12" w:space="2" w:color="1F3B73"/>
        </w:pBdr>
        <w:spacing w:before="200" w:after="100"/>
      </w:pPr>
      <w:r>
        <w:rPr>
          <w:b/>
          <w:bCs/>
          <w:color w:val="1F3B73"/>
          <w:sz w:val="26"/>
          <w:szCs w:val="26"/>
        </w:rPr>
        <w:t>PART IV: KINDS OF OFW AS TO STATUS, NATURE AND SITUS OF EMPLOYMENT</w:t>
      </w:r>
    </w:p>
    <w:p w14:paraId="22B4721E" w14:textId="77777777" w:rsidR="00151DBB" w:rsidRDefault="00000000">
      <w:pPr>
        <w:keepNext/>
        <w:spacing w:before="140" w:after="60"/>
      </w:pPr>
      <w:r>
        <w:rPr>
          <w:b/>
          <w:bCs/>
          <w:color w:val="000000"/>
          <w:sz w:val="22"/>
          <w:szCs w:val="22"/>
        </w:rPr>
        <w:t>Seafarers (POEA Standard Employment Contract)</w:t>
      </w:r>
    </w:p>
    <w:p w14:paraId="7F8AB6F8" w14:textId="77777777" w:rsidR="00151DBB" w:rsidRDefault="00000000">
      <w:pPr>
        <w:spacing w:after="50"/>
        <w:jc w:val="both"/>
      </w:pPr>
      <w:r>
        <w:t>Par. (iii), Rule II, Implementing Rules and Regulations of R.A. 11641:</w:t>
      </w:r>
    </w:p>
    <w:p w14:paraId="079A52A4" w14:textId="77777777" w:rsidR="00151DBB" w:rsidRDefault="00000000">
      <w:pPr>
        <w:pStyle w:val="ListParagraph"/>
        <w:numPr>
          <w:ilvl w:val="0"/>
          <w:numId w:val="51"/>
        </w:numPr>
        <w:spacing w:after="30"/>
        <w:jc w:val="both"/>
      </w:pPr>
      <w:r>
        <w:t xml:space="preserve">Those OFWs engaged in employment </w:t>
      </w:r>
      <w:r>
        <w:rPr>
          <w:b/>
          <w:bCs/>
        </w:rPr>
        <w:t>in any capacity on board a merchant marine vessel</w:t>
      </w:r>
      <w:r>
        <w:t xml:space="preserve"> plying international waters, or other sea-based craft of a similar category.</w:t>
      </w:r>
    </w:p>
    <w:p w14:paraId="46610B82" w14:textId="77777777" w:rsidR="00151DBB" w:rsidRDefault="00000000">
      <w:pPr>
        <w:pStyle w:val="ListParagraph"/>
        <w:numPr>
          <w:ilvl w:val="0"/>
          <w:numId w:val="51"/>
        </w:numPr>
        <w:spacing w:after="30"/>
        <w:jc w:val="both"/>
      </w:pPr>
      <w:r>
        <w:rPr>
          <w:b/>
          <w:bCs/>
        </w:rPr>
        <w:t>Fishers</w:t>
      </w:r>
      <w:r>
        <w:t xml:space="preserve"> on board commercial shipping vessels on international waters, or as defined under relevant maritime conventions; </w:t>
      </w:r>
      <w:r>
        <w:rPr>
          <w:b/>
          <w:bCs/>
        </w:rPr>
        <w:t>cruise ship personnel</w:t>
      </w:r>
      <w:r>
        <w:t xml:space="preserve"> or </w:t>
      </w:r>
      <w:r>
        <w:rPr>
          <w:b/>
          <w:bCs/>
        </w:rPr>
        <w:t>yacht crew</w:t>
      </w:r>
      <w:r>
        <w:t>; those serving on mobile offshore and drilling units in the high seas; and other persons similarly situated.</w:t>
      </w:r>
    </w:p>
    <w:p w14:paraId="14036155" w14:textId="77777777" w:rsidR="00151DBB" w:rsidRDefault="00000000">
      <w:pPr>
        <w:pStyle w:val="ListParagraph"/>
        <w:numPr>
          <w:ilvl w:val="0"/>
          <w:numId w:val="51"/>
        </w:numPr>
        <w:spacing w:after="30"/>
        <w:jc w:val="both"/>
      </w:pPr>
      <w:r>
        <w:t xml:space="preserve">The terms and conditions of employment of seafarers are contained in the </w:t>
      </w:r>
      <w:r>
        <w:rPr>
          <w:b/>
          <w:bCs/>
        </w:rPr>
        <w:t>POEA Standard Employment Contract of 2010</w:t>
      </w:r>
      <w:r>
        <w:t xml:space="preserve">, as amended by </w:t>
      </w:r>
      <w:r>
        <w:rPr>
          <w:b/>
          <w:bCs/>
        </w:rPr>
        <w:t>Memorandum Circular No. 34, s. 2020</w:t>
      </w:r>
      <w:r>
        <w:t xml:space="preserve"> issued by the Department of Migrant Workers.</w:t>
      </w:r>
    </w:p>
    <w:p w14:paraId="60B9AAF5" w14:textId="77777777" w:rsidR="00151DBB" w:rsidRDefault="00000000">
      <w:pPr>
        <w:pStyle w:val="ListParagraph"/>
        <w:numPr>
          <w:ilvl w:val="0"/>
          <w:numId w:val="51"/>
        </w:numPr>
        <w:spacing w:after="30"/>
        <w:jc w:val="both"/>
      </w:pPr>
      <w:r>
        <w:t xml:space="preserve">The POEA-SEC stipulates a specific period of employment, is formulated through </w:t>
      </w:r>
      <w:r>
        <w:rPr>
          <w:b/>
          <w:bCs/>
        </w:rPr>
        <w:t>tripartite consultations</w:t>
      </w:r>
      <w:r>
        <w:t>, and is individually adopted and agreed upon by the employer and the seafarer.</w:t>
      </w:r>
    </w:p>
    <w:p w14:paraId="4DE051DE" w14:textId="77777777" w:rsidR="00151DBB" w:rsidRDefault="00000000">
      <w:pPr>
        <w:pStyle w:val="ListParagraph"/>
        <w:numPr>
          <w:ilvl w:val="0"/>
          <w:numId w:val="51"/>
        </w:numPr>
        <w:spacing w:after="30"/>
        <w:jc w:val="both"/>
      </w:pPr>
      <w:r>
        <w:t xml:space="preserve">The Seafarer’s Employment Agreement </w:t>
      </w:r>
      <w:r>
        <w:rPr>
          <w:b/>
          <w:bCs/>
        </w:rPr>
        <w:t>continues to have effect while a seafarer is held captive</w:t>
      </w:r>
      <w:r>
        <w:t xml:space="preserve"> on or off the ship as a result of piracy or armed robbery against the ship, in accordance with the 2018 amendment to the Maritime </w:t>
      </w:r>
      <w:proofErr w:type="spellStart"/>
      <w:r>
        <w:t>Labour</w:t>
      </w:r>
      <w:proofErr w:type="spellEnd"/>
      <w:r>
        <w:t xml:space="preserve"> Convention of 2006, which was ratified by the Philippines.</w:t>
      </w:r>
    </w:p>
    <w:p w14:paraId="31B19BD3" w14:textId="77777777" w:rsidR="00151DBB" w:rsidRDefault="00000000">
      <w:pPr>
        <w:pStyle w:val="ListParagraph"/>
        <w:numPr>
          <w:ilvl w:val="0"/>
          <w:numId w:val="51"/>
        </w:numPr>
        <w:spacing w:after="30"/>
        <w:jc w:val="both"/>
      </w:pPr>
      <w:r>
        <w:t xml:space="preserve">Sea-based OFWs are </w:t>
      </w:r>
      <w:r>
        <w:rPr>
          <w:b/>
          <w:bCs/>
        </w:rPr>
        <w:t>compulsorily covered by the SSS</w:t>
      </w:r>
      <w:r>
        <w:t xml:space="preserve"> under Sec. 9-B(b) of the new SSS Law (R.A. 11199).</w:t>
      </w:r>
    </w:p>
    <w:p w14:paraId="05B3AFE5" w14:textId="77777777" w:rsidR="00151DBB" w:rsidRDefault="00000000">
      <w:pPr>
        <w:pStyle w:val="ListParagraph"/>
        <w:numPr>
          <w:ilvl w:val="0"/>
          <w:numId w:val="51"/>
        </w:numPr>
        <w:spacing w:after="30"/>
        <w:jc w:val="both"/>
      </w:pPr>
      <w:r>
        <w:t xml:space="preserve">Sea workers are </w:t>
      </w:r>
      <w:r>
        <w:rPr>
          <w:b/>
          <w:bCs/>
        </w:rPr>
        <w:t>not charged placement fees</w:t>
      </w:r>
      <w:r>
        <w:t>; these are shouldered by the owners of the ships or vessels to which they are assigned.</w:t>
      </w:r>
    </w:p>
    <w:p w14:paraId="596F872F" w14:textId="77777777" w:rsidR="00151DBB" w:rsidRDefault="00000000">
      <w:pPr>
        <w:spacing w:after="50"/>
        <w:jc w:val="both"/>
      </w:pPr>
      <w:r>
        <w:rPr>
          <w:b/>
          <w:bCs/>
        </w:rPr>
        <w:t>Manning agencies are agents of their principals and are considered the employers of sea-based OFWs.</w:t>
      </w:r>
      <w:r>
        <w:t xml:space="preserve"> They are therefore jointly and severally liable with the principal for any violation committed with respect to the SSS Law.</w:t>
      </w:r>
    </w:p>
    <w:p w14:paraId="26A1E93F" w14:textId="77777777" w:rsidR="00151DBB" w:rsidRDefault="00000000">
      <w:pPr>
        <w:keepNext/>
        <w:spacing w:before="100" w:after="40"/>
      </w:pPr>
      <w:r>
        <w:rPr>
          <w:b/>
          <w:bCs/>
          <w:i/>
          <w:iCs/>
          <w:sz w:val="20"/>
          <w:szCs w:val="20"/>
          <w:u w:val="single"/>
        </w:rPr>
        <w:t>Joint Ship Manning Group, Inc., et al. v. Social Security System, G.R. No. 247471, July 7, 2020</w:t>
      </w:r>
    </w:p>
    <w:p w14:paraId="2C7DE131" w14:textId="77777777" w:rsidR="00151DBB" w:rsidRDefault="00000000">
      <w:pPr>
        <w:pStyle w:val="ListParagraph"/>
        <w:numPr>
          <w:ilvl w:val="0"/>
          <w:numId w:val="52"/>
        </w:numPr>
        <w:spacing w:after="30"/>
        <w:jc w:val="both"/>
      </w:pPr>
      <w:r>
        <w:rPr>
          <w:b/>
          <w:bCs/>
        </w:rPr>
        <w:t xml:space="preserve">ISSUE: </w:t>
      </w:r>
      <w:r>
        <w:t>Should sea-based OFWs be treated in the same way as land-based OFWs (that is, as self-employed persons) for purposes of SSS coverage?</w:t>
      </w:r>
    </w:p>
    <w:p w14:paraId="7434DD54" w14:textId="77777777" w:rsidR="00151DBB" w:rsidRDefault="00000000">
      <w:pPr>
        <w:pStyle w:val="ListParagraph"/>
        <w:numPr>
          <w:ilvl w:val="1"/>
          <w:numId w:val="53"/>
        </w:numPr>
        <w:spacing w:after="30"/>
        <w:jc w:val="both"/>
      </w:pPr>
      <w:r>
        <w:rPr>
          <w:b/>
          <w:bCs/>
          <w:i/>
          <w:iCs/>
          <w:color w:val="8B0000"/>
        </w:rPr>
        <w:t xml:space="preserve">RULING/ANSWER: </w:t>
      </w:r>
      <w:r>
        <w:t xml:space="preserve">No. Under Sec. 9-B of the SSS Law, </w:t>
      </w:r>
      <w:r>
        <w:rPr>
          <w:b/>
          <w:bCs/>
        </w:rPr>
        <w:t>manning agencies are considered the employers of sea-based OFWs</w:t>
      </w:r>
      <w:r>
        <w:t>, and are jointly and severally liable with the foreign shipowner or principal. The treatment of land-based OFWs as self-employed persons therefore does not extend to seafarers.</w:t>
      </w:r>
    </w:p>
    <w:p w14:paraId="2B1BD920" w14:textId="77777777" w:rsidR="00151DBB" w:rsidRDefault="00000000">
      <w:pPr>
        <w:keepNext/>
        <w:spacing w:before="140" w:after="60"/>
      </w:pPr>
      <w:r>
        <w:rPr>
          <w:b/>
          <w:bCs/>
          <w:color w:val="000000"/>
          <w:sz w:val="22"/>
          <w:szCs w:val="22"/>
        </w:rPr>
        <w:t>Distinction Between OFW Seafarers and Domestic Seafarers</w:t>
      </w:r>
    </w:p>
    <w:p w14:paraId="666572F8" w14:textId="77777777" w:rsidR="00151DBB" w:rsidRDefault="00000000">
      <w:pPr>
        <w:pStyle w:val="ListParagraph"/>
        <w:numPr>
          <w:ilvl w:val="0"/>
          <w:numId w:val="54"/>
        </w:numPr>
        <w:spacing w:after="30"/>
        <w:jc w:val="both"/>
      </w:pPr>
      <w:r>
        <w:rPr>
          <w:b/>
          <w:bCs/>
        </w:rPr>
        <w:t xml:space="preserve">D.O. No. 156-16: </w:t>
      </w:r>
      <w:r>
        <w:t xml:space="preserve">rules and regulations governing the working and living conditions of </w:t>
      </w:r>
      <w:r>
        <w:rPr>
          <w:b/>
          <w:bCs/>
        </w:rPr>
        <w:t>fishers on board fishing vessels engaged in commercial fishing operations</w:t>
      </w:r>
      <w:r>
        <w:t>.</w:t>
      </w:r>
    </w:p>
    <w:p w14:paraId="5CF885D5" w14:textId="77777777" w:rsidR="00151DBB" w:rsidRDefault="00000000">
      <w:pPr>
        <w:keepNext/>
        <w:spacing w:before="140" w:after="60"/>
      </w:pPr>
      <w:r>
        <w:rPr>
          <w:b/>
          <w:bCs/>
          <w:color w:val="000000"/>
          <w:sz w:val="22"/>
          <w:szCs w:val="22"/>
        </w:rPr>
        <w:t>Land-Based Workers (Master Employment Contract)</w:t>
      </w:r>
    </w:p>
    <w:p w14:paraId="4533323E" w14:textId="77777777" w:rsidR="00151DBB" w:rsidRDefault="00000000">
      <w:pPr>
        <w:pStyle w:val="ListParagraph"/>
        <w:numPr>
          <w:ilvl w:val="0"/>
          <w:numId w:val="55"/>
        </w:numPr>
        <w:spacing w:after="30"/>
        <w:jc w:val="both"/>
      </w:pPr>
      <w:r>
        <w:t xml:space="preserve">They are hired by private recruitment or placement agencies, with an individual written agreement between the foreign principal employer and the worker, based on the </w:t>
      </w:r>
      <w:r>
        <w:rPr>
          <w:b/>
          <w:bCs/>
        </w:rPr>
        <w:t>master employment contract of the Department of Migrant Workers</w:t>
      </w:r>
      <w:r>
        <w:t>.</w:t>
      </w:r>
    </w:p>
    <w:p w14:paraId="581B43A6" w14:textId="77777777" w:rsidR="00151DBB" w:rsidRDefault="00000000">
      <w:pPr>
        <w:pStyle w:val="ListParagraph"/>
        <w:numPr>
          <w:ilvl w:val="0"/>
          <w:numId w:val="55"/>
        </w:numPr>
        <w:spacing w:after="30"/>
        <w:jc w:val="both"/>
      </w:pPr>
      <w:r>
        <w:t xml:space="preserve">Land-based OFWs are </w:t>
      </w:r>
      <w:r>
        <w:rPr>
          <w:b/>
          <w:bCs/>
        </w:rPr>
        <w:t>compulsorily covered by the SSS</w:t>
      </w:r>
      <w:r>
        <w:t xml:space="preserve"> under Sec. 9-B of the new SSS Law, provided they are not over sixty (60) years of age.</w:t>
      </w:r>
    </w:p>
    <w:p w14:paraId="28FF09F4" w14:textId="77777777" w:rsidR="00151DBB" w:rsidRDefault="00000000">
      <w:pPr>
        <w:pStyle w:val="ListParagraph"/>
        <w:numPr>
          <w:ilvl w:val="0"/>
          <w:numId w:val="55"/>
        </w:numPr>
        <w:spacing w:after="30"/>
        <w:jc w:val="both"/>
      </w:pPr>
      <w:r>
        <w:t xml:space="preserve">Under par. (c) of Sec. 9-B, land-based OFWs are </w:t>
      </w:r>
      <w:r>
        <w:rPr>
          <w:b/>
          <w:bCs/>
        </w:rPr>
        <w:t>considered in the same manner as self-employed individuals</w:t>
      </w:r>
      <w:r>
        <w:t>.</w:t>
      </w:r>
    </w:p>
    <w:p w14:paraId="5B2D9687" w14:textId="77777777" w:rsidR="00151DBB" w:rsidRDefault="00000000">
      <w:pPr>
        <w:pStyle w:val="ListParagraph"/>
        <w:numPr>
          <w:ilvl w:val="0"/>
          <w:numId w:val="55"/>
        </w:numPr>
        <w:spacing w:after="30"/>
        <w:jc w:val="both"/>
      </w:pPr>
      <w:r>
        <w:t xml:space="preserve">The terms and conditions of employment of land-based OFWs are governed by </w:t>
      </w:r>
      <w:r>
        <w:rPr>
          <w:b/>
          <w:bCs/>
        </w:rPr>
        <w:t>Department Circular No. 01</w:t>
      </w:r>
      <w:r>
        <w:t>, promulgating the 2023 DMW Rules and Regulations Governing the Recruitment and Employment of Land-Based Workers.</w:t>
      </w:r>
    </w:p>
    <w:p w14:paraId="7EF49E6B" w14:textId="77777777" w:rsidR="00151DBB" w:rsidRDefault="00000000">
      <w:pPr>
        <w:keepNext/>
        <w:spacing w:before="140" w:after="60"/>
      </w:pPr>
      <w:r>
        <w:rPr>
          <w:b/>
          <w:bCs/>
          <w:color w:val="000000"/>
          <w:sz w:val="22"/>
          <w:szCs w:val="22"/>
        </w:rPr>
        <w:lastRenderedPageBreak/>
        <w:t>Intermodal OFW</w:t>
      </w:r>
    </w:p>
    <w:p w14:paraId="096E65DC" w14:textId="77777777" w:rsidR="00151DBB" w:rsidRDefault="00000000">
      <w:pPr>
        <w:pStyle w:val="ListParagraph"/>
        <w:numPr>
          <w:ilvl w:val="0"/>
          <w:numId w:val="56"/>
        </w:numPr>
        <w:spacing w:after="30"/>
        <w:jc w:val="both"/>
      </w:pPr>
      <w:r>
        <w:t xml:space="preserve">Those </w:t>
      </w:r>
      <w:r>
        <w:rPr>
          <w:b/>
          <w:bCs/>
        </w:rPr>
        <w:t>not covered</w:t>
      </w:r>
      <w:r>
        <w:t xml:space="preserve"> by the law defining the land-based or sea-based sectors, or whose job sites are not identifiable as either land-based or sea-based.</w:t>
      </w:r>
    </w:p>
    <w:p w14:paraId="6B466D7B" w14:textId="77777777" w:rsidR="00151DBB" w:rsidRDefault="00000000">
      <w:pPr>
        <w:pStyle w:val="ListParagraph"/>
        <w:numPr>
          <w:ilvl w:val="0"/>
          <w:numId w:val="56"/>
        </w:numPr>
        <w:spacing w:after="30"/>
        <w:jc w:val="both"/>
      </w:pPr>
      <w:r>
        <w:t xml:space="preserve">Includes, among others: </w:t>
      </w:r>
      <w:r>
        <w:rPr>
          <w:b/>
          <w:bCs/>
        </w:rPr>
        <w:t>air transport; mixed-use docks and boards; international river transport; riverine or maritime crewing; large inland waters; and mobile offshore rig vessels and drilling units on continental shelves.</w:t>
      </w:r>
    </w:p>
    <w:p w14:paraId="07E2E93E" w14:textId="77777777" w:rsidR="00151DBB" w:rsidRDefault="00000000">
      <w:pPr>
        <w:pStyle w:val="ListParagraph"/>
        <w:numPr>
          <w:ilvl w:val="0"/>
          <w:numId w:val="56"/>
        </w:numPr>
        <w:spacing w:after="30"/>
        <w:jc w:val="both"/>
      </w:pPr>
      <w:r>
        <w:t>They cannot be categorized as either land-based or sea-based because their job sites may vary from land to water and even to air, a mix of land-based and sea-based work locations.</w:t>
      </w:r>
    </w:p>
    <w:p w14:paraId="271AB608" w14:textId="77777777" w:rsidR="00151DBB" w:rsidRDefault="00000000">
      <w:pPr>
        <w:keepNext/>
        <w:spacing w:before="140" w:after="60"/>
      </w:pPr>
      <w:r>
        <w:rPr>
          <w:b/>
          <w:bCs/>
          <w:color w:val="000000"/>
          <w:sz w:val="22"/>
          <w:szCs w:val="22"/>
        </w:rPr>
        <w:t>Who May Engage in Overseas Recruitment and Placement</w:t>
      </w:r>
    </w:p>
    <w:p w14:paraId="46C627D3" w14:textId="77777777" w:rsidR="00151DBB" w:rsidRDefault="00000000">
      <w:pPr>
        <w:pStyle w:val="ListParagraph"/>
        <w:numPr>
          <w:ilvl w:val="0"/>
          <w:numId w:val="57"/>
        </w:numPr>
        <w:spacing w:after="30"/>
        <w:jc w:val="both"/>
      </w:pPr>
      <w:r>
        <w:rPr>
          <w:b/>
          <w:bCs/>
        </w:rPr>
        <w:t xml:space="preserve">ISSUE: </w:t>
      </w:r>
      <w:r>
        <w:t>Who can engage in overseas recruitment and placement?</w:t>
      </w:r>
    </w:p>
    <w:p w14:paraId="3AF2981A" w14:textId="77777777" w:rsidR="00151DBB" w:rsidRDefault="00000000">
      <w:pPr>
        <w:pStyle w:val="ListParagraph"/>
        <w:numPr>
          <w:ilvl w:val="1"/>
          <w:numId w:val="58"/>
        </w:numPr>
        <w:spacing w:after="30"/>
        <w:jc w:val="both"/>
      </w:pPr>
      <w:r>
        <w:rPr>
          <w:b/>
          <w:bCs/>
          <w:i/>
          <w:iCs/>
          <w:color w:val="8B0000"/>
        </w:rPr>
        <w:t xml:space="preserve">RULING/ANSWER: </w:t>
      </w:r>
      <w:r>
        <w:t xml:space="preserve">Any Filipino citizen, whether as a sole proprietor, partnership, one-person corporation, or corporation, provided that </w:t>
      </w:r>
      <w:r>
        <w:rPr>
          <w:b/>
          <w:bCs/>
        </w:rPr>
        <w:t>75% of the authorized and voting capital stock</w:t>
      </w:r>
      <w:r>
        <w:t xml:space="preserve"> is owned and controlled by Filipino citizens.</w:t>
      </w:r>
    </w:p>
    <w:p w14:paraId="07C1FE1B" w14:textId="77777777" w:rsidR="00151DBB" w:rsidRDefault="00000000">
      <w:pPr>
        <w:pStyle w:val="ListParagraph"/>
        <w:numPr>
          <w:ilvl w:val="0"/>
          <w:numId w:val="59"/>
        </w:numPr>
        <w:spacing w:after="30"/>
        <w:jc w:val="both"/>
      </w:pPr>
      <w:r>
        <w:rPr>
          <w:b/>
          <w:bCs/>
        </w:rPr>
        <w:t xml:space="preserve">Partnership or sole proprietorship: </w:t>
      </w:r>
      <w:r>
        <w:t xml:space="preserve">minimum capitalization of </w:t>
      </w:r>
      <w:r>
        <w:rPr>
          <w:b/>
          <w:bCs/>
        </w:rPr>
        <w:t>P5,000,000.00</w:t>
      </w:r>
      <w:r>
        <w:t>.</w:t>
      </w:r>
    </w:p>
    <w:p w14:paraId="383E116C" w14:textId="77777777" w:rsidR="00151DBB" w:rsidRDefault="00000000">
      <w:pPr>
        <w:pStyle w:val="ListParagraph"/>
        <w:numPr>
          <w:ilvl w:val="0"/>
          <w:numId w:val="59"/>
        </w:numPr>
        <w:spacing w:after="30"/>
        <w:jc w:val="both"/>
      </w:pPr>
      <w:r>
        <w:rPr>
          <w:b/>
          <w:bCs/>
        </w:rPr>
        <w:t>Corporation</w:t>
      </w:r>
      <w:r>
        <w:t xml:space="preserve">, whether a one-person corporation or a corporation with different stockholders, minimum </w:t>
      </w:r>
      <w:r>
        <w:rPr>
          <w:b/>
          <w:bCs/>
        </w:rPr>
        <w:t>paid-up capital in cash of P5,000,000.00</w:t>
      </w:r>
      <w:r>
        <w:t xml:space="preserve">. The equity of P5,000,000.00 must be </w:t>
      </w:r>
      <w:r>
        <w:rPr>
          <w:b/>
          <w:bCs/>
        </w:rPr>
        <w:t>maintained during the entire duration of the license</w:t>
      </w:r>
      <w:r>
        <w:t>; it cannot be mere show money.</w:t>
      </w:r>
    </w:p>
    <w:p w14:paraId="402F3E3E" w14:textId="77777777" w:rsidR="00151DBB" w:rsidRDefault="00000000">
      <w:pPr>
        <w:pStyle w:val="ListParagraph"/>
        <w:numPr>
          <w:ilvl w:val="0"/>
          <w:numId w:val="60"/>
        </w:numPr>
        <w:spacing w:after="30"/>
        <w:jc w:val="both"/>
      </w:pPr>
      <w:r>
        <w:rPr>
          <w:b/>
          <w:bCs/>
        </w:rPr>
        <w:t xml:space="preserve">ISSUE: </w:t>
      </w:r>
      <w:r>
        <w:t>Can a foreigner engage in recruitment in the Philippines?</w:t>
      </w:r>
    </w:p>
    <w:p w14:paraId="6F739A7A" w14:textId="77777777" w:rsidR="00151DBB" w:rsidRDefault="00000000">
      <w:pPr>
        <w:pStyle w:val="ListParagraph"/>
        <w:numPr>
          <w:ilvl w:val="1"/>
          <w:numId w:val="61"/>
        </w:numPr>
        <w:spacing w:after="30"/>
        <w:jc w:val="both"/>
      </w:pPr>
      <w:r>
        <w:rPr>
          <w:b/>
          <w:bCs/>
          <w:i/>
          <w:iCs/>
          <w:color w:val="8B0000"/>
        </w:rPr>
        <w:t xml:space="preserve">RULING/ANSWER: </w:t>
      </w:r>
      <w:r>
        <w:t xml:space="preserve">Yes, provided the foreign participation does not exceed </w:t>
      </w:r>
      <w:r>
        <w:rPr>
          <w:b/>
          <w:bCs/>
        </w:rPr>
        <w:t>25%</w:t>
      </w:r>
      <w:r>
        <w:t xml:space="preserve"> of the authorized and voting capital stock. However, under R.A. 10022, </w:t>
      </w:r>
      <w:r>
        <w:rPr>
          <w:b/>
          <w:bCs/>
        </w:rPr>
        <w:t>no foreigner shall head or be the manager</w:t>
      </w:r>
      <w:r>
        <w:t xml:space="preserve"> of a recruitment or placement agency.</w:t>
      </w:r>
    </w:p>
    <w:p w14:paraId="40FA1EE0" w14:textId="77777777" w:rsidR="00151DBB" w:rsidRDefault="00000000">
      <w:pPr>
        <w:keepNext/>
        <w:spacing w:before="140" w:after="60"/>
      </w:pPr>
      <w:r>
        <w:rPr>
          <w:b/>
          <w:bCs/>
          <w:color w:val="000000"/>
          <w:sz w:val="22"/>
          <w:szCs w:val="22"/>
        </w:rPr>
        <w:t>Disqualifications from Overseas Recruitment and Placement</w:t>
      </w:r>
    </w:p>
    <w:p w14:paraId="567F4812" w14:textId="77777777" w:rsidR="00151DBB" w:rsidRDefault="00000000">
      <w:pPr>
        <w:pStyle w:val="ListParagraph"/>
        <w:numPr>
          <w:ilvl w:val="0"/>
          <w:numId w:val="62"/>
        </w:numPr>
        <w:spacing w:after="30"/>
        <w:jc w:val="both"/>
      </w:pPr>
      <w:r>
        <w:rPr>
          <w:b/>
          <w:bCs/>
        </w:rPr>
        <w:t>Travel agencies</w:t>
      </w:r>
      <w:r>
        <w:t xml:space="preserve"> and the sales agencies of airline companies;</w:t>
      </w:r>
    </w:p>
    <w:p w14:paraId="6BFCCC6D" w14:textId="77777777" w:rsidR="00151DBB" w:rsidRDefault="00000000">
      <w:pPr>
        <w:pStyle w:val="ListParagraph"/>
        <w:numPr>
          <w:ilvl w:val="0"/>
          <w:numId w:val="62"/>
        </w:numPr>
        <w:spacing w:after="30"/>
        <w:jc w:val="both"/>
      </w:pPr>
      <w:r>
        <w:t>Individuals, partners, officers and directors who issue or provide the compulsory insurance coverage for agency-hired OFWs;</w:t>
      </w:r>
    </w:p>
    <w:p w14:paraId="5C3B7565" w14:textId="77777777" w:rsidR="00151DBB" w:rsidRDefault="00000000">
      <w:pPr>
        <w:pStyle w:val="ListParagraph"/>
        <w:numPr>
          <w:ilvl w:val="0"/>
          <w:numId w:val="62"/>
        </w:numPr>
        <w:spacing w:after="30"/>
        <w:jc w:val="both"/>
      </w:pPr>
      <w:r>
        <w:t>Shareholders, officers, members of the board of directors of a corporation, or partners in a partnership, who are engaged in the business of a travel agency;</w:t>
      </w:r>
    </w:p>
    <w:p w14:paraId="70139102" w14:textId="77777777" w:rsidR="00151DBB" w:rsidRDefault="00000000">
      <w:pPr>
        <w:pStyle w:val="ListParagraph"/>
        <w:numPr>
          <w:ilvl w:val="0"/>
          <w:numId w:val="62"/>
        </w:numPr>
        <w:spacing w:after="30"/>
        <w:jc w:val="both"/>
      </w:pPr>
      <w:r>
        <w:t>Those with derogatory records;</w:t>
      </w:r>
    </w:p>
    <w:p w14:paraId="39AEFA74" w14:textId="77777777" w:rsidR="00151DBB" w:rsidRDefault="00000000">
      <w:pPr>
        <w:pStyle w:val="ListParagraph"/>
        <w:numPr>
          <w:ilvl w:val="0"/>
          <w:numId w:val="62"/>
        </w:numPr>
        <w:spacing w:after="30"/>
        <w:jc w:val="both"/>
      </w:pPr>
      <w:r>
        <w:t>Those convicted, or against whom a finding of probable cause exists, for illegal recruitment, trafficking in persons, or such other crimes or offenses related to or resulting from illegal recruitment, or crimes involving moral turpitude;</w:t>
      </w:r>
    </w:p>
    <w:p w14:paraId="08CB103B" w14:textId="77777777" w:rsidR="00151DBB" w:rsidRDefault="00000000">
      <w:pPr>
        <w:pStyle w:val="ListParagraph"/>
        <w:numPr>
          <w:ilvl w:val="0"/>
          <w:numId w:val="62"/>
        </w:numPr>
        <w:spacing w:after="30"/>
        <w:jc w:val="both"/>
      </w:pPr>
      <w:r>
        <w:t xml:space="preserve">Those whose licenses have been </w:t>
      </w:r>
      <w:r>
        <w:rPr>
          <w:b/>
          <w:bCs/>
        </w:rPr>
        <w:t>revoked</w:t>
      </w:r>
      <w:r>
        <w:t xml:space="preserve"> for violations of R.A. 11641, R.A. 8042 as amended, the Labor Code, or R.A. 9208 (Anti-Trafficking in Persons Act, as amended);</w:t>
      </w:r>
    </w:p>
    <w:p w14:paraId="713A63F9" w14:textId="77777777" w:rsidR="00151DBB" w:rsidRDefault="00000000">
      <w:pPr>
        <w:pStyle w:val="ListParagraph"/>
        <w:numPr>
          <w:ilvl w:val="0"/>
          <w:numId w:val="62"/>
        </w:numPr>
        <w:spacing w:after="30"/>
        <w:jc w:val="both"/>
      </w:pPr>
      <w:r>
        <w:t xml:space="preserve">Those whose licenses have been </w:t>
      </w:r>
      <w:r>
        <w:rPr>
          <w:b/>
          <w:bCs/>
        </w:rPr>
        <w:t>cancelled</w:t>
      </w:r>
      <w:r>
        <w:t xml:space="preserve"> for violation of recruitment laws and regulations;</w:t>
      </w:r>
    </w:p>
    <w:p w14:paraId="681A3EAA" w14:textId="77777777" w:rsidR="00151DBB" w:rsidRDefault="00000000">
      <w:pPr>
        <w:pStyle w:val="ListParagraph"/>
        <w:numPr>
          <w:ilvl w:val="0"/>
          <w:numId w:val="62"/>
        </w:numPr>
        <w:spacing w:after="30"/>
        <w:jc w:val="both"/>
      </w:pPr>
      <w:r>
        <w:t>Employees and officials of the DMW, OWWA, DFA, DOJ, DOH, NLRC, TESDA, CFO, NBI and CAAP, in relation to the implementation of recruitment and placement laws.</w:t>
      </w:r>
    </w:p>
    <w:p w14:paraId="51E2FFA9" w14:textId="77777777" w:rsidR="00151DBB" w:rsidRDefault="00000000">
      <w:pPr>
        <w:keepNext/>
        <w:spacing w:before="140" w:after="60"/>
      </w:pPr>
      <w:r>
        <w:rPr>
          <w:b/>
          <w:bCs/>
          <w:color w:val="000000"/>
          <w:sz w:val="22"/>
          <w:szCs w:val="22"/>
        </w:rPr>
        <w:t>Licensing of Overseas Recruitment, Placement and Manning Agencies</w:t>
      </w:r>
    </w:p>
    <w:p w14:paraId="0C76D28F" w14:textId="77777777" w:rsidR="00151DBB" w:rsidRDefault="00000000">
      <w:pPr>
        <w:pStyle w:val="ListParagraph"/>
        <w:numPr>
          <w:ilvl w:val="0"/>
          <w:numId w:val="63"/>
        </w:numPr>
        <w:spacing w:after="30"/>
        <w:jc w:val="both"/>
      </w:pPr>
      <w:r>
        <w:rPr>
          <w:b/>
          <w:bCs/>
        </w:rPr>
        <w:t xml:space="preserve">ISSUE: </w:t>
      </w:r>
      <w:r>
        <w:t>Where should an applicant secure a license?</w:t>
      </w:r>
    </w:p>
    <w:p w14:paraId="45787B76" w14:textId="77777777" w:rsidR="00151DBB" w:rsidRDefault="00000000">
      <w:pPr>
        <w:pStyle w:val="ListParagraph"/>
        <w:numPr>
          <w:ilvl w:val="1"/>
          <w:numId w:val="64"/>
        </w:numPr>
        <w:spacing w:after="30"/>
        <w:jc w:val="both"/>
      </w:pPr>
      <w:r>
        <w:rPr>
          <w:b/>
          <w:bCs/>
          <w:i/>
          <w:iCs/>
          <w:color w:val="8B0000"/>
        </w:rPr>
        <w:t xml:space="preserve">RULING/ANSWER: </w:t>
      </w:r>
      <w:r>
        <w:t xml:space="preserve">From the </w:t>
      </w:r>
      <w:r>
        <w:rPr>
          <w:b/>
          <w:bCs/>
        </w:rPr>
        <w:t>Licensing and Regulation Bureau of the Department of Migrant Workers</w:t>
      </w:r>
      <w:r>
        <w:t>.</w:t>
      </w:r>
    </w:p>
    <w:p w14:paraId="3A252A98" w14:textId="77777777" w:rsidR="00151DBB" w:rsidRDefault="00000000">
      <w:pPr>
        <w:pStyle w:val="ListParagraph"/>
        <w:numPr>
          <w:ilvl w:val="0"/>
          <w:numId w:val="65"/>
        </w:numPr>
        <w:spacing w:after="30"/>
        <w:jc w:val="both"/>
      </w:pPr>
      <w:r>
        <w:t xml:space="preserve">An applicant who has complied with all the requirements will </w:t>
      </w:r>
      <w:r>
        <w:rPr>
          <w:b/>
          <w:bCs/>
        </w:rPr>
        <w:t>not be issued a permanent license at once</w:t>
      </w:r>
      <w:r>
        <w:t xml:space="preserve">. What will be issued is a </w:t>
      </w:r>
      <w:r>
        <w:rPr>
          <w:b/>
          <w:bCs/>
        </w:rPr>
        <w:t>provisional license valid for three (3) years</w:t>
      </w:r>
      <w:r>
        <w:t>.</w:t>
      </w:r>
    </w:p>
    <w:p w14:paraId="3EDFE30F" w14:textId="77777777" w:rsidR="00151DBB" w:rsidRDefault="00000000">
      <w:pPr>
        <w:pStyle w:val="ListParagraph"/>
        <w:numPr>
          <w:ilvl w:val="0"/>
          <w:numId w:val="65"/>
        </w:numPr>
        <w:spacing w:after="30"/>
        <w:jc w:val="both"/>
      </w:pPr>
      <w:r>
        <w:t xml:space="preserve">During the three-year period of the provisional license, the agency </w:t>
      </w:r>
      <w:r>
        <w:rPr>
          <w:b/>
          <w:bCs/>
        </w:rPr>
        <w:t>cannot legally deploy domestic workers</w:t>
      </w:r>
      <w:r>
        <w:t xml:space="preserve">. The filing fee is </w:t>
      </w:r>
      <w:r>
        <w:rPr>
          <w:b/>
          <w:bCs/>
        </w:rPr>
        <w:t>P50,000.00</w:t>
      </w:r>
      <w:r>
        <w:t xml:space="preserve"> and the license fee is </w:t>
      </w:r>
      <w:r>
        <w:rPr>
          <w:b/>
          <w:bCs/>
        </w:rPr>
        <w:t>P200,000.00</w:t>
      </w:r>
      <w:r>
        <w:t>.</w:t>
      </w:r>
    </w:p>
    <w:p w14:paraId="2E16881F" w14:textId="77777777" w:rsidR="00151DBB" w:rsidRDefault="00000000">
      <w:pPr>
        <w:pStyle w:val="ListParagraph"/>
        <w:numPr>
          <w:ilvl w:val="0"/>
          <w:numId w:val="66"/>
        </w:numPr>
        <w:spacing w:after="30"/>
        <w:jc w:val="both"/>
      </w:pPr>
      <w:r>
        <w:rPr>
          <w:b/>
          <w:bCs/>
        </w:rPr>
        <w:t xml:space="preserve">ISSUE: </w:t>
      </w:r>
      <w:r>
        <w:t>When can a recruitment or manning agency apply for a permanent license?</w:t>
      </w:r>
    </w:p>
    <w:p w14:paraId="3170E6A7" w14:textId="77777777" w:rsidR="00151DBB" w:rsidRDefault="00000000">
      <w:pPr>
        <w:pStyle w:val="ListParagraph"/>
        <w:numPr>
          <w:ilvl w:val="1"/>
          <w:numId w:val="67"/>
        </w:numPr>
        <w:spacing w:after="30"/>
        <w:jc w:val="both"/>
      </w:pPr>
      <w:r>
        <w:rPr>
          <w:b/>
          <w:bCs/>
          <w:i/>
          <w:iCs/>
          <w:color w:val="8B0000"/>
        </w:rPr>
        <w:t xml:space="preserve">RULING/ANSWER: </w:t>
      </w:r>
      <w:r>
        <w:t xml:space="preserve">Three (3) months before the expiration of the provisional license, provided the agency has deployed one hundred (100) workers, excluding domestic workers. The license fee is P200,000.00, and a permanent license, once issued, is valid for </w:t>
      </w:r>
      <w:r>
        <w:rPr>
          <w:b/>
          <w:bCs/>
        </w:rPr>
        <w:t>six (6) years</w:t>
      </w:r>
      <w:r>
        <w:t xml:space="preserve"> unless sooner suspended, revoked or cancelled.</w:t>
      </w:r>
    </w:p>
    <w:p w14:paraId="534D62E4" w14:textId="77777777" w:rsidR="00151DBB" w:rsidRDefault="00000000">
      <w:pPr>
        <w:pStyle w:val="ListParagraph"/>
        <w:numPr>
          <w:ilvl w:val="0"/>
          <w:numId w:val="68"/>
        </w:numPr>
        <w:spacing w:after="30"/>
        <w:jc w:val="both"/>
      </w:pPr>
      <w:r>
        <w:t xml:space="preserve">In addition to the P5,000,000.00 capitalization and the license fees, agencies must keep an </w:t>
      </w:r>
      <w:r>
        <w:rPr>
          <w:b/>
          <w:bCs/>
        </w:rPr>
        <w:t>escrow deposit of P1,500,000.00</w:t>
      </w:r>
      <w:r>
        <w:t>, which answers for cases or complaints filed against the agency.</w:t>
      </w:r>
    </w:p>
    <w:p w14:paraId="5AD7B6F1" w14:textId="77777777" w:rsidR="00151DBB" w:rsidRDefault="00000000">
      <w:pPr>
        <w:pStyle w:val="ListParagraph"/>
        <w:numPr>
          <w:ilvl w:val="0"/>
          <w:numId w:val="68"/>
        </w:numPr>
        <w:spacing w:after="30"/>
        <w:jc w:val="both"/>
      </w:pPr>
      <w:r>
        <w:t xml:space="preserve">If the escrow deposit is garnished, it must be </w:t>
      </w:r>
      <w:r>
        <w:rPr>
          <w:b/>
          <w:bCs/>
        </w:rPr>
        <w:t>replenished within thirty (30) days</w:t>
      </w:r>
      <w:r>
        <w:t xml:space="preserve"> from notice to replenish.</w:t>
      </w:r>
    </w:p>
    <w:p w14:paraId="20922DE5" w14:textId="77777777" w:rsidR="00151DBB" w:rsidRDefault="00000000">
      <w:pPr>
        <w:pStyle w:val="ListParagraph"/>
        <w:numPr>
          <w:ilvl w:val="0"/>
          <w:numId w:val="68"/>
        </w:numPr>
        <w:spacing w:after="30"/>
        <w:jc w:val="both"/>
      </w:pPr>
      <w:r>
        <w:t xml:space="preserve">Where there are complaints for recruitment violations, there is an </w:t>
      </w:r>
      <w:r>
        <w:rPr>
          <w:b/>
          <w:bCs/>
        </w:rPr>
        <w:t>additional escrow deposit of P75,000.00 per case</w:t>
      </w:r>
      <w:r>
        <w:t>.</w:t>
      </w:r>
    </w:p>
    <w:p w14:paraId="22F764B6" w14:textId="77777777" w:rsidR="00151DBB" w:rsidRDefault="00000000">
      <w:pPr>
        <w:pStyle w:val="ListParagraph"/>
        <w:numPr>
          <w:ilvl w:val="0"/>
          <w:numId w:val="68"/>
        </w:numPr>
        <w:spacing w:after="30"/>
        <w:jc w:val="both"/>
      </w:pPr>
      <w:r>
        <w:t xml:space="preserve">A license is </w:t>
      </w:r>
      <w:r>
        <w:rPr>
          <w:b/>
          <w:bCs/>
        </w:rPr>
        <w:t>non-transferable</w:t>
      </w:r>
      <w:r>
        <w:t>.</w:t>
      </w:r>
    </w:p>
    <w:p w14:paraId="07DF6EA4" w14:textId="77777777" w:rsidR="00151DBB" w:rsidRDefault="00000000">
      <w:pPr>
        <w:keepNext/>
        <w:spacing w:before="140" w:after="60"/>
      </w:pPr>
      <w:r>
        <w:rPr>
          <w:b/>
          <w:bCs/>
          <w:color w:val="000000"/>
          <w:sz w:val="22"/>
          <w:szCs w:val="22"/>
        </w:rPr>
        <w:t>Placement Fees</w:t>
      </w:r>
    </w:p>
    <w:p w14:paraId="21A438DC" w14:textId="77777777" w:rsidR="00151DBB" w:rsidRDefault="00000000">
      <w:pPr>
        <w:pStyle w:val="ListParagraph"/>
        <w:numPr>
          <w:ilvl w:val="0"/>
          <w:numId w:val="69"/>
        </w:numPr>
        <w:spacing w:after="30"/>
        <w:jc w:val="both"/>
      </w:pPr>
      <w:r>
        <w:t xml:space="preserve">The placement fee that may be charged by legal recruitment, placement and manning agencies is limited to </w:t>
      </w:r>
      <w:r>
        <w:rPr>
          <w:b/>
          <w:bCs/>
        </w:rPr>
        <w:t>one (1) month basic salary</w:t>
      </w:r>
      <w:r>
        <w:t xml:space="preserve">, except for domestic workers or those deployed to countries where </w:t>
      </w:r>
      <w:r>
        <w:rPr>
          <w:b/>
          <w:bCs/>
        </w:rPr>
        <w:t>no placement fee</w:t>
      </w:r>
      <w:r>
        <w:t xml:space="preserve"> is allowed.</w:t>
      </w:r>
    </w:p>
    <w:p w14:paraId="34261B00" w14:textId="77777777" w:rsidR="00151DBB" w:rsidRDefault="00000000">
      <w:pPr>
        <w:pStyle w:val="ListParagraph"/>
        <w:numPr>
          <w:ilvl w:val="0"/>
          <w:numId w:val="69"/>
        </w:numPr>
        <w:spacing w:after="30"/>
        <w:jc w:val="both"/>
      </w:pPr>
      <w:r>
        <w:rPr>
          <w:b/>
          <w:bCs/>
        </w:rPr>
        <w:t xml:space="preserve">Advisory No. 7, s. 2023: </w:t>
      </w:r>
      <w:r>
        <w:t xml:space="preserve">provides for the minimum salary of a domestic worker in household service, fixed at </w:t>
      </w:r>
      <w:r>
        <w:rPr>
          <w:b/>
          <w:bCs/>
        </w:rPr>
        <w:t>US$400.00</w:t>
      </w:r>
      <w:r>
        <w:t>.</w:t>
      </w:r>
    </w:p>
    <w:p w14:paraId="34E6A8FD" w14:textId="77777777" w:rsidR="00151DBB" w:rsidRDefault="00000000">
      <w:pPr>
        <w:pStyle w:val="ListParagraph"/>
        <w:numPr>
          <w:ilvl w:val="0"/>
          <w:numId w:val="69"/>
        </w:numPr>
        <w:spacing w:after="30"/>
        <w:jc w:val="both"/>
      </w:pPr>
      <w:r>
        <w:t xml:space="preserve">Land-based and intermodal OFWs are required to pay the placement fee equivalent to one month’s basic salary </w:t>
      </w:r>
      <w:r>
        <w:rPr>
          <w:b/>
          <w:bCs/>
        </w:rPr>
        <w:t>after signing the DMW-approved contract</w:t>
      </w:r>
      <w:r>
        <w:t xml:space="preserve">, and the recruitment agency is obliged to issue a </w:t>
      </w:r>
      <w:r>
        <w:rPr>
          <w:b/>
          <w:bCs/>
        </w:rPr>
        <w:t>BIR-registered receipt</w:t>
      </w:r>
      <w:r>
        <w:t>.</w:t>
      </w:r>
    </w:p>
    <w:p w14:paraId="0FEDD186" w14:textId="77777777" w:rsidR="00151DBB" w:rsidRDefault="00000000">
      <w:pPr>
        <w:pStyle w:val="ListParagraph"/>
        <w:numPr>
          <w:ilvl w:val="0"/>
          <w:numId w:val="69"/>
        </w:numPr>
        <w:spacing w:after="30"/>
        <w:jc w:val="both"/>
      </w:pPr>
      <w:r>
        <w:t xml:space="preserve">The agency-hired worker is covered by </w:t>
      </w:r>
      <w:r>
        <w:rPr>
          <w:b/>
          <w:bCs/>
        </w:rPr>
        <w:t>compulsory insurance coverage</w:t>
      </w:r>
      <w:r>
        <w:t>, which for a land-based worker is paid by the licensed recruitment or placement agency.</w:t>
      </w:r>
    </w:p>
    <w:p w14:paraId="318BAC77" w14:textId="77777777" w:rsidR="00151DBB" w:rsidRDefault="00000000">
      <w:pPr>
        <w:pStyle w:val="ListParagraph"/>
        <w:numPr>
          <w:ilvl w:val="0"/>
          <w:numId w:val="69"/>
        </w:numPr>
        <w:spacing w:after="30"/>
        <w:jc w:val="both"/>
      </w:pPr>
      <w:r>
        <w:t xml:space="preserve">It is </w:t>
      </w:r>
      <w:r>
        <w:rPr>
          <w:b/>
          <w:bCs/>
        </w:rPr>
        <w:t>prohibited</w:t>
      </w:r>
      <w:r>
        <w:t xml:space="preserve"> for the foreign employer to confiscate passports or withhold documents such as the visa, passport and other documents relating to overseas employment.</w:t>
      </w:r>
    </w:p>
    <w:p w14:paraId="56642034" w14:textId="77777777" w:rsidR="00151DBB" w:rsidRDefault="00000000">
      <w:pPr>
        <w:keepNext/>
        <w:spacing w:before="140" w:after="60"/>
      </w:pPr>
      <w:r>
        <w:rPr>
          <w:b/>
          <w:bCs/>
          <w:color w:val="000000"/>
          <w:sz w:val="22"/>
          <w:szCs w:val="22"/>
        </w:rPr>
        <w:t>Government-to-Government Hiring</w:t>
      </w:r>
    </w:p>
    <w:p w14:paraId="5A3455F6" w14:textId="77777777" w:rsidR="00151DBB" w:rsidRDefault="00000000">
      <w:pPr>
        <w:spacing w:after="50"/>
        <w:jc w:val="both"/>
      </w:pPr>
      <w:r>
        <w:t xml:space="preserve">It is also possible that the hiring of overseas Filipinos be done by the </w:t>
      </w:r>
      <w:r>
        <w:rPr>
          <w:b/>
          <w:bCs/>
        </w:rPr>
        <w:t>Department of Migrant Workers</w:t>
      </w:r>
      <w:r>
        <w:t xml:space="preserve"> itself. This is what is called a </w:t>
      </w:r>
      <w:r>
        <w:rPr>
          <w:b/>
          <w:bCs/>
        </w:rPr>
        <w:t>government-to-government arrangement</w:t>
      </w:r>
      <w:r>
        <w:t>.</w:t>
      </w:r>
    </w:p>
    <w:p w14:paraId="24D2ADDD" w14:textId="77777777" w:rsidR="00151DBB" w:rsidRDefault="00000000">
      <w:pPr>
        <w:pStyle w:val="ListParagraph"/>
        <w:numPr>
          <w:ilvl w:val="0"/>
          <w:numId w:val="70"/>
        </w:numPr>
        <w:spacing w:after="30"/>
        <w:jc w:val="both"/>
      </w:pPr>
      <w:r>
        <w:rPr>
          <w:b/>
          <w:bCs/>
        </w:rPr>
        <w:t xml:space="preserve">ISSUE: </w:t>
      </w:r>
      <w:r>
        <w:t>Where will an affected OFW satisfy money claims arising from a government-to-government arrangement?</w:t>
      </w:r>
    </w:p>
    <w:p w14:paraId="4164B58D" w14:textId="77777777" w:rsidR="00151DBB" w:rsidRDefault="00000000">
      <w:pPr>
        <w:pStyle w:val="ListParagraph"/>
        <w:numPr>
          <w:ilvl w:val="1"/>
          <w:numId w:val="71"/>
        </w:numPr>
        <w:spacing w:after="30"/>
        <w:jc w:val="both"/>
      </w:pPr>
      <w:r>
        <w:rPr>
          <w:b/>
          <w:bCs/>
          <w:i/>
          <w:iCs/>
          <w:color w:val="8B0000"/>
        </w:rPr>
        <w:t xml:space="preserve">RULING/ANSWER: </w:t>
      </w:r>
      <w:r>
        <w:t xml:space="preserve">Whatever awards may be granted may be satisfied out of the </w:t>
      </w:r>
      <w:r>
        <w:rPr>
          <w:b/>
          <w:bCs/>
        </w:rPr>
        <w:t>Foreign Employers Guarantee Fund</w:t>
      </w:r>
      <w:r>
        <w:t>, which answers for breaches of contractual obligations.</w:t>
      </w:r>
    </w:p>
    <w:p w14:paraId="4F95B9E3" w14:textId="77777777" w:rsidR="00151DBB" w:rsidRDefault="00000000">
      <w:pPr>
        <w:keepNext/>
        <w:spacing w:before="140" w:after="60"/>
      </w:pPr>
      <w:r>
        <w:rPr>
          <w:b/>
          <w:bCs/>
          <w:color w:val="000000"/>
          <w:sz w:val="22"/>
          <w:szCs w:val="22"/>
        </w:rPr>
        <w:t>Jurisdiction of the Department of Migrant Workers</w:t>
      </w:r>
    </w:p>
    <w:p w14:paraId="3E09273C" w14:textId="77777777" w:rsidR="00151DBB" w:rsidRDefault="00000000">
      <w:pPr>
        <w:spacing w:after="50"/>
        <w:jc w:val="both"/>
      </w:pPr>
      <w:r>
        <w:t>Part VI, Rule I, Sec. 138 of the Rules and Regulations Governing the Employment of Land-Based Workers:</w:t>
      </w:r>
    </w:p>
    <w:p w14:paraId="0033069C" w14:textId="77777777" w:rsidR="00151DBB" w:rsidRDefault="00000000">
      <w:pPr>
        <w:pStyle w:val="ListParagraph"/>
        <w:numPr>
          <w:ilvl w:val="0"/>
          <w:numId w:val="72"/>
        </w:numPr>
        <w:spacing w:after="30"/>
        <w:jc w:val="both"/>
      </w:pPr>
      <w:r>
        <w:rPr>
          <w:b/>
          <w:bCs/>
        </w:rPr>
        <w:t>Violations of recruitment rules and regulations</w:t>
      </w:r>
      <w:r>
        <w:t>, including the refund of fees collected from OFWs;</w:t>
      </w:r>
    </w:p>
    <w:p w14:paraId="40915208" w14:textId="77777777" w:rsidR="00151DBB" w:rsidRDefault="00000000">
      <w:pPr>
        <w:pStyle w:val="ListParagraph"/>
        <w:numPr>
          <w:ilvl w:val="0"/>
          <w:numId w:val="72"/>
        </w:numPr>
        <w:spacing w:after="30"/>
        <w:jc w:val="both"/>
      </w:pPr>
      <w:r>
        <w:rPr>
          <w:b/>
          <w:bCs/>
        </w:rPr>
        <w:t>Disciplinary action cases</w:t>
      </w:r>
      <w:r>
        <w:t>, excluding money claims.</w:t>
      </w:r>
    </w:p>
    <w:p w14:paraId="2204E210" w14:textId="77777777" w:rsidR="00151DBB" w:rsidRDefault="00000000">
      <w:pPr>
        <w:spacing w:after="50"/>
        <w:jc w:val="both"/>
      </w:pPr>
      <w:r>
        <w:t xml:space="preserve">Money claims are excluded because, pursuant to </w:t>
      </w:r>
      <w:r>
        <w:rPr>
          <w:b/>
          <w:bCs/>
        </w:rPr>
        <w:t>Sec. 10 of R.A. 8042</w:t>
      </w:r>
      <w:r>
        <w:t xml:space="preserve">, the </w:t>
      </w:r>
      <w:r>
        <w:rPr>
          <w:b/>
          <w:bCs/>
        </w:rPr>
        <w:t>Labor Arbiter</w:t>
      </w:r>
      <w:r>
        <w:t xml:space="preserve"> has original and exclusive jurisdiction over money claims arising from the contract of employment of overseas Filipino workers.</w:t>
      </w:r>
    </w:p>
    <w:p w14:paraId="306149EB" w14:textId="77777777" w:rsidR="00151DBB" w:rsidRDefault="00000000">
      <w:pPr>
        <w:keepNext/>
        <w:spacing w:before="140" w:after="60"/>
      </w:pPr>
      <w:r>
        <w:rPr>
          <w:b/>
          <w:bCs/>
          <w:color w:val="000000"/>
          <w:sz w:val="22"/>
          <w:szCs w:val="22"/>
        </w:rPr>
        <w:lastRenderedPageBreak/>
        <w:t>Who is an Overseas Filipino Worker?</w:t>
      </w:r>
    </w:p>
    <w:p w14:paraId="1F5D8880" w14:textId="77777777" w:rsidR="00151DBB" w:rsidRDefault="00000000">
      <w:pPr>
        <w:pStyle w:val="ListParagraph"/>
        <w:numPr>
          <w:ilvl w:val="0"/>
          <w:numId w:val="73"/>
        </w:numPr>
        <w:spacing w:after="30"/>
        <w:jc w:val="both"/>
      </w:pPr>
      <w:r>
        <w:t xml:space="preserve">One who </w:t>
      </w:r>
      <w:r>
        <w:rPr>
          <w:b/>
          <w:bCs/>
        </w:rPr>
        <w:t>is to be engaged</w:t>
      </w:r>
      <w:r>
        <w:t xml:space="preserve"> (future), </w:t>
      </w:r>
      <w:r>
        <w:rPr>
          <w:b/>
          <w:bCs/>
        </w:rPr>
        <w:t>is engaged</w:t>
      </w:r>
      <w:r>
        <w:t xml:space="preserve"> (present), or </w:t>
      </w:r>
      <w:r>
        <w:rPr>
          <w:b/>
          <w:bCs/>
        </w:rPr>
        <w:t>has been engaged</w:t>
      </w:r>
      <w:r>
        <w:t xml:space="preserve"> (past) in a remunerated activity in a country of which he or she is not a citizen.</w:t>
      </w:r>
    </w:p>
    <w:p w14:paraId="624A5EF4" w14:textId="77777777" w:rsidR="00151DBB" w:rsidRDefault="00000000">
      <w:pPr>
        <w:pStyle w:val="ListParagraph"/>
        <w:numPr>
          <w:ilvl w:val="0"/>
          <w:numId w:val="73"/>
        </w:numPr>
        <w:spacing w:after="30"/>
        <w:jc w:val="both"/>
      </w:pPr>
      <w:r>
        <w:t xml:space="preserve">It includes those already </w:t>
      </w:r>
      <w:r>
        <w:rPr>
          <w:b/>
          <w:bCs/>
        </w:rPr>
        <w:t>contracted for overseas employment but who have yet to leave the Philippines</w:t>
      </w:r>
      <w:r>
        <w:t xml:space="preserve">, regardless of status, which covers overseas contract workers and those under the </w:t>
      </w:r>
      <w:r>
        <w:rPr>
          <w:b/>
          <w:bCs/>
        </w:rPr>
        <w:t>Balik-</w:t>
      </w:r>
      <w:proofErr w:type="spellStart"/>
      <w:r>
        <w:rPr>
          <w:b/>
          <w:bCs/>
        </w:rPr>
        <w:t>Manggagawa</w:t>
      </w:r>
      <w:proofErr w:type="spellEnd"/>
      <w:r>
        <w:t xml:space="preserve"> program.</w:t>
      </w:r>
    </w:p>
    <w:p w14:paraId="5A29A948" w14:textId="77777777" w:rsidR="00151DBB" w:rsidRDefault="00000000">
      <w:pPr>
        <w:pStyle w:val="ListParagraph"/>
        <w:numPr>
          <w:ilvl w:val="0"/>
          <w:numId w:val="73"/>
        </w:numPr>
        <w:spacing w:after="30"/>
        <w:jc w:val="both"/>
      </w:pPr>
      <w:r>
        <w:t xml:space="preserve">To be considered an OFW, the Filipino </w:t>
      </w:r>
      <w:r>
        <w:rPr>
          <w:b/>
          <w:bCs/>
        </w:rPr>
        <w:t>must not be an immigrant, a citizen, a permanent resident, or one awaiting naturalization or admission</w:t>
      </w:r>
      <w:r>
        <w:t xml:space="preserve"> in that particular country.</w:t>
      </w:r>
    </w:p>
    <w:p w14:paraId="0B50058D" w14:textId="77777777" w:rsidR="00151DBB" w:rsidRDefault="00000000">
      <w:pPr>
        <w:pStyle w:val="ListParagraph"/>
        <w:numPr>
          <w:ilvl w:val="0"/>
          <w:numId w:val="73"/>
        </w:numPr>
        <w:spacing w:after="30"/>
        <w:jc w:val="both"/>
      </w:pPr>
      <w:r>
        <w:t xml:space="preserve">Filipinos engaged in a </w:t>
      </w:r>
      <w:r>
        <w:rPr>
          <w:b/>
          <w:bCs/>
        </w:rPr>
        <w:t>government-recognized exchange visitor program</w:t>
      </w:r>
      <w:r>
        <w:t xml:space="preserve"> for cultural and educational purposes are </w:t>
      </w:r>
      <w:r>
        <w:rPr>
          <w:b/>
          <w:bCs/>
        </w:rPr>
        <w:t>not</w:t>
      </w:r>
      <w:r>
        <w:t xml:space="preserve"> considered overseas Filipino workers.</w:t>
      </w:r>
    </w:p>
    <w:p w14:paraId="17F1B643" w14:textId="77777777" w:rsidR="00151DBB" w:rsidRDefault="00000000">
      <w:pPr>
        <w:spacing w:after="50"/>
        <w:jc w:val="both"/>
      </w:pPr>
      <w:r>
        <w:t xml:space="preserve">An </w:t>
      </w:r>
      <w:r>
        <w:rPr>
          <w:b/>
          <w:bCs/>
        </w:rPr>
        <w:t>OFW cannot be a regular employee</w:t>
      </w:r>
      <w:r>
        <w:t xml:space="preserve">; he or she is a contractual or fixed-term employee. Fixed-term employees, no matter how long they serve, remain perpetually contractual; no length of service confers security of tenure beyond the term of the contract. Further, </w:t>
      </w:r>
      <w:r>
        <w:rPr>
          <w:b/>
          <w:bCs/>
        </w:rPr>
        <w:t>if the amendment of the contract inures to the benefit of the worker, it is not an act of illegal recruitment</w:t>
      </w:r>
      <w:r>
        <w:t>.</w:t>
      </w:r>
    </w:p>
    <w:p w14:paraId="2EE9D91F" w14:textId="77777777" w:rsidR="00151DBB" w:rsidRDefault="00000000">
      <w:pPr>
        <w:keepNext/>
        <w:pBdr>
          <w:bottom w:val="single" w:sz="12" w:space="2" w:color="1F3B73"/>
        </w:pBdr>
        <w:spacing w:before="200" w:after="100"/>
      </w:pPr>
      <w:r>
        <w:rPr>
          <w:b/>
          <w:bCs/>
          <w:color w:val="1F3B73"/>
          <w:sz w:val="26"/>
          <w:szCs w:val="26"/>
        </w:rPr>
        <w:t>PART V: ILLEGAL RECRUITMENT</w:t>
      </w:r>
    </w:p>
    <w:p w14:paraId="5C3B3741" w14:textId="77777777" w:rsidR="00151DBB" w:rsidRDefault="00000000">
      <w:pPr>
        <w:keepNext/>
        <w:spacing w:before="140" w:after="60"/>
      </w:pPr>
      <w:r>
        <w:rPr>
          <w:b/>
          <w:bCs/>
          <w:color w:val="000000"/>
          <w:sz w:val="22"/>
          <w:szCs w:val="22"/>
        </w:rPr>
        <w:t>Concept and Source Laws</w:t>
      </w:r>
    </w:p>
    <w:p w14:paraId="66C38CE8" w14:textId="77777777" w:rsidR="00151DBB" w:rsidRDefault="00000000">
      <w:pPr>
        <w:pStyle w:val="ListParagraph"/>
        <w:numPr>
          <w:ilvl w:val="0"/>
          <w:numId w:val="74"/>
        </w:numPr>
        <w:spacing w:after="30"/>
        <w:jc w:val="both"/>
      </w:pPr>
      <w:r>
        <w:t>Art. 38, Labor Code;</w:t>
      </w:r>
    </w:p>
    <w:p w14:paraId="77018761" w14:textId="77777777" w:rsidR="00151DBB" w:rsidRDefault="00000000">
      <w:pPr>
        <w:pStyle w:val="ListParagraph"/>
        <w:numPr>
          <w:ilvl w:val="0"/>
          <w:numId w:val="74"/>
        </w:numPr>
        <w:spacing w:after="30"/>
        <w:jc w:val="both"/>
      </w:pPr>
      <w:r>
        <w:t>Sec. 6, R.A. 8042, as amended by R.A. 10022.</w:t>
      </w:r>
    </w:p>
    <w:p w14:paraId="10B3920C" w14:textId="77777777" w:rsidR="00151DBB" w:rsidRDefault="00000000">
      <w:pPr>
        <w:keepNext/>
        <w:spacing w:before="140" w:after="60"/>
      </w:pPr>
      <w:r>
        <w:rPr>
          <w:b/>
          <w:bCs/>
          <w:color w:val="000000"/>
          <w:sz w:val="22"/>
          <w:szCs w:val="22"/>
        </w:rPr>
        <w:t>Modes of Committing Illegal Recruitment</w:t>
      </w:r>
    </w:p>
    <w:p w14:paraId="53F688EF" w14:textId="77777777" w:rsidR="00151DBB" w:rsidRDefault="00000000">
      <w:pPr>
        <w:pStyle w:val="ListParagraph"/>
        <w:numPr>
          <w:ilvl w:val="0"/>
          <w:numId w:val="75"/>
        </w:numPr>
        <w:spacing w:after="30"/>
        <w:jc w:val="both"/>
      </w:pPr>
      <w:r>
        <w:rPr>
          <w:b/>
          <w:bCs/>
        </w:rPr>
        <w:t xml:space="preserve">Illegal recruitment per se: </w:t>
      </w:r>
      <w:r>
        <w:t xml:space="preserve">performing the acts of recruitment and placement provided under Article 13(b) by a </w:t>
      </w:r>
      <w:r>
        <w:rPr>
          <w:b/>
          <w:bCs/>
        </w:rPr>
        <w:t>non-licensee or non-holder of authority</w:t>
      </w:r>
      <w:r>
        <w:t>. This is the traditional concept: recruitment without authority.</w:t>
      </w:r>
    </w:p>
    <w:p w14:paraId="33F029F8" w14:textId="77777777" w:rsidR="00151DBB" w:rsidRDefault="00000000">
      <w:pPr>
        <w:pStyle w:val="ListParagraph"/>
        <w:numPr>
          <w:ilvl w:val="0"/>
          <w:numId w:val="75"/>
        </w:numPr>
        <w:spacing w:after="30"/>
        <w:jc w:val="both"/>
      </w:pPr>
      <w:r>
        <w:rPr>
          <w:b/>
          <w:bCs/>
        </w:rPr>
        <w:t>Commission of the prohibited practices</w:t>
      </w:r>
      <w:r>
        <w:t xml:space="preserve"> under Article 34 of the Labor Code and Section 6 of R.A. 8042, as amended by R.A. 10022, which may be committed </w:t>
      </w:r>
      <w:r>
        <w:rPr>
          <w:b/>
          <w:bCs/>
        </w:rPr>
        <w:t>even by a licensee or holder of authority</w:t>
      </w:r>
      <w:r>
        <w:t>.</w:t>
      </w:r>
    </w:p>
    <w:p w14:paraId="1F86CD36" w14:textId="77777777" w:rsidR="00151DBB" w:rsidRDefault="00000000">
      <w:pPr>
        <w:pStyle w:val="ListParagraph"/>
        <w:numPr>
          <w:ilvl w:val="0"/>
          <w:numId w:val="76"/>
        </w:numPr>
        <w:spacing w:after="30"/>
        <w:jc w:val="both"/>
      </w:pPr>
      <w:r>
        <w:rPr>
          <w:b/>
          <w:bCs/>
        </w:rPr>
        <w:t xml:space="preserve">ISSUE: </w:t>
      </w:r>
      <w:r>
        <w:t>Can a licensee or holder of authority commit illegal recruitment?</w:t>
      </w:r>
    </w:p>
    <w:p w14:paraId="117B5A5A" w14:textId="77777777" w:rsidR="00151DBB" w:rsidRDefault="00000000">
      <w:pPr>
        <w:pStyle w:val="ListParagraph"/>
        <w:numPr>
          <w:ilvl w:val="1"/>
          <w:numId w:val="77"/>
        </w:numPr>
        <w:spacing w:after="30"/>
        <w:jc w:val="both"/>
      </w:pPr>
      <w:r>
        <w:rPr>
          <w:b/>
          <w:bCs/>
          <w:i/>
          <w:iCs/>
          <w:color w:val="8B0000"/>
        </w:rPr>
        <w:t xml:space="preserve">RULING/ANSWER: </w:t>
      </w:r>
      <w:r>
        <w:t>Yes, if the licensed agency commits any of the prohibited acts enumerated under Article 34 of the Labor Code and Section 6 of R.A. 8042, as amended by R.A. 10022.</w:t>
      </w:r>
    </w:p>
    <w:p w14:paraId="4445D7FB" w14:textId="77777777" w:rsidR="00151DBB" w:rsidRDefault="00000000">
      <w:pPr>
        <w:pStyle w:val="ListParagraph"/>
        <w:numPr>
          <w:ilvl w:val="0"/>
          <w:numId w:val="78"/>
        </w:numPr>
        <w:spacing w:after="30"/>
        <w:jc w:val="both"/>
      </w:pPr>
      <w:r>
        <w:rPr>
          <w:b/>
          <w:bCs/>
        </w:rPr>
        <w:t xml:space="preserve">ISSUE: </w:t>
      </w:r>
      <w:r>
        <w:t>Is the payment of a placement fee material to a complaint for illegal recruitment?</w:t>
      </w:r>
    </w:p>
    <w:p w14:paraId="467B953F" w14:textId="77777777" w:rsidR="00151DBB" w:rsidRDefault="00000000">
      <w:pPr>
        <w:pStyle w:val="ListParagraph"/>
        <w:numPr>
          <w:ilvl w:val="1"/>
          <w:numId w:val="79"/>
        </w:numPr>
        <w:spacing w:after="30"/>
        <w:jc w:val="both"/>
      </w:pPr>
      <w:r>
        <w:rPr>
          <w:b/>
          <w:bCs/>
          <w:i/>
          <w:iCs/>
          <w:color w:val="8B0000"/>
        </w:rPr>
        <w:t xml:space="preserve">RULING/ANSWER: </w:t>
      </w:r>
      <w:r>
        <w:t xml:space="preserve">No. Recruitment is punished whether done for profit or not; hence, the payment of a placement fee is </w:t>
      </w:r>
      <w:r>
        <w:rPr>
          <w:b/>
          <w:bCs/>
        </w:rPr>
        <w:t>not material</w:t>
      </w:r>
      <w:r>
        <w:t xml:space="preserve">. A </w:t>
      </w:r>
      <w:r>
        <w:rPr>
          <w:b/>
          <w:bCs/>
        </w:rPr>
        <w:t>promise of employment for a fee is already an act of recruitment</w:t>
      </w:r>
      <w:r>
        <w:t>.</w:t>
      </w:r>
    </w:p>
    <w:p w14:paraId="0E195C4B" w14:textId="77777777" w:rsidR="00151DBB" w:rsidRDefault="00000000">
      <w:pPr>
        <w:pStyle w:val="ListParagraph"/>
        <w:numPr>
          <w:ilvl w:val="0"/>
          <w:numId w:val="80"/>
        </w:numPr>
        <w:spacing w:after="30"/>
        <w:jc w:val="both"/>
      </w:pPr>
      <w:r>
        <w:rPr>
          <w:b/>
          <w:bCs/>
        </w:rPr>
        <w:t xml:space="preserve">ISSUE: </w:t>
      </w:r>
      <w:r>
        <w:t>Who has jurisdiction over illegal recruitment cases?</w:t>
      </w:r>
    </w:p>
    <w:p w14:paraId="7DF66AE1" w14:textId="77777777" w:rsidR="00151DBB" w:rsidRDefault="00000000">
      <w:pPr>
        <w:pStyle w:val="ListParagraph"/>
        <w:numPr>
          <w:ilvl w:val="1"/>
          <w:numId w:val="81"/>
        </w:numPr>
        <w:spacing w:after="30"/>
        <w:jc w:val="both"/>
      </w:pPr>
      <w:r>
        <w:rPr>
          <w:b/>
          <w:bCs/>
          <w:i/>
          <w:iCs/>
          <w:color w:val="8B0000"/>
        </w:rPr>
        <w:t xml:space="preserve">RULING/ANSWER: </w:t>
      </w:r>
      <w:r>
        <w:t xml:space="preserve">The </w:t>
      </w:r>
      <w:r>
        <w:rPr>
          <w:b/>
          <w:bCs/>
        </w:rPr>
        <w:t>regular courts</w:t>
      </w:r>
      <w:r>
        <w:t xml:space="preserve">. However, several actions may arise from the same set of facts, and the principle of double jeopardy does not apply: the </w:t>
      </w:r>
      <w:r>
        <w:rPr>
          <w:b/>
          <w:bCs/>
        </w:rPr>
        <w:t>criminal</w:t>
      </w:r>
      <w:r>
        <w:t xml:space="preserve"> aspect belongs to the regular courts; </w:t>
      </w:r>
      <w:r>
        <w:rPr>
          <w:b/>
          <w:bCs/>
        </w:rPr>
        <w:t>employment violations</w:t>
      </w:r>
      <w:r>
        <w:t xml:space="preserve"> to the NLRC; and </w:t>
      </w:r>
      <w:r>
        <w:rPr>
          <w:b/>
          <w:bCs/>
        </w:rPr>
        <w:t>violations of the license</w:t>
      </w:r>
      <w:r>
        <w:t xml:space="preserve"> to the Regional Director.</w:t>
      </w:r>
    </w:p>
    <w:p w14:paraId="716F3E6F" w14:textId="77777777" w:rsidR="00151DBB" w:rsidRDefault="00000000">
      <w:pPr>
        <w:keepNext/>
        <w:spacing w:before="140" w:after="60"/>
      </w:pPr>
      <w:r>
        <w:rPr>
          <w:b/>
          <w:bCs/>
          <w:color w:val="000000"/>
          <w:sz w:val="22"/>
          <w:szCs w:val="22"/>
        </w:rPr>
        <w:t>Acts of Illegal Recruitment Frequently Committed</w:t>
      </w:r>
    </w:p>
    <w:p w14:paraId="53BB1C8A" w14:textId="77777777" w:rsidR="00151DBB" w:rsidRDefault="00000000">
      <w:pPr>
        <w:pStyle w:val="ListParagraph"/>
        <w:numPr>
          <w:ilvl w:val="0"/>
          <w:numId w:val="82"/>
        </w:numPr>
        <w:spacing w:after="30"/>
        <w:jc w:val="both"/>
      </w:pPr>
      <w:r>
        <w:rPr>
          <w:b/>
          <w:bCs/>
        </w:rPr>
        <w:t>Failure to actually deploy contracted workers without valid reason.</w:t>
      </w:r>
      <w:r>
        <w:t xml:space="preserve"> The certification from the DMW as to the reason for non-deployment is given great probative value under the presumption of regularity.</w:t>
      </w:r>
    </w:p>
    <w:p w14:paraId="4C42A97B" w14:textId="77777777" w:rsidR="00151DBB" w:rsidRDefault="00000000">
      <w:pPr>
        <w:pStyle w:val="ListParagraph"/>
        <w:numPr>
          <w:ilvl w:val="0"/>
          <w:numId w:val="82"/>
        </w:numPr>
        <w:spacing w:after="30"/>
        <w:jc w:val="both"/>
      </w:pPr>
      <w:r>
        <w:rPr>
          <w:b/>
          <w:bCs/>
        </w:rPr>
        <w:t>Failure to reimburse expenses</w:t>
      </w:r>
      <w:r>
        <w:t xml:space="preserve"> incurred by the worker in connection with documentation and processing.</w:t>
      </w:r>
    </w:p>
    <w:p w14:paraId="346CBB3C" w14:textId="77777777" w:rsidR="00151DBB" w:rsidRDefault="00000000">
      <w:pPr>
        <w:pStyle w:val="ListParagraph"/>
        <w:numPr>
          <w:ilvl w:val="0"/>
          <w:numId w:val="82"/>
        </w:numPr>
        <w:spacing w:after="30"/>
        <w:jc w:val="both"/>
      </w:pPr>
      <w:r>
        <w:rPr>
          <w:b/>
          <w:bCs/>
        </w:rPr>
        <w:t xml:space="preserve">Charging or accepting, directly or indirectly, an amount greater than that specified in the schedule of allowable fees: </w:t>
      </w:r>
      <w:r>
        <w:t>such as a placement fee exceeding one (1) month’s salary.</w:t>
      </w:r>
    </w:p>
    <w:p w14:paraId="4A57C7AF" w14:textId="77777777" w:rsidR="00151DBB" w:rsidRDefault="00000000">
      <w:pPr>
        <w:keepNext/>
        <w:spacing w:before="100" w:after="40"/>
      </w:pPr>
      <w:r>
        <w:rPr>
          <w:b/>
          <w:bCs/>
          <w:i/>
          <w:iCs/>
          <w:color w:val="1F3B73"/>
          <w:sz w:val="20"/>
          <w:szCs w:val="20"/>
        </w:rPr>
        <w:t>Valid Causes for Non-Deployment</w:t>
      </w:r>
    </w:p>
    <w:p w14:paraId="24946B14" w14:textId="77777777" w:rsidR="00151DBB" w:rsidRDefault="00000000">
      <w:pPr>
        <w:pStyle w:val="ListParagraph"/>
        <w:numPr>
          <w:ilvl w:val="0"/>
          <w:numId w:val="83"/>
        </w:numPr>
        <w:spacing w:after="30"/>
        <w:jc w:val="both"/>
      </w:pPr>
      <w:r>
        <w:t>Absence of the principal;</w:t>
      </w:r>
    </w:p>
    <w:p w14:paraId="6CDCA452" w14:textId="77777777" w:rsidR="00151DBB" w:rsidRDefault="00000000">
      <w:pPr>
        <w:pStyle w:val="ListParagraph"/>
        <w:numPr>
          <w:ilvl w:val="0"/>
          <w:numId w:val="83"/>
        </w:numPr>
        <w:spacing w:after="30"/>
        <w:jc w:val="both"/>
      </w:pPr>
      <w:r>
        <w:t>Absence of accreditation;</w:t>
      </w:r>
    </w:p>
    <w:p w14:paraId="6798D79F" w14:textId="77777777" w:rsidR="00151DBB" w:rsidRDefault="00000000">
      <w:pPr>
        <w:pStyle w:val="ListParagraph"/>
        <w:numPr>
          <w:ilvl w:val="0"/>
          <w:numId w:val="83"/>
        </w:numPr>
        <w:spacing w:after="30"/>
        <w:jc w:val="both"/>
      </w:pPr>
      <w:r>
        <w:t>Absence of fault on the part of the recruitment and placement agency;</w:t>
      </w:r>
    </w:p>
    <w:p w14:paraId="6D94D5EF" w14:textId="77777777" w:rsidR="00151DBB" w:rsidRDefault="00000000">
      <w:pPr>
        <w:pStyle w:val="ListParagraph"/>
        <w:numPr>
          <w:ilvl w:val="0"/>
          <w:numId w:val="83"/>
        </w:numPr>
        <w:spacing w:after="30"/>
        <w:jc w:val="both"/>
      </w:pPr>
      <w:r>
        <w:t>Failure to secure a visa and passport.</w:t>
      </w:r>
    </w:p>
    <w:p w14:paraId="01E0369A" w14:textId="77777777" w:rsidR="00151DBB" w:rsidRDefault="00000000">
      <w:pPr>
        <w:keepNext/>
        <w:spacing w:before="100" w:after="40"/>
      </w:pPr>
      <w:r>
        <w:rPr>
          <w:b/>
          <w:bCs/>
          <w:i/>
          <w:iCs/>
          <w:color w:val="1F3B73"/>
          <w:sz w:val="20"/>
          <w:szCs w:val="20"/>
        </w:rPr>
        <w:t>Elements: Failure to Reimburse</w:t>
      </w:r>
    </w:p>
    <w:p w14:paraId="53678C7D" w14:textId="77777777" w:rsidR="008B04AD" w:rsidRPr="008B04AD" w:rsidRDefault="008B04AD" w:rsidP="008B04AD">
      <w:pPr>
        <w:spacing w:after="50"/>
        <w:jc w:val="both"/>
      </w:pPr>
      <w:r w:rsidRPr="008B04AD">
        <w:t xml:space="preserve">For an accused to be convicted of Illegal Recruitment under Section 6(m) of R.A. 8042, the following </w:t>
      </w:r>
      <w:r w:rsidRPr="008B04AD">
        <w:rPr>
          <w:b/>
          <w:bCs/>
        </w:rPr>
        <w:t>four (4) elements</w:t>
      </w:r>
      <w:r w:rsidRPr="008B04AD">
        <w:t xml:space="preserve"> must concur:</w:t>
      </w:r>
    </w:p>
    <w:p w14:paraId="46856DCB" w14:textId="77777777" w:rsidR="008B04AD" w:rsidRPr="008B04AD" w:rsidRDefault="008B04AD">
      <w:pPr>
        <w:numPr>
          <w:ilvl w:val="0"/>
          <w:numId w:val="254"/>
        </w:numPr>
        <w:spacing w:after="50"/>
        <w:jc w:val="both"/>
      </w:pPr>
      <w:r w:rsidRPr="008B04AD">
        <w:rPr>
          <w:b/>
          <w:bCs/>
        </w:rPr>
        <w:t>Capacity to Deploy:</w:t>
      </w:r>
      <w:r w:rsidRPr="008B04AD">
        <w:t xml:space="preserve"> The offender (whether a licensee, non-licensee, holder, or non-holder of authority) promises or gives the distinct impression that they have the capacity to deploy workers for employment abroad.</w:t>
      </w:r>
    </w:p>
    <w:p w14:paraId="07D1DFDD" w14:textId="77777777" w:rsidR="008B04AD" w:rsidRPr="008B04AD" w:rsidRDefault="008B04AD">
      <w:pPr>
        <w:numPr>
          <w:ilvl w:val="0"/>
          <w:numId w:val="254"/>
        </w:numPr>
        <w:spacing w:after="50"/>
        <w:jc w:val="both"/>
      </w:pPr>
      <w:r w:rsidRPr="008B04AD">
        <w:rPr>
          <w:b/>
          <w:bCs/>
        </w:rPr>
        <w:t>Payment of Expenses:</w:t>
      </w:r>
      <w:r w:rsidRPr="008B04AD">
        <w:t xml:space="preserve"> The applicant pays money to the offender in connection with documentation and processing fees for purposes of deployment.</w:t>
      </w:r>
    </w:p>
    <w:p w14:paraId="1985CFF8" w14:textId="77777777" w:rsidR="008B04AD" w:rsidRPr="008B04AD" w:rsidRDefault="008B04AD">
      <w:pPr>
        <w:numPr>
          <w:ilvl w:val="0"/>
          <w:numId w:val="254"/>
        </w:numPr>
        <w:spacing w:after="50"/>
        <w:jc w:val="both"/>
      </w:pPr>
      <w:r w:rsidRPr="008B04AD">
        <w:rPr>
          <w:b/>
          <w:bCs/>
        </w:rPr>
        <w:t>Non-Deployment Without Worker's Fault:</w:t>
      </w:r>
      <w:r w:rsidRPr="008B04AD">
        <w:t xml:space="preserve"> The deployment does not actually take place without any fault on the part of the worker.</w:t>
      </w:r>
    </w:p>
    <w:p w14:paraId="3D8816CA" w14:textId="77777777" w:rsidR="008B04AD" w:rsidRPr="008B04AD" w:rsidRDefault="008B04AD">
      <w:pPr>
        <w:numPr>
          <w:ilvl w:val="0"/>
          <w:numId w:val="254"/>
        </w:numPr>
        <w:spacing w:after="50"/>
        <w:jc w:val="both"/>
      </w:pPr>
      <w:r w:rsidRPr="008B04AD">
        <w:rPr>
          <w:b/>
          <w:bCs/>
        </w:rPr>
        <w:t>Failure to Reimburse:</w:t>
      </w:r>
      <w:r w:rsidRPr="008B04AD">
        <w:t xml:space="preserve"> The offender fails or refuses to reimburse the documentation and processing expenses incurred by the applicant.</w:t>
      </w:r>
    </w:p>
    <w:p w14:paraId="60A3C137" w14:textId="77777777" w:rsidR="00151DBB" w:rsidRDefault="00000000">
      <w:pPr>
        <w:spacing w:after="50"/>
        <w:jc w:val="both"/>
      </w:pPr>
      <w:r>
        <w:t xml:space="preserve">In claiming reimbursement, the burden of proving the expense rests on the </w:t>
      </w:r>
      <w:r>
        <w:rPr>
          <w:b/>
          <w:bCs/>
        </w:rPr>
        <w:t>complainant</w:t>
      </w:r>
      <w:r>
        <w:t xml:space="preserve">, and there must be a </w:t>
      </w:r>
      <w:r>
        <w:rPr>
          <w:b/>
          <w:bCs/>
        </w:rPr>
        <w:t>demand for reimbursement before the lodging of the complaint</w:t>
      </w:r>
      <w:r>
        <w:t>.</w:t>
      </w:r>
    </w:p>
    <w:p w14:paraId="05385737" w14:textId="77777777" w:rsidR="00151DBB" w:rsidRDefault="00000000">
      <w:pPr>
        <w:pStyle w:val="ListParagraph"/>
        <w:numPr>
          <w:ilvl w:val="0"/>
          <w:numId w:val="84"/>
        </w:numPr>
        <w:spacing w:after="30"/>
        <w:jc w:val="both"/>
      </w:pPr>
      <w:r>
        <w:rPr>
          <w:b/>
          <w:bCs/>
        </w:rPr>
        <w:t xml:space="preserve">ISSUE: </w:t>
      </w:r>
      <w:r>
        <w:t>What if the DMW officer fails to testify in court?</w:t>
      </w:r>
    </w:p>
    <w:p w14:paraId="5D769299" w14:textId="77777777" w:rsidR="00151DBB" w:rsidRDefault="00000000">
      <w:pPr>
        <w:pStyle w:val="ListParagraph"/>
        <w:numPr>
          <w:ilvl w:val="1"/>
          <w:numId w:val="85"/>
        </w:numPr>
        <w:spacing w:after="30"/>
        <w:jc w:val="both"/>
      </w:pPr>
      <w:r>
        <w:rPr>
          <w:b/>
          <w:bCs/>
          <w:i/>
          <w:iCs/>
          <w:color w:val="8B0000"/>
        </w:rPr>
        <w:t xml:space="preserve">RULING/ANSWER: </w:t>
      </w:r>
      <w:r>
        <w:t xml:space="preserve">Immaterial. The certification submitted is already </w:t>
      </w:r>
      <w:r>
        <w:rPr>
          <w:b/>
          <w:bCs/>
        </w:rPr>
        <w:t>prima facie evidence</w:t>
      </w:r>
      <w:r>
        <w:t>; the burden therefore shifts to the accused to prove that the certification is not authentic.</w:t>
      </w:r>
    </w:p>
    <w:p w14:paraId="28E2EB93" w14:textId="77777777" w:rsidR="00151DBB" w:rsidRDefault="00000000">
      <w:pPr>
        <w:pStyle w:val="ListParagraph"/>
        <w:numPr>
          <w:ilvl w:val="0"/>
          <w:numId w:val="86"/>
        </w:numPr>
        <w:spacing w:after="30"/>
        <w:jc w:val="both"/>
      </w:pPr>
      <w:r>
        <w:t xml:space="preserve">The </w:t>
      </w:r>
      <w:r>
        <w:rPr>
          <w:b/>
          <w:bCs/>
        </w:rPr>
        <w:t>distinct impression</w:t>
      </w:r>
      <w:r>
        <w:t xml:space="preserve"> that the accused has the ability to facilitate employment abroad is the crucial consideration.</w:t>
      </w:r>
    </w:p>
    <w:p w14:paraId="247420C6" w14:textId="61D0239D" w:rsidR="00151DBB" w:rsidRDefault="00000000">
      <w:pPr>
        <w:pStyle w:val="ListParagraph"/>
        <w:numPr>
          <w:ilvl w:val="0"/>
          <w:numId w:val="86"/>
        </w:numPr>
        <w:spacing w:after="30"/>
        <w:jc w:val="both"/>
      </w:pPr>
      <w:r>
        <w:t xml:space="preserve">Failure to present receipts is </w:t>
      </w:r>
      <w:r>
        <w:rPr>
          <w:b/>
          <w:bCs/>
        </w:rPr>
        <w:t>not fatal</w:t>
      </w:r>
      <w:r>
        <w:t xml:space="preserve"> to the case. What is required is clear and convincing evidence and the testimony of credible witnesses.</w:t>
      </w:r>
    </w:p>
    <w:p w14:paraId="161A1284" w14:textId="77777777" w:rsidR="00151DBB" w:rsidRDefault="00000000">
      <w:pPr>
        <w:pStyle w:val="ListParagraph"/>
        <w:numPr>
          <w:ilvl w:val="0"/>
          <w:numId w:val="86"/>
        </w:numPr>
        <w:spacing w:after="30"/>
        <w:jc w:val="both"/>
      </w:pPr>
      <w:r>
        <w:rPr>
          <w:b/>
          <w:bCs/>
        </w:rPr>
        <w:t>Legal interest of 6%</w:t>
      </w:r>
      <w:r>
        <w:t xml:space="preserve"> runs from the demand for the refund and continues to run </w:t>
      </w:r>
      <w:r>
        <w:rPr>
          <w:b/>
          <w:bCs/>
        </w:rPr>
        <w:t>until full payment</w:t>
      </w:r>
      <w:r>
        <w:t>.</w:t>
      </w:r>
    </w:p>
    <w:p w14:paraId="0145097B" w14:textId="77777777" w:rsidR="00151DBB" w:rsidRDefault="00000000">
      <w:pPr>
        <w:pStyle w:val="ListParagraph"/>
        <w:numPr>
          <w:ilvl w:val="0"/>
          <w:numId w:val="86"/>
        </w:numPr>
        <w:spacing w:after="30"/>
        <w:jc w:val="both"/>
      </w:pPr>
      <w:r>
        <w:rPr>
          <w:b/>
          <w:bCs/>
        </w:rPr>
        <w:t>Interviewing applicants</w:t>
      </w:r>
      <w:r>
        <w:t xml:space="preserve"> is not expressly mentioned as an act of recruitment, but it is an </w:t>
      </w:r>
      <w:r>
        <w:rPr>
          <w:b/>
          <w:bCs/>
        </w:rPr>
        <w:t>essential element of the recruitment process</w:t>
      </w:r>
      <w:r>
        <w:t>, and is considered participation in the acts of illegal recruitment.</w:t>
      </w:r>
    </w:p>
    <w:p w14:paraId="508957A6" w14:textId="77777777" w:rsidR="00151DBB" w:rsidRDefault="00000000">
      <w:pPr>
        <w:pStyle w:val="ListParagraph"/>
        <w:numPr>
          <w:ilvl w:val="0"/>
          <w:numId w:val="86"/>
        </w:numPr>
        <w:spacing w:after="30"/>
        <w:jc w:val="both"/>
      </w:pPr>
      <w:r>
        <w:t xml:space="preserve">However, if the interviewer believes in </w:t>
      </w:r>
      <w:r>
        <w:rPr>
          <w:b/>
          <w:bCs/>
        </w:rPr>
        <w:t>good faith</w:t>
      </w:r>
      <w:r>
        <w:t xml:space="preserve"> that the company is a licensed agency, he is not considered to have committed illegal recruitment (</w:t>
      </w:r>
      <w:r>
        <w:rPr>
          <w:i/>
          <w:iCs/>
        </w:rPr>
        <w:t>Toston v. People</w:t>
      </w:r>
      <w:r>
        <w:t>).</w:t>
      </w:r>
    </w:p>
    <w:p w14:paraId="3FF45C57" w14:textId="77777777" w:rsidR="00151DBB" w:rsidRDefault="00000000">
      <w:pPr>
        <w:pStyle w:val="ListParagraph"/>
        <w:numPr>
          <w:ilvl w:val="0"/>
          <w:numId w:val="86"/>
        </w:numPr>
        <w:spacing w:after="30"/>
        <w:jc w:val="both"/>
      </w:pPr>
      <w:r>
        <w:rPr>
          <w:b/>
          <w:bCs/>
        </w:rPr>
        <w:t>Referring</w:t>
      </w:r>
      <w:r>
        <w:t xml:space="preserve"> may be seen as an act of referral.</w:t>
      </w:r>
    </w:p>
    <w:p w14:paraId="1C873D2A" w14:textId="77777777" w:rsidR="00151DBB" w:rsidRDefault="00000000">
      <w:pPr>
        <w:pStyle w:val="ListParagraph"/>
        <w:numPr>
          <w:ilvl w:val="0"/>
          <w:numId w:val="86"/>
        </w:numPr>
        <w:spacing w:after="30"/>
        <w:jc w:val="both"/>
      </w:pPr>
      <w:r>
        <w:t xml:space="preserve">Manning and recruitment agencies have the obligation to </w:t>
      </w:r>
      <w:r>
        <w:rPr>
          <w:b/>
          <w:bCs/>
        </w:rPr>
        <w:t>register their employees with the DMW</w:t>
      </w:r>
      <w:r>
        <w:t>.</w:t>
      </w:r>
    </w:p>
    <w:p w14:paraId="0B4239A5" w14:textId="77777777" w:rsidR="00151DBB" w:rsidRDefault="00000000">
      <w:pPr>
        <w:keepNext/>
        <w:spacing w:before="140" w:after="60"/>
      </w:pPr>
      <w:r>
        <w:rPr>
          <w:b/>
          <w:bCs/>
          <w:color w:val="000000"/>
          <w:sz w:val="22"/>
          <w:szCs w:val="22"/>
        </w:rPr>
        <w:t>Kinds of Illegal Recruitment</w:t>
      </w:r>
    </w:p>
    <w:p w14:paraId="06AA2A10" w14:textId="77777777" w:rsidR="00151DBB" w:rsidRDefault="00000000">
      <w:pPr>
        <w:pStyle w:val="ListParagraph"/>
        <w:numPr>
          <w:ilvl w:val="0"/>
          <w:numId w:val="87"/>
        </w:numPr>
        <w:spacing w:after="30"/>
        <w:jc w:val="both"/>
      </w:pPr>
      <w:r>
        <w:rPr>
          <w:b/>
          <w:bCs/>
        </w:rPr>
        <w:t xml:space="preserve">Simple illegal recruitment: </w:t>
      </w:r>
      <w:r>
        <w:t>committed against one or two persons, and not by a syndicate.</w:t>
      </w:r>
    </w:p>
    <w:p w14:paraId="491C675A" w14:textId="77777777" w:rsidR="00151DBB" w:rsidRDefault="00000000">
      <w:pPr>
        <w:pStyle w:val="ListParagraph"/>
        <w:numPr>
          <w:ilvl w:val="0"/>
          <w:numId w:val="87"/>
        </w:numPr>
        <w:spacing w:after="30"/>
        <w:jc w:val="both"/>
      </w:pPr>
      <w:r>
        <w:rPr>
          <w:b/>
          <w:bCs/>
        </w:rPr>
        <w:t xml:space="preserve">Qualified illegal recruitment: </w:t>
      </w:r>
      <w:r>
        <w:t xml:space="preserve">which may be either (a) large-scale illegal recruitment, or (b) illegal recruitment by a syndicate. Where three (3) or more persons conspire or confederate in committing illegal recruitment, it is recruitment by a syndicate. These acts are deemed economic sabotage b/c of their great impact not only on the economy of the country but also on individuals. Caveat: economic sabotage is punished by life imprisonment, but the offense is not literally non-bailable. Under Sec. 13, Art. III of the Constitution, bail may be denied only when the evidence of guilt is strong, which is determined in a bail hearing.</w:t>
      </w:r>
    </w:p>
    <w:p w14:paraId="61B5C2BB" w14:textId="77777777" w:rsidR="00151DBB" w:rsidRDefault="00000000">
      <w:pPr>
        <w:keepNext/>
        <w:spacing w:before="100" w:after="40"/>
      </w:pPr>
      <w:r>
        <w:rPr>
          <w:b/>
          <w:bCs/>
          <w:i/>
          <w:iCs/>
          <w:color w:val="1F3B73"/>
          <w:sz w:val="20"/>
          <w:szCs w:val="20"/>
        </w:rPr>
        <w:t>Elements of Simple Illegal Recruitment</w:t>
      </w:r>
    </w:p>
    <w:p w14:paraId="14FC7460" w14:textId="77777777" w:rsidR="00151DBB" w:rsidRDefault="00000000">
      <w:pPr>
        <w:pStyle w:val="ListParagraph"/>
        <w:numPr>
          <w:ilvl w:val="0"/>
          <w:numId w:val="88"/>
        </w:numPr>
        <w:spacing w:after="30"/>
        <w:jc w:val="both"/>
      </w:pPr>
      <w:r>
        <w:t>The offender undertakes any recruitment activity under Art. 13(b), or commits any of the prohibited practices under Art. 34 of the Labor Code or Sec. 6 of R.A. 8042, as amended; and</w:t>
      </w:r>
    </w:p>
    <w:p w14:paraId="340944B1" w14:textId="77777777" w:rsidR="00151DBB" w:rsidRDefault="00000000">
      <w:pPr>
        <w:pStyle w:val="ListParagraph"/>
        <w:numPr>
          <w:ilvl w:val="0"/>
          <w:numId w:val="88"/>
        </w:numPr>
        <w:spacing w:after="30"/>
        <w:jc w:val="both"/>
      </w:pPr>
      <w:r>
        <w:t>The offender is with or without a license (but for recruitment activities under Art. 13[b], i.e., illegal recruitment per se, the offender must be a non-licensee or non-holder of authority).</w:t>
      </w:r>
    </w:p>
    <w:p w14:paraId="629D0E85" w14:textId="77777777" w:rsidR="00151DBB" w:rsidRDefault="00000000">
      <w:pPr>
        <w:spacing w:after="50"/>
        <w:jc w:val="both"/>
      </w:pPr>
      <w:r>
        <w:rPr>
          <w:b/>
          <w:bCs/>
        </w:rPr>
        <w:t>Prescriptive period: five (5) years.</w:t>
      </w:r>
    </w:p>
    <w:p w14:paraId="3E42E473" w14:textId="77777777" w:rsidR="00151DBB" w:rsidRDefault="00000000">
      <w:pPr>
        <w:keepNext/>
        <w:spacing w:before="100" w:after="40"/>
      </w:pPr>
      <w:r>
        <w:rPr>
          <w:b/>
          <w:bCs/>
          <w:i/>
          <w:iCs/>
          <w:color w:val="1F3B73"/>
          <w:sz w:val="20"/>
          <w:szCs w:val="20"/>
        </w:rPr>
        <w:t>Elements of Large-Scale Illegal Recruitment</w:t>
      </w:r>
    </w:p>
    <w:p w14:paraId="2742EB57" w14:textId="77777777" w:rsidR="00151DBB" w:rsidRDefault="00000000">
      <w:pPr>
        <w:pStyle w:val="ListParagraph"/>
        <w:numPr>
          <w:ilvl w:val="0"/>
          <w:numId w:val="89"/>
        </w:numPr>
        <w:spacing w:after="30"/>
        <w:jc w:val="both"/>
      </w:pPr>
      <w:bookmarkStart w:id="0" w:name="_Hlk241500151"/>
      <w:r>
        <w:t>The offender undertakes any recruitment activity or commits any of the prohibited practices;</w:t>
      </w:r>
    </w:p>
    <w:bookmarkEnd w:id="0"/>
    <w:p w14:paraId="4D4B4118" w14:textId="77777777" w:rsidR="00151DBB" w:rsidRDefault="00000000">
      <w:pPr>
        <w:pStyle w:val="ListParagraph"/>
        <w:numPr>
          <w:ilvl w:val="0"/>
          <w:numId w:val="89"/>
        </w:numPr>
        <w:spacing w:after="30"/>
        <w:jc w:val="both"/>
      </w:pPr>
      <w:r>
        <w:t>The recruiter is with or without a license; and</w:t>
      </w:r>
    </w:p>
    <w:p w14:paraId="5B0D236A" w14:textId="6BF0E701" w:rsidR="00151DBB" w:rsidRDefault="00000000">
      <w:pPr>
        <w:pStyle w:val="ListParagraph"/>
        <w:numPr>
          <w:ilvl w:val="0"/>
          <w:numId w:val="89"/>
        </w:numPr>
        <w:spacing w:after="30"/>
        <w:jc w:val="both"/>
      </w:pPr>
      <w:r>
        <w:t xml:space="preserve">The offender recruited </w:t>
      </w:r>
      <w:r>
        <w:rPr>
          <w:b/>
          <w:bCs/>
        </w:rPr>
        <w:t>three (3) or more persons</w:t>
      </w:r>
      <w:r w:rsidR="008B04AD">
        <w:rPr>
          <w:b/>
          <w:bCs/>
        </w:rPr>
        <w:t xml:space="preserve"> individually or as a group</w:t>
      </w:r>
      <w:r>
        <w:t>.</w:t>
      </w:r>
    </w:p>
    <w:p w14:paraId="2214705A" w14:textId="77777777" w:rsidR="00151DBB" w:rsidRDefault="00000000">
      <w:pPr>
        <w:keepNext/>
        <w:spacing w:before="100" w:after="40"/>
      </w:pPr>
      <w:r>
        <w:rPr>
          <w:b/>
          <w:bCs/>
          <w:i/>
          <w:iCs/>
          <w:color w:val="1F3B73"/>
          <w:sz w:val="20"/>
          <w:szCs w:val="20"/>
        </w:rPr>
        <w:t>Elements of Illegal Recruitment by a Syndicate</w:t>
      </w:r>
    </w:p>
    <w:p w14:paraId="462FBB2B" w14:textId="77777777" w:rsidR="00F51DD7" w:rsidRDefault="00F51DD7">
      <w:pPr>
        <w:pStyle w:val="ListParagraph"/>
        <w:numPr>
          <w:ilvl w:val="0"/>
          <w:numId w:val="90"/>
        </w:numPr>
        <w:spacing w:after="30"/>
        <w:jc w:val="both"/>
      </w:pPr>
      <w:r>
        <w:t>The offender undertakes any recruitment activity or commits any of the prohibited practices;</w:t>
      </w:r>
    </w:p>
    <w:p w14:paraId="42724720" w14:textId="77777777" w:rsidR="00151DBB" w:rsidRDefault="00000000">
      <w:pPr>
        <w:pStyle w:val="ListParagraph"/>
        <w:numPr>
          <w:ilvl w:val="0"/>
          <w:numId w:val="90"/>
        </w:numPr>
        <w:spacing w:after="30"/>
        <w:jc w:val="both"/>
      </w:pPr>
      <w:r>
        <w:t>With or without a license; and</w:t>
      </w:r>
    </w:p>
    <w:p w14:paraId="351F7C3B" w14:textId="77777777" w:rsidR="00151DBB" w:rsidRDefault="00000000">
      <w:pPr>
        <w:pStyle w:val="ListParagraph"/>
        <w:numPr>
          <w:ilvl w:val="0"/>
          <w:numId w:val="90"/>
        </w:numPr>
        <w:spacing w:after="30"/>
        <w:jc w:val="both"/>
      </w:pPr>
      <w:r>
        <w:t xml:space="preserve">The offenders </w:t>
      </w:r>
      <w:r>
        <w:rPr>
          <w:b/>
          <w:bCs/>
        </w:rPr>
        <w:t>conspire and confederate with each other</w:t>
      </w:r>
      <w:r>
        <w:t xml:space="preserve"> (three or more persons).</w:t>
      </w:r>
    </w:p>
    <w:p w14:paraId="13EDA29A" w14:textId="77777777" w:rsidR="00151DBB" w:rsidRDefault="00000000">
      <w:pPr>
        <w:spacing w:after="50"/>
        <w:jc w:val="both"/>
      </w:pPr>
      <w:r>
        <w:rPr>
          <w:b/>
          <w:bCs/>
        </w:rPr>
        <w:t>Prescriptive period for qualified illegal recruitment: twenty (20) years.</w:t>
      </w:r>
    </w:p>
    <w:p w14:paraId="1E83A625" w14:textId="77777777" w:rsidR="00151DBB" w:rsidRDefault="00000000">
      <w:pPr>
        <w:pStyle w:val="ListParagraph"/>
        <w:numPr>
          <w:ilvl w:val="0"/>
          <w:numId w:val="91"/>
        </w:numPr>
        <w:spacing w:after="30"/>
        <w:jc w:val="both"/>
      </w:pPr>
      <w:r>
        <w:rPr>
          <w:b/>
          <w:bCs/>
        </w:rPr>
        <w:t xml:space="preserve">ISSUE: </w:t>
      </w:r>
      <w:r>
        <w:t>For large-scale illegal recruitment, where three or more persons had been recruited but only one of the three testified in court, is that testimony enough?</w:t>
      </w:r>
    </w:p>
    <w:p w14:paraId="3B8995C2" w14:textId="77777777" w:rsidR="00151DBB" w:rsidRDefault="00000000">
      <w:pPr>
        <w:pStyle w:val="ListParagraph"/>
        <w:numPr>
          <w:ilvl w:val="1"/>
          <w:numId w:val="92"/>
        </w:numPr>
        <w:spacing w:after="30"/>
        <w:jc w:val="both"/>
      </w:pPr>
      <w:r>
        <w:rPr>
          <w:b/>
          <w:bCs/>
          <w:i/>
          <w:iCs/>
          <w:color w:val="8B0000"/>
        </w:rPr>
        <w:t xml:space="preserve">RULING/ANSWER: </w:t>
      </w:r>
      <w:r>
        <w:t xml:space="preserve">It depends. If the complainants were </w:t>
      </w:r>
      <w:r>
        <w:rPr>
          <w:b/>
          <w:bCs/>
        </w:rPr>
        <w:t>recruited at the same time or in relation to one another</w:t>
      </w:r>
      <w:r>
        <w:t xml:space="preserve">, at least one testimony would suffice. If they were </w:t>
      </w:r>
      <w:r>
        <w:rPr>
          <w:b/>
          <w:bCs/>
        </w:rPr>
        <w:t>recruited in their individual capacities</w:t>
      </w:r>
      <w:r>
        <w:t xml:space="preserve">, one testimony would not suffice. An affirmative testimony has more probative weight than a negative one, especially where the testimony is credible; and </w:t>
      </w:r>
      <w:r>
        <w:rPr>
          <w:b/>
          <w:bCs/>
        </w:rPr>
        <w:t>good faith or merely following orders is not a defense</w:t>
      </w:r>
      <w:r>
        <w:t xml:space="preserve"> in illegal recruitment.</w:t>
      </w:r>
    </w:p>
    <w:p w14:paraId="284315C9" w14:textId="77777777" w:rsidR="00151DBB" w:rsidRDefault="00000000">
      <w:pPr>
        <w:keepNext/>
        <w:spacing w:before="100" w:after="40"/>
      </w:pPr>
      <w:r>
        <w:rPr>
          <w:b/>
          <w:bCs/>
          <w:i/>
          <w:iCs/>
          <w:sz w:val="20"/>
          <w:szCs w:val="20"/>
          <w:u w:val="single"/>
        </w:rPr>
        <w:t xml:space="preserve">People v. Alvarez y </w:t>
      </w:r>
      <w:proofErr w:type="spellStart"/>
      <w:r>
        <w:rPr>
          <w:b/>
          <w:bCs/>
          <w:i/>
          <w:iCs/>
          <w:sz w:val="20"/>
          <w:szCs w:val="20"/>
          <w:u w:val="single"/>
        </w:rPr>
        <w:t>Lumajen</w:t>
      </w:r>
      <w:proofErr w:type="spellEnd"/>
      <w:r>
        <w:rPr>
          <w:b/>
          <w:bCs/>
          <w:i/>
          <w:iCs/>
          <w:sz w:val="20"/>
          <w:szCs w:val="20"/>
          <w:u w:val="single"/>
        </w:rPr>
        <w:t xml:space="preserve"> and </w:t>
      </w:r>
      <w:proofErr w:type="spellStart"/>
      <w:r>
        <w:rPr>
          <w:b/>
          <w:bCs/>
          <w:i/>
          <w:iCs/>
          <w:sz w:val="20"/>
          <w:szCs w:val="20"/>
          <w:u w:val="single"/>
        </w:rPr>
        <w:t>Galledo</w:t>
      </w:r>
      <w:proofErr w:type="spellEnd"/>
      <w:r>
        <w:rPr>
          <w:b/>
          <w:bCs/>
          <w:i/>
          <w:iCs/>
          <w:sz w:val="20"/>
          <w:szCs w:val="20"/>
          <w:u w:val="single"/>
        </w:rPr>
        <w:t xml:space="preserve"> y </w:t>
      </w:r>
      <w:proofErr w:type="spellStart"/>
      <w:r>
        <w:rPr>
          <w:b/>
          <w:bCs/>
          <w:i/>
          <w:iCs/>
          <w:sz w:val="20"/>
          <w:szCs w:val="20"/>
          <w:u w:val="single"/>
        </w:rPr>
        <w:t>Gamba</w:t>
      </w:r>
      <w:proofErr w:type="spellEnd"/>
      <w:r>
        <w:rPr>
          <w:b/>
          <w:bCs/>
          <w:i/>
          <w:iCs/>
          <w:sz w:val="20"/>
          <w:szCs w:val="20"/>
          <w:u w:val="single"/>
        </w:rPr>
        <w:t>, G.R. No. 265876, April 3, 2024</w:t>
      </w:r>
    </w:p>
    <w:p w14:paraId="30A77F7C" w14:textId="77777777" w:rsidR="00151DBB" w:rsidRDefault="00000000">
      <w:pPr>
        <w:spacing w:after="50"/>
        <w:jc w:val="both"/>
      </w:pPr>
      <w:r>
        <w:rPr>
          <w:b/>
          <w:bCs/>
        </w:rPr>
        <w:t xml:space="preserve">Facts: </w:t>
      </w:r>
      <w:r>
        <w:t xml:space="preserve">Alvarez and </w:t>
      </w:r>
      <w:proofErr w:type="spellStart"/>
      <w:r>
        <w:t>Galledo</w:t>
      </w:r>
      <w:proofErr w:type="spellEnd"/>
      <w:r>
        <w:t xml:space="preserve"> represented to </w:t>
      </w:r>
      <w:proofErr w:type="spellStart"/>
      <w:r>
        <w:t>Ditchoson</w:t>
      </w:r>
      <w:proofErr w:type="spellEnd"/>
      <w:r>
        <w:t xml:space="preserve">, </w:t>
      </w:r>
      <w:proofErr w:type="spellStart"/>
      <w:r>
        <w:t>Machica</w:t>
      </w:r>
      <w:proofErr w:type="spellEnd"/>
      <w:r>
        <w:t xml:space="preserve"> and Pelegrina that they could deploy them to jobs in Japan, collected fees, and failed to deploy them or return their money. POEA certifications showed neither accused was licensed.</w:t>
      </w:r>
    </w:p>
    <w:p w14:paraId="24D28C1E" w14:textId="77777777" w:rsidR="00151DBB" w:rsidRDefault="00000000">
      <w:pPr>
        <w:pStyle w:val="ListParagraph"/>
        <w:numPr>
          <w:ilvl w:val="0"/>
          <w:numId w:val="93"/>
        </w:numPr>
        <w:spacing w:after="30"/>
        <w:jc w:val="both"/>
      </w:pPr>
      <w:r>
        <w:rPr>
          <w:b/>
          <w:bCs/>
        </w:rPr>
        <w:t xml:space="preserve">ISSUE: </w:t>
      </w:r>
      <w:r>
        <w:t>Are the accused guilty of illegal recruitment in large scale?</w:t>
      </w:r>
    </w:p>
    <w:p w14:paraId="3C562D18" w14:textId="77777777" w:rsidR="00151DBB" w:rsidRDefault="00000000">
      <w:pPr>
        <w:pStyle w:val="ListParagraph"/>
        <w:numPr>
          <w:ilvl w:val="1"/>
          <w:numId w:val="93"/>
        </w:numPr>
        <w:spacing w:after="30"/>
        <w:jc w:val="both"/>
      </w:pPr>
      <w:r>
        <w:rPr>
          <w:b/>
          <w:bCs/>
          <w:i/>
          <w:iCs/>
          <w:color w:val="8B0000"/>
        </w:rPr>
        <w:t xml:space="preserve">RULING/ANSWER: </w:t>
      </w:r>
      <w:r>
        <w:t>Yes, the accused are guilty of illegal recruitment in large scale.</w:t>
      </w:r>
    </w:p>
    <w:p w14:paraId="510CD586" w14:textId="77777777" w:rsidR="00151DBB" w:rsidRDefault="00000000">
      <w:pPr>
        <w:spacing w:after="50"/>
        <w:ind w:left="640"/>
        <w:jc w:val="both"/>
      </w:pPr>
      <w:r>
        <w:rPr>
          <w:b/>
          <w:bCs/>
        </w:rPr>
        <w:t>[LEGAL BASIS]</w:t>
      </w:r>
    </w:p>
    <w:p w14:paraId="74684D6B" w14:textId="77777777" w:rsidR="00151DBB" w:rsidRDefault="00000000">
      <w:pPr>
        <w:spacing w:after="50"/>
        <w:ind w:left="640"/>
        <w:jc w:val="both"/>
      </w:pPr>
      <w:r>
        <w:t>Under Sec. 6 of R.A. 8042, as amended by R.A. 10022, illegal recruitment in large scale is committed when (1) the offender has no valid license or authority to engage in recruitment and placement, (2) the offender undertakes recruitment activities or any prohibited practice under Sec. 6, including giving the impression of the power to send workers abroad, and (3) the offense is committed against three or more persons, individually or as a group. Failure to deploy w/o valid reason and failure to reimburse expenses are themselves prohibited acts under Sec. 6(l) and (m).</w:t>
      </w:r>
    </w:p>
    <w:p w14:paraId="606EF69C" w14:textId="77777777" w:rsidR="00151DBB" w:rsidRDefault="00000000">
      <w:pPr>
        <w:spacing w:after="50"/>
        <w:ind w:left="640"/>
        <w:jc w:val="both"/>
      </w:pPr>
      <w:r>
        <w:rPr>
          <w:b/>
          <w:bCs/>
        </w:rPr>
        <w:t>[APPLICATION]</w:t>
      </w:r>
    </w:p>
    <w:p w14:paraId="1BF7985D" w14:textId="77777777" w:rsidR="00151DBB" w:rsidRDefault="00000000">
      <w:pPr>
        <w:spacing w:after="50"/>
        <w:ind w:left="640"/>
        <w:jc w:val="both"/>
      </w:pPr>
      <w:r>
        <w:t xml:space="preserve">In this case, POEA certifications showed that neither accused was licensed. They represented to </w:t>
      </w:r>
      <w:proofErr w:type="spellStart"/>
      <w:r>
        <w:t>Ditchoson</w:t>
      </w:r>
      <w:proofErr w:type="spellEnd"/>
      <w:r>
        <w:t xml:space="preserve">, </w:t>
      </w:r>
      <w:proofErr w:type="spellStart"/>
      <w:r>
        <w:t>Machica</w:t>
      </w:r>
      <w:proofErr w:type="spellEnd"/>
      <w:r>
        <w:t xml:space="preserve"> and </w:t>
      </w:r>
      <w:r>
        <w:t>Pelegrina that they could deploy them to jobs in Japan, collected fees, and neither deployed them nor returned their money. Three persons were victimized.</w:t>
      </w:r>
    </w:p>
    <w:p w14:paraId="049CEB86" w14:textId="77777777" w:rsidR="00151DBB" w:rsidRDefault="00000000">
      <w:pPr>
        <w:spacing w:after="50"/>
        <w:ind w:left="640"/>
        <w:jc w:val="both"/>
      </w:pPr>
      <w:r>
        <w:rPr>
          <w:b/>
          <w:bCs/>
        </w:rPr>
        <w:t>[CONCLUSION]</w:t>
      </w:r>
    </w:p>
    <w:p w14:paraId="13042EF3" w14:textId="77777777" w:rsidR="00151DBB" w:rsidRDefault="00000000">
      <w:pPr>
        <w:spacing w:after="50"/>
        <w:ind w:left="640"/>
        <w:jc w:val="both"/>
      </w:pPr>
      <w:r>
        <w:t>Therefore, all the elements concur, and the accused are guilty of illegal recruitment in large scale.</w:t>
      </w:r>
    </w:p>
    <w:p w14:paraId="2289EDC1" w14:textId="77777777" w:rsidR="00151DBB" w:rsidRDefault="00000000">
      <w:pPr>
        <w:keepNext/>
        <w:spacing w:before="140" w:after="60"/>
      </w:pPr>
      <w:r>
        <w:rPr>
          <w:b/>
          <w:bCs/>
          <w:color w:val="000000"/>
          <w:sz w:val="22"/>
          <w:szCs w:val="22"/>
        </w:rPr>
        <w:t>Penalties (Sec. 7, R.A. 8042, as amended by R.A. 10022)</w:t>
      </w:r>
    </w:p>
    <w:tbl>
      <w:tblPr>
        <w:tblW w:w="5300" w:type="dxa"/>
        <w:tblBorders>
          <w:top w:val="single" w:sz="4" w:space="0" w:color="8EA3C8"/>
          <w:left w:val="single" w:sz="4" w:space="0" w:color="8EA3C8"/>
          <w:bottom w:val="single" w:sz="4" w:space="0" w:color="8EA3C8"/>
          <w:right w:val="single" w:sz="4" w:space="0" w:color="8EA3C8"/>
          <w:insideH w:val="single" w:sz="4" w:space="0" w:color="8EA3C8"/>
          <w:insideV w:val="single" w:sz="4" w:space="0" w:color="8EA3C8"/>
        </w:tblBorders>
        <w:tblCellMar>
          <w:left w:w="10" w:type="dxa"/>
          <w:right w:w="10" w:type="dxa"/>
        </w:tblCellMar>
        <w:tblLook w:val="0000" w:firstRow="0" w:lastRow="0" w:firstColumn="0" w:lastColumn="0" w:noHBand="0" w:noVBand="0"/>
      </w:tblPr>
      <w:tblGrid>
        <w:gridCol w:w="1300"/>
        <w:gridCol w:w="2000"/>
        <w:gridCol w:w="2000"/>
      </w:tblGrid>
      <w:tr w:rsidR="00151DBB" w14:paraId="33B0C362" w14:textId="77777777">
        <w:trPr>
          <w:tblHeader/>
        </w:trPr>
        <w:tc>
          <w:tcPr>
            <w:tcW w:w="1300" w:type="dxa"/>
            <w:shd w:val="clear" w:color="auto" w:fill="1F3B73"/>
            <w:tcMar>
              <w:top w:w="40" w:type="dxa"/>
              <w:left w:w="70" w:type="dxa"/>
              <w:bottom w:w="40" w:type="dxa"/>
              <w:right w:w="70" w:type="dxa"/>
            </w:tcMar>
          </w:tcPr>
          <w:p w14:paraId="2072D7E9" w14:textId="77777777" w:rsidR="00151DBB" w:rsidRDefault="00000000">
            <w:pPr>
              <w:spacing w:after="20"/>
            </w:pPr>
            <w:r>
              <w:rPr>
                <w:b/>
                <w:bCs/>
                <w:color w:val="FFFFFF"/>
                <w:sz w:val="17"/>
                <w:szCs w:val="17"/>
              </w:rPr>
              <w:t>Type of Offense</w:t>
            </w:r>
          </w:p>
        </w:tc>
        <w:tc>
          <w:tcPr>
            <w:tcW w:w="2000" w:type="dxa"/>
            <w:shd w:val="clear" w:color="auto" w:fill="1F3B73"/>
            <w:tcMar>
              <w:top w:w="40" w:type="dxa"/>
              <w:left w:w="70" w:type="dxa"/>
              <w:bottom w:w="40" w:type="dxa"/>
              <w:right w:w="70" w:type="dxa"/>
            </w:tcMar>
          </w:tcPr>
          <w:p w14:paraId="70D1D477" w14:textId="77777777" w:rsidR="00151DBB" w:rsidRDefault="00000000">
            <w:pPr>
              <w:spacing w:after="20"/>
            </w:pPr>
            <w:r>
              <w:rPr>
                <w:b/>
                <w:bCs/>
                <w:color w:val="FFFFFF"/>
                <w:sz w:val="17"/>
                <w:szCs w:val="17"/>
              </w:rPr>
              <w:t>Imprisonment</w:t>
            </w:r>
          </w:p>
        </w:tc>
        <w:tc>
          <w:tcPr>
            <w:tcW w:w="2000" w:type="dxa"/>
            <w:shd w:val="clear" w:color="auto" w:fill="1F3B73"/>
            <w:tcMar>
              <w:top w:w="40" w:type="dxa"/>
              <w:left w:w="70" w:type="dxa"/>
              <w:bottom w:w="40" w:type="dxa"/>
              <w:right w:w="70" w:type="dxa"/>
            </w:tcMar>
          </w:tcPr>
          <w:p w14:paraId="3CD0DCBB" w14:textId="77777777" w:rsidR="00151DBB" w:rsidRDefault="00000000">
            <w:pPr>
              <w:spacing w:after="20"/>
            </w:pPr>
            <w:r>
              <w:rPr>
                <w:b/>
                <w:bCs/>
                <w:color w:val="FFFFFF"/>
                <w:sz w:val="17"/>
                <w:szCs w:val="17"/>
              </w:rPr>
              <w:t>Fine</w:t>
            </w:r>
          </w:p>
        </w:tc>
      </w:tr>
      <w:tr w:rsidR="00151DBB" w14:paraId="7B091C04" w14:textId="77777777">
        <w:tc>
          <w:tcPr>
            <w:tcW w:w="1300" w:type="dxa"/>
            <w:tcMar>
              <w:top w:w="40" w:type="dxa"/>
              <w:left w:w="70" w:type="dxa"/>
              <w:bottom w:w="40" w:type="dxa"/>
              <w:right w:w="70" w:type="dxa"/>
            </w:tcMar>
          </w:tcPr>
          <w:p w14:paraId="1F444B17" w14:textId="77777777" w:rsidR="00151DBB" w:rsidRDefault="00000000">
            <w:pPr>
              <w:spacing w:after="20"/>
            </w:pPr>
            <w:r>
              <w:rPr>
                <w:sz w:val="17"/>
                <w:szCs w:val="17"/>
              </w:rPr>
              <w:t>Simple illegal recruitment (by any person, licensed or not)</w:t>
            </w:r>
          </w:p>
        </w:tc>
        <w:tc>
          <w:tcPr>
            <w:tcW w:w="2000" w:type="dxa"/>
            <w:tcMar>
              <w:top w:w="40" w:type="dxa"/>
              <w:left w:w="70" w:type="dxa"/>
              <w:bottom w:w="40" w:type="dxa"/>
              <w:right w:w="70" w:type="dxa"/>
            </w:tcMar>
          </w:tcPr>
          <w:p w14:paraId="1A016595" w14:textId="77777777" w:rsidR="00151DBB" w:rsidRDefault="00000000">
            <w:pPr>
              <w:spacing w:after="20"/>
            </w:pPr>
            <w:r>
              <w:rPr>
                <w:sz w:val="17"/>
                <w:szCs w:val="17"/>
              </w:rPr>
              <w:t>12 years and 1 day to 20 years</w:t>
            </w:r>
          </w:p>
        </w:tc>
        <w:tc>
          <w:tcPr>
            <w:tcW w:w="2000" w:type="dxa"/>
            <w:tcMar>
              <w:top w:w="40" w:type="dxa"/>
              <w:left w:w="70" w:type="dxa"/>
              <w:bottom w:w="40" w:type="dxa"/>
              <w:right w:w="70" w:type="dxa"/>
            </w:tcMar>
          </w:tcPr>
          <w:p w14:paraId="42A2CFC2" w14:textId="77777777" w:rsidR="00151DBB" w:rsidRDefault="00000000">
            <w:pPr>
              <w:spacing w:after="20"/>
            </w:pPr>
            <w:r>
              <w:rPr>
                <w:sz w:val="17"/>
                <w:szCs w:val="17"/>
              </w:rPr>
              <w:t>P1,000,000 to P2,000,000</w:t>
            </w:r>
          </w:p>
        </w:tc>
      </w:tr>
      <w:tr w:rsidR="00151DBB" w14:paraId="455B7297" w14:textId="77777777">
        <w:tc>
          <w:tcPr>
            <w:tcW w:w="1300" w:type="dxa"/>
            <w:tcMar>
              <w:top w:w="40" w:type="dxa"/>
              <w:left w:w="70" w:type="dxa"/>
              <w:bottom w:w="40" w:type="dxa"/>
              <w:right w:w="70" w:type="dxa"/>
            </w:tcMar>
          </w:tcPr>
          <w:p w14:paraId="2784BDCA" w14:textId="77777777" w:rsidR="00151DBB" w:rsidRDefault="00000000">
            <w:pPr>
              <w:spacing w:after="20"/>
            </w:pPr>
            <w:r>
              <w:rPr>
                <w:sz w:val="17"/>
                <w:szCs w:val="17"/>
              </w:rPr>
              <w:t>Prohibited acts added by R.A. 10022 (e.g., loans to OFWs at over 8% interest per annum)</w:t>
            </w:r>
          </w:p>
        </w:tc>
        <w:tc>
          <w:tcPr>
            <w:tcW w:w="2000" w:type="dxa"/>
            <w:tcMar>
              <w:top w:w="40" w:type="dxa"/>
              <w:left w:w="70" w:type="dxa"/>
              <w:bottom w:w="40" w:type="dxa"/>
              <w:right w:w="70" w:type="dxa"/>
            </w:tcMar>
          </w:tcPr>
          <w:p w14:paraId="2A71BD49" w14:textId="77777777" w:rsidR="00151DBB" w:rsidRDefault="00000000">
            <w:pPr>
              <w:spacing w:after="20"/>
            </w:pPr>
            <w:r>
              <w:rPr>
                <w:sz w:val="17"/>
                <w:szCs w:val="17"/>
              </w:rPr>
              <w:t>6 years and 1 day to 12 years</w:t>
            </w:r>
          </w:p>
        </w:tc>
        <w:tc>
          <w:tcPr>
            <w:tcW w:w="2000" w:type="dxa"/>
            <w:tcMar>
              <w:top w:w="40" w:type="dxa"/>
              <w:left w:w="70" w:type="dxa"/>
              <w:bottom w:w="40" w:type="dxa"/>
              <w:right w:w="70" w:type="dxa"/>
            </w:tcMar>
          </w:tcPr>
          <w:p w14:paraId="68775742" w14:textId="77777777" w:rsidR="00151DBB" w:rsidRDefault="00000000">
            <w:pPr>
              <w:spacing w:after="20"/>
            </w:pPr>
            <w:r>
              <w:rPr>
                <w:sz w:val="17"/>
                <w:szCs w:val="17"/>
              </w:rPr>
              <w:t>P500,000 to P1,000,000</w:t>
            </w:r>
          </w:p>
        </w:tc>
      </w:tr>
      <w:tr w:rsidR="00151DBB" w14:paraId="03654F44" w14:textId="77777777">
        <w:tc>
          <w:tcPr>
            <w:tcW w:w="1300" w:type="dxa"/>
            <w:tcMar>
              <w:top w:w="40" w:type="dxa"/>
              <w:left w:w="70" w:type="dxa"/>
              <w:bottom w:w="40" w:type="dxa"/>
              <w:right w:w="70" w:type="dxa"/>
            </w:tcMar>
          </w:tcPr>
          <w:p w14:paraId="6047EF1C" w14:textId="77777777" w:rsidR="00151DBB" w:rsidRDefault="00000000">
            <w:pPr>
              <w:spacing w:after="20"/>
            </w:pPr>
            <w:r>
              <w:rPr>
                <w:sz w:val="17"/>
                <w:szCs w:val="17"/>
              </w:rPr>
              <w:t>Syndicated or large-scale (economic sabotage)</w:t>
            </w:r>
          </w:p>
        </w:tc>
        <w:tc>
          <w:tcPr>
            <w:tcW w:w="2000" w:type="dxa"/>
            <w:tcMar>
              <w:top w:w="40" w:type="dxa"/>
              <w:left w:w="70" w:type="dxa"/>
              <w:bottom w:w="40" w:type="dxa"/>
              <w:right w:w="70" w:type="dxa"/>
            </w:tcMar>
          </w:tcPr>
          <w:p w14:paraId="42ACE05C" w14:textId="77777777" w:rsidR="00151DBB" w:rsidRDefault="00000000">
            <w:pPr>
              <w:spacing w:after="20"/>
            </w:pPr>
            <w:r>
              <w:rPr>
                <w:sz w:val="17"/>
                <w:szCs w:val="17"/>
              </w:rPr>
              <w:t>Life imprisonment; bail is discretionary and is denied where the evidence of guilt is strong</w:t>
            </w:r>
          </w:p>
        </w:tc>
        <w:tc>
          <w:tcPr>
            <w:tcW w:w="2000" w:type="dxa"/>
            <w:tcMar>
              <w:top w:w="40" w:type="dxa"/>
              <w:left w:w="70" w:type="dxa"/>
              <w:bottom w:w="40" w:type="dxa"/>
              <w:right w:w="70" w:type="dxa"/>
            </w:tcMar>
          </w:tcPr>
          <w:p w14:paraId="7D28056E" w14:textId="77777777" w:rsidR="00151DBB" w:rsidRDefault="00000000">
            <w:pPr>
              <w:spacing w:after="20"/>
            </w:pPr>
            <w:r>
              <w:rPr>
                <w:sz w:val="17"/>
                <w:szCs w:val="17"/>
              </w:rPr>
              <w:t>P2,000,000 to P5,000,000</w:t>
            </w:r>
          </w:p>
        </w:tc>
      </w:tr>
    </w:tbl>
    <w:p w14:paraId="609E9262" w14:textId="77777777" w:rsidR="00151DBB" w:rsidRDefault="00151DBB">
      <w:pPr>
        <w:spacing w:after="60"/>
      </w:pPr>
    </w:p>
    <w:p w14:paraId="3E6299A9" w14:textId="77777777" w:rsidR="00151DBB" w:rsidRDefault="00000000">
      <w:pPr>
        <w:keepNext/>
        <w:spacing w:before="100" w:after="40"/>
      </w:pPr>
      <w:r>
        <w:rPr>
          <w:b/>
          <w:bCs/>
          <w:i/>
          <w:iCs/>
          <w:color w:val="1F3B73"/>
          <w:sz w:val="20"/>
          <w:szCs w:val="20"/>
        </w:rPr>
        <w:t>Additional Statutory Rules on Penalties</w:t>
      </w:r>
    </w:p>
    <w:p w14:paraId="67ADBCFD" w14:textId="77777777" w:rsidR="00151DBB" w:rsidRDefault="00000000">
      <w:pPr>
        <w:pStyle w:val="ListParagraph"/>
        <w:numPr>
          <w:ilvl w:val="0"/>
          <w:numId w:val="94"/>
        </w:numPr>
        <w:spacing w:after="30"/>
        <w:jc w:val="both"/>
      </w:pPr>
      <w:r>
        <w:rPr>
          <w:b/>
          <w:bCs/>
        </w:rPr>
        <w:t xml:space="preserve">Maximum penalty rule: </w:t>
      </w:r>
      <w:r>
        <w:t xml:space="preserve">the maximum penalty shall be imposed if either (a) the person illegally recruited is </w:t>
      </w:r>
      <w:r>
        <w:rPr>
          <w:b/>
          <w:bCs/>
        </w:rPr>
        <w:t>less than eighteen (18) years of age</w:t>
      </w:r>
      <w:r>
        <w:t xml:space="preserve">; or (b) the offense is committed by a </w:t>
      </w:r>
      <w:r>
        <w:rPr>
          <w:b/>
          <w:bCs/>
        </w:rPr>
        <w:t>non-licensee or non-holder of authority</w:t>
      </w:r>
      <w:r>
        <w:t>.</w:t>
      </w:r>
    </w:p>
    <w:p w14:paraId="0F381286" w14:textId="77777777" w:rsidR="00151DBB" w:rsidRDefault="00000000">
      <w:pPr>
        <w:pStyle w:val="ListParagraph"/>
        <w:numPr>
          <w:ilvl w:val="0"/>
          <w:numId w:val="94"/>
        </w:numPr>
        <w:spacing w:after="30"/>
        <w:jc w:val="both"/>
      </w:pPr>
      <w:r>
        <w:rPr>
          <w:b/>
          <w:bCs/>
        </w:rPr>
        <w:t xml:space="preserve">Corporate liability: </w:t>
      </w:r>
      <w:r>
        <w:t>if the offender is a corporation, partnership or association, the penalty shall be imposed upon the officer or officers, directors, or partners responsible for the act.</w:t>
      </w:r>
    </w:p>
    <w:p w14:paraId="752B65A2" w14:textId="77777777" w:rsidR="00151DBB" w:rsidRDefault="00000000">
      <w:pPr>
        <w:pStyle w:val="ListParagraph"/>
        <w:numPr>
          <w:ilvl w:val="0"/>
          <w:numId w:val="94"/>
        </w:numPr>
        <w:spacing w:after="30"/>
        <w:jc w:val="both"/>
      </w:pPr>
      <w:r>
        <w:rPr>
          <w:b/>
          <w:bCs/>
        </w:rPr>
        <w:t xml:space="preserve">Foreign offenders: </w:t>
      </w:r>
      <w:r>
        <w:t>if the offender is an alien, he shall suffer the prescribed penalties and be immediately deported without further proceedings after serving his sentence.</w:t>
      </w:r>
    </w:p>
    <w:p w14:paraId="1CE6F895" w14:textId="77777777" w:rsidR="00151DBB" w:rsidRDefault="00000000">
      <w:pPr>
        <w:pStyle w:val="ListParagraph"/>
        <w:numPr>
          <w:ilvl w:val="0"/>
          <w:numId w:val="94"/>
        </w:numPr>
        <w:spacing w:after="30"/>
        <w:jc w:val="both"/>
      </w:pPr>
      <w:r>
        <w:rPr>
          <w:b/>
          <w:bCs/>
        </w:rPr>
        <w:t xml:space="preserve">Government employees: </w:t>
      </w:r>
      <w:r>
        <w:t>if the offender is a government official or employee, the penalty includes dismissal from the service and perpetual absolute disqualification to hold public office.</w:t>
      </w:r>
    </w:p>
    <w:p w14:paraId="63DB21DA" w14:textId="77777777" w:rsidR="00151DBB" w:rsidRDefault="00000000">
      <w:pPr>
        <w:pStyle w:val="ListParagraph"/>
        <w:numPr>
          <w:ilvl w:val="0"/>
          <w:numId w:val="95"/>
        </w:numPr>
        <w:spacing w:after="30"/>
        <w:jc w:val="both"/>
      </w:pPr>
      <w:r>
        <w:rPr>
          <w:b/>
          <w:bCs/>
        </w:rPr>
        <w:t xml:space="preserve">ISSUE: </w:t>
      </w:r>
      <w:r>
        <w:t>Is it illegal for a recruitment and placement agency to collect a placement fee?</w:t>
      </w:r>
    </w:p>
    <w:p w14:paraId="68AE8B19" w14:textId="77777777" w:rsidR="00151DBB" w:rsidRDefault="00000000">
      <w:pPr>
        <w:pStyle w:val="ListParagraph"/>
        <w:numPr>
          <w:ilvl w:val="1"/>
          <w:numId w:val="96"/>
        </w:numPr>
        <w:spacing w:after="30"/>
        <w:jc w:val="both"/>
      </w:pPr>
      <w:r>
        <w:rPr>
          <w:b/>
          <w:bCs/>
          <w:i/>
          <w:iCs/>
          <w:color w:val="8B0000"/>
        </w:rPr>
        <w:t xml:space="preserve">RULING/ANSWER: </w:t>
      </w:r>
      <w:r>
        <w:t xml:space="preserve">As a </w:t>
      </w:r>
      <w:r>
        <w:rPr>
          <w:b/>
          <w:bCs/>
        </w:rPr>
        <w:t>general rule</w:t>
      </w:r>
      <w:r>
        <w:t xml:space="preserve">, placement fees may be collected. What is prohibited is the collection of an </w:t>
      </w:r>
      <w:r>
        <w:rPr>
          <w:b/>
          <w:bCs/>
        </w:rPr>
        <w:t>excessive</w:t>
      </w:r>
      <w:r>
        <w:t xml:space="preserve"> placement fee; if it exceeds one month of the worker’s salary, it is an act of illegal recruitment. </w:t>
      </w:r>
      <w:r>
        <w:rPr>
          <w:b/>
          <w:bCs/>
        </w:rPr>
        <w:t>XPN:</w:t>
      </w:r>
      <w:r>
        <w:t xml:space="preserve"> where the worker is to be employed in Taiwan. </w:t>
      </w:r>
      <w:r>
        <w:rPr>
          <w:b/>
          <w:bCs/>
        </w:rPr>
        <w:t>XPN to the XPN:</w:t>
      </w:r>
      <w:r>
        <w:t xml:space="preserve"> where a domestic worker is recruited, </w:t>
      </w:r>
      <w:r>
        <w:rPr>
          <w:b/>
          <w:bCs/>
        </w:rPr>
        <w:t>no placement fee</w:t>
      </w:r>
      <w:r>
        <w:t xml:space="preserve"> may be collected, or where the worker is employed in a country where placement fees are prohibited.</w:t>
      </w:r>
    </w:p>
    <w:p w14:paraId="0B1B354C" w14:textId="77777777" w:rsidR="00151DBB" w:rsidRDefault="00000000">
      <w:pPr>
        <w:keepNext/>
        <w:spacing w:before="140" w:after="60"/>
      </w:pPr>
      <w:r>
        <w:rPr>
          <w:b/>
          <w:bCs/>
          <w:color w:val="000000"/>
          <w:sz w:val="22"/>
          <w:szCs w:val="22"/>
        </w:rPr>
        <w:t>Prohibited Acts in Recruitment and Placement (Art. 34, Labor Code)</w:t>
      </w:r>
    </w:p>
    <w:p w14:paraId="2DD857B6" w14:textId="77777777" w:rsidR="00151DBB" w:rsidRDefault="00000000">
      <w:pPr>
        <w:pBdr>
          <w:left w:val="single" w:sz="12" w:space="4" w:color="1F3B73"/>
        </w:pBdr>
        <w:shd w:val="clear" w:color="auto" w:fill="D9E2F3"/>
        <w:spacing w:before="60" w:after="80"/>
        <w:ind w:left="80" w:right="40"/>
        <w:jc w:val="both"/>
      </w:pPr>
      <w:r>
        <w:rPr>
          <w:i/>
          <w:iCs/>
          <w:color w:val="1F3B73"/>
        </w:rPr>
        <w:t>ART. 34. Prohibited practices. It shall be unlawful for any individual, entity, licensee, or holder of authority:</w:t>
      </w:r>
    </w:p>
    <w:p w14:paraId="5FA9B64F" w14:textId="77777777" w:rsidR="00151DBB" w:rsidRDefault="00000000">
      <w:pPr>
        <w:pBdr>
          <w:left w:val="single" w:sz="12" w:space="4" w:color="1F3B73"/>
        </w:pBdr>
        <w:shd w:val="clear" w:color="auto" w:fill="D9E2F3"/>
        <w:spacing w:before="60" w:after="80"/>
        <w:ind w:left="80" w:right="40"/>
        <w:jc w:val="both"/>
      </w:pPr>
      <w:r>
        <w:rPr>
          <w:i/>
          <w:iCs/>
          <w:color w:val="1F3B73"/>
        </w:rPr>
        <w:t>(a) To charge or accept, directly or indirectly, any amount greater than that specified in the schedule of allowable fees prescribed by the Secretary of Labor, or to make a worker pay any amount greater than that actually received by him as a loan or advance;</w:t>
      </w:r>
    </w:p>
    <w:p w14:paraId="0CC3E2B3" w14:textId="77777777" w:rsidR="00151DBB" w:rsidRDefault="00000000">
      <w:pPr>
        <w:pBdr>
          <w:left w:val="single" w:sz="12" w:space="4" w:color="1F3B73"/>
        </w:pBdr>
        <w:shd w:val="clear" w:color="auto" w:fill="D9E2F3"/>
        <w:spacing w:before="60" w:after="80"/>
        <w:ind w:left="80" w:right="40"/>
        <w:jc w:val="both"/>
      </w:pPr>
      <w:r>
        <w:rPr>
          <w:i/>
          <w:iCs/>
          <w:color w:val="1F3B73"/>
        </w:rPr>
        <w:t>(b) To furnish or publish any false notice or information or document in relation to recruitment or employment;</w:t>
      </w:r>
    </w:p>
    <w:p w14:paraId="51DC9304" w14:textId="77777777" w:rsidR="00151DBB" w:rsidRDefault="00000000">
      <w:pPr>
        <w:pBdr>
          <w:left w:val="single" w:sz="12" w:space="4" w:color="1F3B73"/>
        </w:pBdr>
        <w:shd w:val="clear" w:color="auto" w:fill="D9E2F3"/>
        <w:spacing w:before="60" w:after="80"/>
        <w:ind w:left="80" w:right="40"/>
        <w:jc w:val="both"/>
      </w:pPr>
      <w:r>
        <w:rPr>
          <w:i/>
          <w:iCs/>
          <w:color w:val="1F3B73"/>
        </w:rPr>
        <w:lastRenderedPageBreak/>
        <w:t>(c) To give any false notice, testimony, information or document or commit any act of misrepresentation for the purpose of securing a license or authority under this Code;</w:t>
      </w:r>
    </w:p>
    <w:p w14:paraId="1600DDD1" w14:textId="77777777" w:rsidR="00151DBB" w:rsidRDefault="00000000">
      <w:pPr>
        <w:pBdr>
          <w:left w:val="single" w:sz="12" w:space="4" w:color="1F3B73"/>
        </w:pBdr>
        <w:shd w:val="clear" w:color="auto" w:fill="D9E2F3"/>
        <w:spacing w:before="60" w:after="80"/>
        <w:ind w:left="80" w:right="40"/>
        <w:jc w:val="both"/>
      </w:pPr>
      <w:r>
        <w:rPr>
          <w:i/>
          <w:iCs/>
          <w:color w:val="1F3B73"/>
        </w:rPr>
        <w:t>(d) To induce or attempt to induce a worker already employed to quit his employment in order to offer him to another unless the transfer is designed to liberate the worker from oppressive terms and conditions of employment;</w:t>
      </w:r>
    </w:p>
    <w:p w14:paraId="3A4A5AD7" w14:textId="77777777" w:rsidR="00151DBB" w:rsidRDefault="00000000">
      <w:pPr>
        <w:pBdr>
          <w:left w:val="single" w:sz="12" w:space="4" w:color="1F3B73"/>
        </w:pBdr>
        <w:shd w:val="clear" w:color="auto" w:fill="D9E2F3"/>
        <w:spacing w:before="60" w:after="80"/>
        <w:ind w:left="80" w:right="40"/>
        <w:jc w:val="both"/>
      </w:pPr>
      <w:r>
        <w:rPr>
          <w:i/>
          <w:iCs/>
          <w:color w:val="1F3B73"/>
        </w:rPr>
        <w:t>(e) To influence or to attempt to influence any person or entity not to employ any worker who has not applied for employment through his agency;</w:t>
      </w:r>
    </w:p>
    <w:p w14:paraId="518BC19F" w14:textId="77777777" w:rsidR="00151DBB" w:rsidRDefault="00000000">
      <w:pPr>
        <w:pBdr>
          <w:left w:val="single" w:sz="12" w:space="4" w:color="1F3B73"/>
        </w:pBdr>
        <w:shd w:val="clear" w:color="auto" w:fill="D9E2F3"/>
        <w:spacing w:before="60" w:after="80"/>
        <w:ind w:left="80" w:right="40"/>
        <w:jc w:val="both"/>
      </w:pPr>
      <w:r>
        <w:rPr>
          <w:i/>
          <w:iCs/>
          <w:color w:val="1F3B73"/>
        </w:rPr>
        <w:t>(f) To engage in the recruitment or placement of workers in jobs harmful to public health or morality or to the dignity of the Republic of the Philippines;</w:t>
      </w:r>
    </w:p>
    <w:p w14:paraId="798FD098" w14:textId="77777777" w:rsidR="00151DBB" w:rsidRDefault="00000000">
      <w:pPr>
        <w:pBdr>
          <w:left w:val="single" w:sz="12" w:space="4" w:color="1F3B73"/>
        </w:pBdr>
        <w:shd w:val="clear" w:color="auto" w:fill="D9E2F3"/>
        <w:spacing w:before="60" w:after="80"/>
        <w:ind w:left="80" w:right="40"/>
        <w:jc w:val="both"/>
      </w:pPr>
      <w:r>
        <w:rPr>
          <w:i/>
          <w:iCs/>
          <w:color w:val="1F3B73"/>
        </w:rPr>
        <w:t>(g) To obstruct or attempt to obstruct inspection by the Secretary of Labor or by his duly authorized representatives;</w:t>
      </w:r>
    </w:p>
    <w:p w14:paraId="1D423D46" w14:textId="77777777" w:rsidR="00151DBB" w:rsidRDefault="00000000">
      <w:pPr>
        <w:pBdr>
          <w:left w:val="single" w:sz="12" w:space="4" w:color="1F3B73"/>
        </w:pBdr>
        <w:shd w:val="clear" w:color="auto" w:fill="D9E2F3"/>
        <w:spacing w:before="60" w:after="80"/>
        <w:ind w:left="80" w:right="40"/>
        <w:jc w:val="both"/>
      </w:pPr>
      <w:r>
        <w:rPr>
          <w:i/>
          <w:iCs/>
          <w:color w:val="1F3B73"/>
        </w:rPr>
        <w:t>(h) To fail to file reports on the status of employment, placement vacancies, remittance of foreign exchange earnings, separation from jobs, departures and such other matters or information as may be required by the Secretary of Labor;</w:t>
      </w:r>
    </w:p>
    <w:p w14:paraId="1135690B" w14:textId="77777777" w:rsidR="00151DBB" w:rsidRDefault="00000000">
      <w:pPr>
        <w:pBdr>
          <w:left w:val="single" w:sz="12" w:space="4" w:color="1F3B73"/>
        </w:pBdr>
        <w:shd w:val="clear" w:color="auto" w:fill="D9E2F3"/>
        <w:spacing w:before="60" w:after="80"/>
        <w:ind w:left="80" w:right="40"/>
        <w:jc w:val="both"/>
      </w:pPr>
      <w:r>
        <w:rPr>
          <w:i/>
          <w:iCs/>
          <w:color w:val="1F3B73"/>
        </w:rPr>
        <w:t>(</w:t>
      </w:r>
      <w:proofErr w:type="spellStart"/>
      <w:r>
        <w:rPr>
          <w:i/>
          <w:iCs/>
          <w:color w:val="1F3B73"/>
        </w:rPr>
        <w:t>i</w:t>
      </w:r>
      <w:proofErr w:type="spellEnd"/>
      <w:r>
        <w:rPr>
          <w:i/>
          <w:iCs/>
          <w:color w:val="1F3B73"/>
        </w:rPr>
        <w:t>) To substitute or alter employment contracts approved and verified by the Department of Labor from the time of actual signing thereof by the parties up to and including the periods of expiration of the same without the approval of the Secretary of Labor;</w:t>
      </w:r>
    </w:p>
    <w:p w14:paraId="490B90D4" w14:textId="77777777" w:rsidR="00151DBB" w:rsidRDefault="00000000">
      <w:pPr>
        <w:pBdr>
          <w:left w:val="single" w:sz="12" w:space="4" w:color="1F3B73"/>
        </w:pBdr>
        <w:shd w:val="clear" w:color="auto" w:fill="D9E2F3"/>
        <w:spacing w:before="60" w:after="80"/>
        <w:ind w:left="80" w:right="40"/>
        <w:jc w:val="both"/>
      </w:pPr>
      <w:r>
        <w:rPr>
          <w:i/>
          <w:iCs/>
          <w:color w:val="1F3B73"/>
        </w:rPr>
        <w:t>(j) To become an officer or member of the Board of any corporation engaged in travel agency or to be engaged directly or indirectly in the management of a travel agency; and</w:t>
      </w:r>
    </w:p>
    <w:p w14:paraId="5BBFF9F1" w14:textId="77777777" w:rsidR="00151DBB" w:rsidRDefault="00000000">
      <w:pPr>
        <w:pBdr>
          <w:left w:val="single" w:sz="12" w:space="4" w:color="1F3B73"/>
        </w:pBdr>
        <w:shd w:val="clear" w:color="auto" w:fill="D9E2F3"/>
        <w:spacing w:before="60" w:after="80"/>
        <w:ind w:left="80" w:right="40"/>
        <w:jc w:val="both"/>
      </w:pPr>
      <w:r>
        <w:rPr>
          <w:i/>
          <w:iCs/>
          <w:color w:val="1F3B73"/>
        </w:rPr>
        <w:t>(k) To withhold or deny travel documents from applicant workers before departure for monetary or financial considerations other than those authorized under this Code and its implementing rules and regulations.</w:t>
      </w:r>
    </w:p>
    <w:p w14:paraId="6EE48616" w14:textId="77777777" w:rsidR="00151DBB" w:rsidRDefault="00000000">
      <w:pPr>
        <w:keepNext/>
        <w:spacing w:before="140" w:after="60"/>
      </w:pPr>
      <w:r>
        <w:rPr>
          <w:b/>
          <w:bCs/>
          <w:color w:val="000000"/>
          <w:sz w:val="22"/>
          <w:szCs w:val="22"/>
        </w:rPr>
        <w:t xml:space="preserve">Illegal Recruitment vs. </w:t>
      </w:r>
      <w:proofErr w:type="spellStart"/>
      <w:r>
        <w:rPr>
          <w:b/>
          <w:bCs/>
          <w:color w:val="000000"/>
          <w:sz w:val="22"/>
          <w:szCs w:val="22"/>
        </w:rPr>
        <w:t>Estafa</w:t>
      </w:r>
      <w:proofErr w:type="spellEnd"/>
    </w:p>
    <w:tbl>
      <w:tblPr>
        <w:tblW w:w="5300" w:type="dxa"/>
        <w:tblBorders>
          <w:top w:val="single" w:sz="4" w:space="0" w:color="8EA3C8"/>
          <w:left w:val="single" w:sz="4" w:space="0" w:color="8EA3C8"/>
          <w:bottom w:val="single" w:sz="4" w:space="0" w:color="8EA3C8"/>
          <w:right w:val="single" w:sz="4" w:space="0" w:color="8EA3C8"/>
          <w:insideH w:val="single" w:sz="4" w:space="0" w:color="8EA3C8"/>
          <w:insideV w:val="single" w:sz="4" w:space="0" w:color="8EA3C8"/>
        </w:tblBorders>
        <w:tblCellMar>
          <w:left w:w="10" w:type="dxa"/>
          <w:right w:w="10" w:type="dxa"/>
        </w:tblCellMar>
        <w:tblLook w:val="0000" w:firstRow="0" w:lastRow="0" w:firstColumn="0" w:lastColumn="0" w:noHBand="0" w:noVBand="0"/>
      </w:tblPr>
      <w:tblGrid>
        <w:gridCol w:w="1300"/>
        <w:gridCol w:w="2000"/>
        <w:gridCol w:w="2000"/>
      </w:tblGrid>
      <w:tr w:rsidR="00151DBB" w14:paraId="7EB401CB" w14:textId="77777777">
        <w:trPr>
          <w:tblHeader/>
        </w:trPr>
        <w:tc>
          <w:tcPr>
            <w:tcW w:w="1300" w:type="dxa"/>
            <w:shd w:val="clear" w:color="auto" w:fill="1F3B73"/>
            <w:tcMar>
              <w:top w:w="40" w:type="dxa"/>
              <w:left w:w="70" w:type="dxa"/>
              <w:bottom w:w="40" w:type="dxa"/>
              <w:right w:w="70" w:type="dxa"/>
            </w:tcMar>
          </w:tcPr>
          <w:p w14:paraId="4FF8FDA4" w14:textId="77777777" w:rsidR="00151DBB" w:rsidRDefault="00000000">
            <w:pPr>
              <w:spacing w:after="20"/>
            </w:pPr>
            <w:r>
              <w:rPr>
                <w:b/>
                <w:bCs/>
                <w:color w:val="FFFFFF"/>
                <w:sz w:val="17"/>
                <w:szCs w:val="17"/>
              </w:rPr>
              <w:t>Feature</w:t>
            </w:r>
          </w:p>
        </w:tc>
        <w:tc>
          <w:tcPr>
            <w:tcW w:w="2000" w:type="dxa"/>
            <w:shd w:val="clear" w:color="auto" w:fill="1F3B73"/>
            <w:tcMar>
              <w:top w:w="40" w:type="dxa"/>
              <w:left w:w="70" w:type="dxa"/>
              <w:bottom w:w="40" w:type="dxa"/>
              <w:right w:w="70" w:type="dxa"/>
            </w:tcMar>
          </w:tcPr>
          <w:p w14:paraId="1E275BF7" w14:textId="77777777" w:rsidR="00151DBB" w:rsidRDefault="00000000">
            <w:pPr>
              <w:spacing w:after="20"/>
            </w:pPr>
            <w:r>
              <w:rPr>
                <w:b/>
                <w:bCs/>
                <w:color w:val="FFFFFF"/>
                <w:sz w:val="17"/>
                <w:szCs w:val="17"/>
              </w:rPr>
              <w:t>Illegal Recruitment</w:t>
            </w:r>
          </w:p>
        </w:tc>
        <w:tc>
          <w:tcPr>
            <w:tcW w:w="2000" w:type="dxa"/>
            <w:shd w:val="clear" w:color="auto" w:fill="1F3B73"/>
            <w:tcMar>
              <w:top w:w="40" w:type="dxa"/>
              <w:left w:w="70" w:type="dxa"/>
              <w:bottom w:w="40" w:type="dxa"/>
              <w:right w:w="70" w:type="dxa"/>
            </w:tcMar>
          </w:tcPr>
          <w:p w14:paraId="66FFCEF9" w14:textId="77777777" w:rsidR="00151DBB" w:rsidRDefault="00000000">
            <w:pPr>
              <w:spacing w:after="20"/>
            </w:pPr>
            <w:proofErr w:type="spellStart"/>
            <w:r>
              <w:rPr>
                <w:b/>
                <w:bCs/>
                <w:color w:val="FFFFFF"/>
                <w:sz w:val="17"/>
                <w:szCs w:val="17"/>
              </w:rPr>
              <w:t>Estafa</w:t>
            </w:r>
            <w:proofErr w:type="spellEnd"/>
          </w:p>
        </w:tc>
      </w:tr>
      <w:tr w:rsidR="00151DBB" w14:paraId="5177F420" w14:textId="77777777">
        <w:tc>
          <w:tcPr>
            <w:tcW w:w="1300" w:type="dxa"/>
            <w:tcMar>
              <w:top w:w="40" w:type="dxa"/>
              <w:left w:w="70" w:type="dxa"/>
              <w:bottom w:w="40" w:type="dxa"/>
              <w:right w:w="70" w:type="dxa"/>
            </w:tcMar>
          </w:tcPr>
          <w:p w14:paraId="5AB5B2B2" w14:textId="77777777" w:rsidR="00151DBB" w:rsidRDefault="00000000">
            <w:pPr>
              <w:spacing w:after="20"/>
            </w:pPr>
            <w:r>
              <w:rPr>
                <w:sz w:val="17"/>
                <w:szCs w:val="17"/>
              </w:rPr>
              <w:t>Elements</w:t>
            </w:r>
          </w:p>
        </w:tc>
        <w:tc>
          <w:tcPr>
            <w:tcW w:w="2000" w:type="dxa"/>
            <w:tcMar>
              <w:top w:w="40" w:type="dxa"/>
              <w:left w:w="70" w:type="dxa"/>
              <w:bottom w:w="40" w:type="dxa"/>
              <w:right w:w="70" w:type="dxa"/>
            </w:tcMar>
          </w:tcPr>
          <w:p w14:paraId="07952A5D" w14:textId="77777777" w:rsidR="00151DBB" w:rsidRDefault="00000000">
            <w:pPr>
              <w:spacing w:after="20"/>
            </w:pPr>
            <w:r>
              <w:rPr>
                <w:sz w:val="17"/>
                <w:szCs w:val="17"/>
              </w:rPr>
              <w:t>1. Offender undertakes recruitment activities (Art. 13[b]) or prohibited acts (Sec. 6, R.A. 8042). 2. Offender lacks a valid DMW license or authority, or commits prohibited acts despite having one.</w:t>
            </w:r>
          </w:p>
        </w:tc>
        <w:tc>
          <w:tcPr>
            <w:tcW w:w="2000" w:type="dxa"/>
            <w:tcMar>
              <w:top w:w="40" w:type="dxa"/>
              <w:left w:w="70" w:type="dxa"/>
              <w:bottom w:w="40" w:type="dxa"/>
              <w:right w:w="70" w:type="dxa"/>
            </w:tcMar>
          </w:tcPr>
          <w:p w14:paraId="0086E125" w14:textId="77777777" w:rsidR="00151DBB" w:rsidRDefault="00000000">
            <w:pPr>
              <w:spacing w:after="20"/>
            </w:pPr>
            <w:r>
              <w:rPr>
                <w:sz w:val="17"/>
                <w:szCs w:val="17"/>
              </w:rPr>
              <w:t>1. Use of false pretense or fraudulent acts prior to or simultaneous with the fraud. 2. Offended party relied on the pretense and parted with money or property. 3. Offended party suffered damage.</w:t>
            </w:r>
          </w:p>
        </w:tc>
      </w:tr>
      <w:tr w:rsidR="00151DBB" w14:paraId="1B426874" w14:textId="77777777">
        <w:tc>
          <w:tcPr>
            <w:tcW w:w="1300" w:type="dxa"/>
            <w:tcMar>
              <w:top w:w="40" w:type="dxa"/>
              <w:left w:w="70" w:type="dxa"/>
              <w:bottom w:w="40" w:type="dxa"/>
              <w:right w:w="70" w:type="dxa"/>
            </w:tcMar>
          </w:tcPr>
          <w:p w14:paraId="01DD4580" w14:textId="77777777" w:rsidR="00151DBB" w:rsidRDefault="00000000">
            <w:pPr>
              <w:spacing w:after="20"/>
            </w:pPr>
            <w:r>
              <w:rPr>
                <w:sz w:val="17"/>
                <w:szCs w:val="17"/>
              </w:rPr>
              <w:t>Penalties</w:t>
            </w:r>
          </w:p>
        </w:tc>
        <w:tc>
          <w:tcPr>
            <w:tcW w:w="2000" w:type="dxa"/>
            <w:tcMar>
              <w:top w:w="40" w:type="dxa"/>
              <w:left w:w="70" w:type="dxa"/>
              <w:bottom w:w="40" w:type="dxa"/>
              <w:right w:w="70" w:type="dxa"/>
            </w:tcMar>
          </w:tcPr>
          <w:p w14:paraId="20BFDE39" w14:textId="77777777" w:rsidR="00151DBB" w:rsidRDefault="00000000">
            <w:pPr>
              <w:spacing w:after="20"/>
            </w:pPr>
            <w:r>
              <w:rPr>
                <w:sz w:val="17"/>
                <w:szCs w:val="17"/>
              </w:rPr>
              <w:t>Based on the nature of the act (simple vs. economic sabotage). Fines range from P1M to P5M, with imprisonment up to life imprisonment.</w:t>
            </w:r>
          </w:p>
        </w:tc>
        <w:tc>
          <w:tcPr>
            <w:tcW w:w="2000" w:type="dxa"/>
            <w:tcMar>
              <w:top w:w="40" w:type="dxa"/>
              <w:left w:w="70" w:type="dxa"/>
              <w:bottom w:w="40" w:type="dxa"/>
              <w:right w:w="70" w:type="dxa"/>
            </w:tcMar>
          </w:tcPr>
          <w:p w14:paraId="7BBCF650" w14:textId="77777777" w:rsidR="00151DBB" w:rsidRDefault="00000000">
            <w:pPr>
              <w:spacing w:after="20"/>
            </w:pPr>
            <w:r>
              <w:rPr>
                <w:sz w:val="17"/>
                <w:szCs w:val="17"/>
              </w:rPr>
              <w:t>Based strictly on the monetary value of the damage caused to the victim, as amended by R.A. 10951.</w:t>
            </w:r>
          </w:p>
        </w:tc>
      </w:tr>
      <w:tr w:rsidR="00151DBB" w14:paraId="10998E70" w14:textId="77777777">
        <w:tc>
          <w:tcPr>
            <w:tcW w:w="1300" w:type="dxa"/>
            <w:tcMar>
              <w:top w:w="40" w:type="dxa"/>
              <w:left w:w="70" w:type="dxa"/>
              <w:bottom w:w="40" w:type="dxa"/>
              <w:right w:w="70" w:type="dxa"/>
            </w:tcMar>
          </w:tcPr>
          <w:p w14:paraId="5DADFAB0" w14:textId="77777777" w:rsidR="00151DBB" w:rsidRDefault="00000000">
            <w:pPr>
              <w:spacing w:after="20"/>
            </w:pPr>
            <w:r>
              <w:rPr>
                <w:sz w:val="17"/>
                <w:szCs w:val="17"/>
              </w:rPr>
              <w:t>Qualifying circumstances</w:t>
            </w:r>
          </w:p>
        </w:tc>
        <w:tc>
          <w:tcPr>
            <w:tcW w:w="2000" w:type="dxa"/>
            <w:tcMar>
              <w:top w:w="40" w:type="dxa"/>
              <w:left w:w="70" w:type="dxa"/>
              <w:bottom w:w="40" w:type="dxa"/>
              <w:right w:w="70" w:type="dxa"/>
            </w:tcMar>
          </w:tcPr>
          <w:p w14:paraId="767715E4" w14:textId="77777777" w:rsidR="00151DBB" w:rsidRDefault="00000000">
            <w:pPr>
              <w:spacing w:after="20"/>
            </w:pPr>
            <w:r>
              <w:rPr>
                <w:sz w:val="17"/>
                <w:szCs w:val="17"/>
              </w:rPr>
              <w:t>Rises to economic sabotage (life imprisonment; bail discretionary) if syndicated (3 or more persons conspiring) or large-scale (against 3 or more persons).</w:t>
            </w:r>
          </w:p>
        </w:tc>
        <w:tc>
          <w:tcPr>
            <w:tcW w:w="2000" w:type="dxa"/>
            <w:tcMar>
              <w:top w:w="40" w:type="dxa"/>
              <w:left w:w="70" w:type="dxa"/>
              <w:bottom w:w="40" w:type="dxa"/>
              <w:right w:w="70" w:type="dxa"/>
            </w:tcMar>
          </w:tcPr>
          <w:p w14:paraId="518FB181" w14:textId="77777777" w:rsidR="00151DBB" w:rsidRDefault="00000000">
            <w:pPr>
              <w:spacing w:after="20"/>
            </w:pPr>
            <w:r>
              <w:rPr>
                <w:sz w:val="17"/>
                <w:szCs w:val="17"/>
              </w:rPr>
              <w:t>None. Penalties simply graduate based on the amount defrauded.</w:t>
            </w:r>
          </w:p>
        </w:tc>
      </w:tr>
      <w:tr w:rsidR="00151DBB" w14:paraId="17FCEAC6" w14:textId="77777777">
        <w:tc>
          <w:tcPr>
            <w:tcW w:w="1300" w:type="dxa"/>
            <w:tcMar>
              <w:top w:w="40" w:type="dxa"/>
              <w:left w:w="70" w:type="dxa"/>
              <w:bottom w:w="40" w:type="dxa"/>
              <w:right w:w="70" w:type="dxa"/>
            </w:tcMar>
          </w:tcPr>
          <w:p w14:paraId="6DFA19BB" w14:textId="77777777" w:rsidR="00151DBB" w:rsidRDefault="00000000">
            <w:pPr>
              <w:spacing w:after="20"/>
            </w:pPr>
            <w:r>
              <w:rPr>
                <w:sz w:val="17"/>
                <w:szCs w:val="17"/>
              </w:rPr>
              <w:t>Key distinction</w:t>
            </w:r>
          </w:p>
        </w:tc>
        <w:tc>
          <w:tcPr>
            <w:tcW w:w="2000" w:type="dxa"/>
            <w:tcMar>
              <w:top w:w="40" w:type="dxa"/>
              <w:left w:w="70" w:type="dxa"/>
              <w:bottom w:w="40" w:type="dxa"/>
              <w:right w:w="70" w:type="dxa"/>
            </w:tcMar>
          </w:tcPr>
          <w:p w14:paraId="2EB9F9DE" w14:textId="77777777" w:rsidR="00151DBB" w:rsidRDefault="00000000">
            <w:pPr>
              <w:spacing w:after="20"/>
            </w:pPr>
            <w:r>
              <w:rPr>
                <w:sz w:val="17"/>
                <w:szCs w:val="17"/>
              </w:rPr>
              <w:t xml:space="preserve">Punished under a special law; </w:t>
            </w:r>
            <w:proofErr w:type="gramStart"/>
            <w:r>
              <w:rPr>
                <w:sz w:val="17"/>
                <w:szCs w:val="17"/>
              </w:rPr>
              <w:t>generally</w:t>
            </w:r>
            <w:proofErr w:type="gramEnd"/>
            <w:r>
              <w:rPr>
                <w:sz w:val="17"/>
                <w:szCs w:val="17"/>
              </w:rPr>
              <w:t xml:space="preserve"> malum prohibitum (criminal intent not strictly required).</w:t>
            </w:r>
          </w:p>
        </w:tc>
        <w:tc>
          <w:tcPr>
            <w:tcW w:w="2000" w:type="dxa"/>
            <w:tcMar>
              <w:top w:w="40" w:type="dxa"/>
              <w:left w:w="70" w:type="dxa"/>
              <w:bottom w:w="40" w:type="dxa"/>
              <w:right w:w="70" w:type="dxa"/>
            </w:tcMar>
          </w:tcPr>
          <w:p w14:paraId="2FB398E2" w14:textId="77777777" w:rsidR="00151DBB" w:rsidRDefault="00000000">
            <w:pPr>
              <w:spacing w:after="20"/>
            </w:pPr>
            <w:r>
              <w:rPr>
                <w:sz w:val="17"/>
                <w:szCs w:val="17"/>
              </w:rPr>
              <w:t>Punished under the Revised Penal Code; malum in se (deceit and criminal intent to defraud must be proven).</w:t>
            </w:r>
          </w:p>
        </w:tc>
      </w:tr>
    </w:tbl>
    <w:p w14:paraId="5CC76B25" w14:textId="77777777" w:rsidR="00151DBB" w:rsidRDefault="00151DBB">
      <w:pPr>
        <w:spacing w:after="60"/>
      </w:pPr>
    </w:p>
    <w:p w14:paraId="696653A3" w14:textId="77777777" w:rsidR="00151DBB" w:rsidRDefault="00000000">
      <w:pPr>
        <w:pStyle w:val="ListParagraph"/>
        <w:numPr>
          <w:ilvl w:val="0"/>
          <w:numId w:val="97"/>
        </w:numPr>
        <w:spacing w:after="30"/>
        <w:jc w:val="both"/>
      </w:pPr>
      <w:proofErr w:type="spellStart"/>
      <w:r>
        <w:t>Estafa</w:t>
      </w:r>
      <w:proofErr w:type="spellEnd"/>
      <w:r>
        <w:t xml:space="preserve"> is swindling under the Revised Penal Code.</w:t>
      </w:r>
    </w:p>
    <w:p w14:paraId="15A39552" w14:textId="77777777" w:rsidR="00151DBB" w:rsidRDefault="00000000">
      <w:pPr>
        <w:pStyle w:val="ListParagraph"/>
        <w:numPr>
          <w:ilvl w:val="0"/>
          <w:numId w:val="97"/>
        </w:numPr>
        <w:spacing w:after="30"/>
        <w:jc w:val="both"/>
      </w:pPr>
      <w:r>
        <w:t xml:space="preserve">There is </w:t>
      </w:r>
      <w:r>
        <w:rPr>
          <w:b/>
          <w:bCs/>
        </w:rPr>
        <w:t>no need for a receipt or written proof of payment</w:t>
      </w:r>
      <w:r>
        <w:t>; however, credible testimonies of witnesses are needed.</w:t>
      </w:r>
    </w:p>
    <w:p w14:paraId="3FA41CFE" w14:textId="77777777" w:rsidR="00151DBB" w:rsidRDefault="00000000">
      <w:pPr>
        <w:keepNext/>
        <w:spacing w:before="100" w:after="40"/>
      </w:pPr>
      <w:r>
        <w:rPr>
          <w:b/>
          <w:bCs/>
          <w:i/>
          <w:iCs/>
          <w:sz w:val="20"/>
          <w:szCs w:val="20"/>
          <w:u w:val="single"/>
        </w:rPr>
        <w:t xml:space="preserve">People v. Valle y </w:t>
      </w:r>
      <w:proofErr w:type="spellStart"/>
      <w:r>
        <w:rPr>
          <w:b/>
          <w:bCs/>
          <w:i/>
          <w:iCs/>
          <w:sz w:val="20"/>
          <w:szCs w:val="20"/>
          <w:u w:val="single"/>
        </w:rPr>
        <w:t>Lapurga</w:t>
      </w:r>
      <w:proofErr w:type="spellEnd"/>
      <w:r>
        <w:rPr>
          <w:b/>
          <w:bCs/>
          <w:i/>
          <w:iCs/>
          <w:sz w:val="20"/>
          <w:szCs w:val="20"/>
          <w:u w:val="single"/>
        </w:rPr>
        <w:t>, G.R. No. 235010, August 7, 2024</w:t>
      </w:r>
    </w:p>
    <w:p w14:paraId="15F90A94" w14:textId="77777777" w:rsidR="00151DBB" w:rsidRDefault="00000000">
      <w:pPr>
        <w:spacing w:after="50"/>
        <w:jc w:val="both"/>
      </w:pPr>
      <w:r>
        <w:rPr>
          <w:b/>
          <w:bCs/>
        </w:rPr>
        <w:t xml:space="preserve">Facts: </w:t>
      </w:r>
      <w:r>
        <w:t xml:space="preserve">Valle promised complainants jobs in Guam and collected processing and placement fees from them w/o receipts (they trusted her as a </w:t>
      </w:r>
      <w:proofErr w:type="spellStart"/>
      <w:r>
        <w:t>kumare</w:t>
      </w:r>
      <w:proofErr w:type="spellEnd"/>
      <w:r>
        <w:t>). No one was deployed and she went into hiding. The prosecution never presented a POEA certification that she was a non-licensee.</w:t>
      </w:r>
    </w:p>
    <w:p w14:paraId="0E177C20" w14:textId="77777777" w:rsidR="00151DBB" w:rsidRDefault="00000000">
      <w:pPr>
        <w:pStyle w:val="ListParagraph"/>
        <w:numPr>
          <w:ilvl w:val="0"/>
          <w:numId w:val="93"/>
        </w:numPr>
        <w:spacing w:after="30"/>
        <w:jc w:val="both"/>
      </w:pPr>
      <w:r>
        <w:rPr>
          <w:b/>
          <w:bCs/>
        </w:rPr>
        <w:t xml:space="preserve">ISSUE: </w:t>
      </w:r>
      <w:r>
        <w:t>Can the accused be convicted of illegal recruitment in large scale w/o proof that she had no license or authority to recruit?</w:t>
      </w:r>
    </w:p>
    <w:p w14:paraId="36019F7B" w14:textId="77777777" w:rsidR="00151DBB" w:rsidRDefault="00000000">
      <w:pPr>
        <w:pStyle w:val="ListParagraph"/>
        <w:numPr>
          <w:ilvl w:val="1"/>
          <w:numId w:val="93"/>
        </w:numPr>
        <w:spacing w:after="30"/>
        <w:jc w:val="both"/>
      </w:pPr>
      <w:r>
        <w:rPr>
          <w:b/>
          <w:bCs/>
          <w:i/>
          <w:iCs/>
          <w:color w:val="8B0000"/>
        </w:rPr>
        <w:t xml:space="preserve">RULING/ANSWER: </w:t>
      </w:r>
      <w:r>
        <w:t xml:space="preserve">No, Valle cannot be convicted of illegal recruitment in large scale, but her conviction for </w:t>
      </w:r>
      <w:proofErr w:type="spellStart"/>
      <w:r>
        <w:t>estafa</w:t>
      </w:r>
      <w:proofErr w:type="spellEnd"/>
      <w:r>
        <w:t xml:space="preserve"> stands.</w:t>
      </w:r>
    </w:p>
    <w:p w14:paraId="775012F0" w14:textId="77777777" w:rsidR="00151DBB" w:rsidRDefault="00000000">
      <w:pPr>
        <w:spacing w:after="50"/>
        <w:ind w:left="640"/>
        <w:jc w:val="both"/>
      </w:pPr>
      <w:r>
        <w:rPr>
          <w:b/>
          <w:bCs/>
        </w:rPr>
        <w:t>[LEGAL BASIS]</w:t>
      </w:r>
    </w:p>
    <w:p w14:paraId="55F3788C" w14:textId="77777777" w:rsidR="00151DBB" w:rsidRDefault="00000000">
      <w:pPr>
        <w:spacing w:after="50"/>
        <w:ind w:left="640"/>
        <w:jc w:val="both"/>
      </w:pPr>
      <w:r>
        <w:t xml:space="preserve">Under Art. 38 of the Labor Code and Sec. 6 of R.A. 8042, as amended by R.A. 10022, illegal recruitment by a non-licensee requires proof that the accused (1) had no valid license or authority to recruit and deploy workers, and (2) undertook recruitment activities. Non-possession of a license is an essential element that the prosecution must prove, ordinarily through a certification from the POEA (now DMW). </w:t>
      </w:r>
      <w:proofErr w:type="spellStart"/>
      <w:r>
        <w:t>Estafa</w:t>
      </w:r>
      <w:proofErr w:type="spellEnd"/>
      <w:r>
        <w:t xml:space="preserve"> under Art. 315(2)(a) of the RPC, on the other hand, is committed by deceit through false pretenses, causing damage to the offended party.</w:t>
      </w:r>
    </w:p>
    <w:p w14:paraId="78647A55" w14:textId="77777777" w:rsidR="00151DBB" w:rsidRDefault="00000000">
      <w:pPr>
        <w:spacing w:after="50"/>
        <w:ind w:left="640"/>
        <w:jc w:val="both"/>
      </w:pPr>
      <w:r>
        <w:rPr>
          <w:b/>
          <w:bCs/>
        </w:rPr>
        <w:t>[APPLICATION]</w:t>
      </w:r>
    </w:p>
    <w:p w14:paraId="41B60929" w14:textId="77777777" w:rsidR="00151DBB" w:rsidRDefault="00000000">
      <w:pPr>
        <w:spacing w:after="50"/>
        <w:ind w:left="640"/>
        <w:jc w:val="both"/>
      </w:pPr>
      <w:r>
        <w:t>In this case, the prosecution never presented a POEA certification that Valle had no license or authority to recruit. The first element of illegal recruitment was therefore not proved beyond reasonable doubt. However, she falsely represented that she could deploy the complainants to Guam, and they parted w/ their money b/c of that representation and suffered damage.</w:t>
      </w:r>
    </w:p>
    <w:p w14:paraId="7F8A5484" w14:textId="77777777" w:rsidR="00151DBB" w:rsidRDefault="00000000">
      <w:pPr>
        <w:spacing w:after="50"/>
        <w:ind w:left="640"/>
        <w:jc w:val="both"/>
      </w:pPr>
      <w:r>
        <w:rPr>
          <w:b/>
          <w:bCs/>
        </w:rPr>
        <w:t>[CONCLUSION]</w:t>
      </w:r>
    </w:p>
    <w:p w14:paraId="78D937FF" w14:textId="77777777" w:rsidR="00151DBB" w:rsidRDefault="00000000">
      <w:pPr>
        <w:spacing w:after="50"/>
        <w:ind w:left="640"/>
        <w:jc w:val="both"/>
      </w:pPr>
      <w:r>
        <w:t xml:space="preserve">Therefore, Valle must be acquitted of illegal recruitment in large scale, but her conviction for </w:t>
      </w:r>
      <w:proofErr w:type="spellStart"/>
      <w:r>
        <w:t>estafa</w:t>
      </w:r>
      <w:proofErr w:type="spellEnd"/>
      <w:r>
        <w:t xml:space="preserve"> is affirmed.</w:t>
      </w:r>
    </w:p>
    <w:p w14:paraId="40462EFE" w14:textId="77777777" w:rsidR="00151DBB" w:rsidRDefault="00000000">
      <w:pPr>
        <w:keepNext/>
        <w:spacing w:before="100" w:after="40"/>
      </w:pPr>
      <w:r>
        <w:rPr>
          <w:b/>
          <w:bCs/>
          <w:i/>
          <w:iCs/>
          <w:sz w:val="20"/>
          <w:szCs w:val="20"/>
          <w:u w:val="single"/>
        </w:rPr>
        <w:t>People v. Rivera, G.R. No. 258753, June 26, 2024</w:t>
      </w:r>
    </w:p>
    <w:p w14:paraId="5F859BC4" w14:textId="77777777" w:rsidR="00151DBB" w:rsidRDefault="00000000">
      <w:pPr>
        <w:spacing w:after="50"/>
        <w:jc w:val="both"/>
      </w:pPr>
      <w:r>
        <w:rPr>
          <w:b/>
          <w:bCs/>
        </w:rPr>
        <w:t xml:space="preserve">Facts: </w:t>
      </w:r>
      <w:r>
        <w:t>Rivera, a board member of Rain Ruiz Travel Consultancy, promised Michael and others hotel jobs in London, collected placement fees, and failed to deploy them. POEA certifications showed the travel agency had no license to recruit for overseas employment.</w:t>
      </w:r>
    </w:p>
    <w:p w14:paraId="23B591B6" w14:textId="77777777" w:rsidR="00151DBB" w:rsidRDefault="00000000">
      <w:pPr>
        <w:pStyle w:val="ListParagraph"/>
        <w:numPr>
          <w:ilvl w:val="0"/>
          <w:numId w:val="93"/>
        </w:numPr>
        <w:spacing w:after="30"/>
        <w:jc w:val="both"/>
      </w:pPr>
      <w:r>
        <w:rPr>
          <w:b/>
          <w:bCs/>
        </w:rPr>
        <w:t xml:space="preserve">ISSUE: </w:t>
      </w:r>
      <w:r>
        <w:t xml:space="preserve">Is Rivera liable for both illegal recruitment in large scale and </w:t>
      </w:r>
      <w:proofErr w:type="spellStart"/>
      <w:r>
        <w:t>estafa</w:t>
      </w:r>
      <w:proofErr w:type="spellEnd"/>
      <w:r>
        <w:t>?</w:t>
      </w:r>
    </w:p>
    <w:p w14:paraId="07A3AEFD" w14:textId="77777777" w:rsidR="00151DBB" w:rsidRDefault="00000000">
      <w:pPr>
        <w:pStyle w:val="ListParagraph"/>
        <w:numPr>
          <w:ilvl w:val="1"/>
          <w:numId w:val="93"/>
        </w:numPr>
        <w:spacing w:after="30"/>
        <w:jc w:val="both"/>
      </w:pPr>
      <w:r>
        <w:rPr>
          <w:b/>
          <w:bCs/>
          <w:i/>
          <w:iCs/>
          <w:color w:val="8B0000"/>
        </w:rPr>
        <w:t xml:space="preserve">RULING/ANSWER: </w:t>
      </w:r>
      <w:r>
        <w:t xml:space="preserve">Yes, Rivera is liable for both illegal recruitment in large scale and </w:t>
      </w:r>
      <w:proofErr w:type="spellStart"/>
      <w:r>
        <w:t>estafa</w:t>
      </w:r>
      <w:proofErr w:type="spellEnd"/>
      <w:r>
        <w:t>.</w:t>
      </w:r>
    </w:p>
    <w:p w14:paraId="2D7CD868" w14:textId="77777777" w:rsidR="00151DBB" w:rsidRDefault="00000000">
      <w:pPr>
        <w:spacing w:after="50"/>
        <w:ind w:left="640"/>
        <w:jc w:val="both"/>
      </w:pPr>
      <w:r>
        <w:rPr>
          <w:b/>
          <w:bCs/>
        </w:rPr>
        <w:t>[LEGAL BASIS]</w:t>
      </w:r>
    </w:p>
    <w:p w14:paraId="2986E5F9" w14:textId="77777777" w:rsidR="00151DBB" w:rsidRDefault="00000000">
      <w:pPr>
        <w:spacing w:after="50"/>
        <w:ind w:left="640"/>
        <w:jc w:val="both"/>
      </w:pPr>
      <w:r>
        <w:t xml:space="preserve">Under Sec. 6 of R.A. 8042, as amended, illegal recruitment in large scale is committed by a person w/o license or authority who undertakes recruitment activities against three or more persons. Under Art. 315(2)(a) of the RPC, </w:t>
      </w:r>
      <w:proofErr w:type="spellStart"/>
      <w:r>
        <w:t>estafa</w:t>
      </w:r>
      <w:proofErr w:type="spellEnd"/>
      <w:r>
        <w:t xml:space="preserve"> is committed by defrauding another through false pretenses. Illegal recruitment is malum prohibitum while </w:t>
      </w:r>
      <w:proofErr w:type="spellStart"/>
      <w:r>
        <w:t>estafa</w:t>
      </w:r>
      <w:proofErr w:type="spellEnd"/>
      <w:r>
        <w:t xml:space="preserve"> is malum in se, so a conviction for one does not bar a conviction for the other arising from the same acts.</w:t>
      </w:r>
    </w:p>
    <w:p w14:paraId="37315348" w14:textId="77777777" w:rsidR="00151DBB" w:rsidRDefault="00000000">
      <w:pPr>
        <w:spacing w:after="50"/>
        <w:ind w:left="640"/>
        <w:jc w:val="both"/>
      </w:pPr>
      <w:r>
        <w:rPr>
          <w:b/>
          <w:bCs/>
        </w:rPr>
        <w:t>[APPLICATION]</w:t>
      </w:r>
    </w:p>
    <w:p w14:paraId="7A54B21E" w14:textId="77777777" w:rsidR="00151DBB" w:rsidRDefault="00000000">
      <w:pPr>
        <w:spacing w:after="50"/>
        <w:ind w:left="640"/>
        <w:jc w:val="both"/>
      </w:pPr>
      <w:r>
        <w:t>In this case, the travel agency of which Rivera was a board member had no license to recruit for overseas employment. Rivera personally promised Michael and the other complainants hotel jobs in London, received their placement fees, and failed to deploy them, causing them damage.</w:t>
      </w:r>
    </w:p>
    <w:p w14:paraId="1E42153F" w14:textId="77777777" w:rsidR="00151DBB" w:rsidRDefault="00000000">
      <w:pPr>
        <w:spacing w:after="50"/>
        <w:ind w:left="640"/>
        <w:jc w:val="both"/>
      </w:pPr>
      <w:r>
        <w:rPr>
          <w:b/>
          <w:bCs/>
        </w:rPr>
        <w:lastRenderedPageBreak/>
        <w:t>[CONCLUSION]</w:t>
      </w:r>
    </w:p>
    <w:p w14:paraId="6835DE63" w14:textId="77777777" w:rsidR="00151DBB" w:rsidRDefault="00000000">
      <w:pPr>
        <w:spacing w:after="50"/>
        <w:ind w:left="640"/>
        <w:jc w:val="both"/>
      </w:pPr>
      <w:r>
        <w:t xml:space="preserve">Therefore, Rivera is guilty of both illegal recruitment in large scale and </w:t>
      </w:r>
      <w:proofErr w:type="spellStart"/>
      <w:r>
        <w:t>estafa</w:t>
      </w:r>
      <w:proofErr w:type="spellEnd"/>
      <w:r>
        <w:t>.</w:t>
      </w:r>
    </w:p>
    <w:p w14:paraId="75A16742" w14:textId="77777777" w:rsidR="00151DBB" w:rsidRDefault="00000000">
      <w:pPr>
        <w:keepNext/>
        <w:spacing w:before="100" w:after="40"/>
      </w:pPr>
      <w:r>
        <w:rPr>
          <w:b/>
          <w:bCs/>
          <w:i/>
          <w:iCs/>
          <w:sz w:val="20"/>
          <w:szCs w:val="20"/>
          <w:u w:val="single"/>
        </w:rPr>
        <w:t xml:space="preserve">People v. </w:t>
      </w:r>
      <w:proofErr w:type="spellStart"/>
      <w:r>
        <w:rPr>
          <w:b/>
          <w:bCs/>
          <w:i/>
          <w:iCs/>
          <w:sz w:val="20"/>
          <w:szCs w:val="20"/>
          <w:u w:val="single"/>
        </w:rPr>
        <w:t>Urquico</w:t>
      </w:r>
      <w:proofErr w:type="spellEnd"/>
      <w:r>
        <w:rPr>
          <w:b/>
          <w:bCs/>
          <w:i/>
          <w:iCs/>
          <w:sz w:val="20"/>
          <w:szCs w:val="20"/>
          <w:u w:val="single"/>
        </w:rPr>
        <w:t>, G.R. No. 238910, July 20, 2022</w:t>
      </w:r>
    </w:p>
    <w:p w14:paraId="4C035360" w14:textId="77777777" w:rsidR="00151DBB" w:rsidRDefault="00000000">
      <w:pPr>
        <w:pStyle w:val="ListParagraph"/>
        <w:numPr>
          <w:ilvl w:val="0"/>
          <w:numId w:val="98"/>
        </w:numPr>
        <w:spacing w:after="30"/>
        <w:jc w:val="both"/>
      </w:pPr>
      <w:r>
        <w:rPr>
          <w:b/>
          <w:bCs/>
        </w:rPr>
        <w:t xml:space="preserve">ISSUE: </w:t>
      </w:r>
      <w:r>
        <w:t xml:space="preserve">May an accused be convicted of both large-scale illegal recruitment and </w:t>
      </w:r>
      <w:proofErr w:type="spellStart"/>
      <w:r>
        <w:t>estafa</w:t>
      </w:r>
      <w:proofErr w:type="spellEnd"/>
      <w:r>
        <w:t>, and will the defense of alibi prosper against the complainants’ testimonies?</w:t>
      </w:r>
    </w:p>
    <w:p w14:paraId="36A26237" w14:textId="77777777" w:rsidR="00151DBB" w:rsidRDefault="00000000">
      <w:pPr>
        <w:pStyle w:val="ListParagraph"/>
        <w:numPr>
          <w:ilvl w:val="1"/>
          <w:numId w:val="99"/>
        </w:numPr>
        <w:spacing w:after="30"/>
        <w:jc w:val="both"/>
      </w:pPr>
      <w:r>
        <w:rPr>
          <w:b/>
          <w:bCs/>
          <w:i/>
          <w:iCs/>
          <w:color w:val="8B0000"/>
        </w:rPr>
        <w:t>RULING/ANSWER: Yes to the first, and no to the second. Illegal recruitment in large scale under R.A. 8042 is malum prohibitum, while estafa under Art. 315(2)(a) of the Revised Penal Code is malum in se, so a conviction for both arising from the same transactions is not barred. The defense of alibi is weak and will not prevail over the positive and categorical testimonies of the complainants.</w:t>
      </w:r>
      <w:proofErr w:type="gramStart"/>
      <w:proofErr w:type="gramEnd"/>
      <w:proofErr w:type="spellStart"/>
      <w:proofErr w:type="spellEnd"/>
    </w:p>
    <w:p w14:paraId="0E9EB7BE" w14:textId="77777777" w:rsidR="00151DBB" w:rsidRDefault="00000000">
      <w:pPr>
        <w:keepNext/>
        <w:pBdr>
          <w:bottom w:val="single" w:sz="12" w:space="2" w:color="1F3B73"/>
        </w:pBdr>
        <w:spacing w:before="200" w:after="100"/>
      </w:pPr>
      <w:r>
        <w:rPr>
          <w:b/>
          <w:bCs/>
          <w:color w:val="1F3B73"/>
          <w:sz w:val="26"/>
          <w:szCs w:val="26"/>
        </w:rPr>
        <w:t>PART VI: LIABILITY OF LOCAL RECRUITMENT AND MANNING AGENCIES</w:t>
      </w:r>
    </w:p>
    <w:p w14:paraId="79FBACBE" w14:textId="77777777" w:rsidR="00151DBB" w:rsidRDefault="00000000">
      <w:pPr>
        <w:keepNext/>
        <w:spacing w:before="100" w:after="40"/>
      </w:pPr>
      <w:r>
        <w:rPr>
          <w:b/>
          <w:bCs/>
          <w:i/>
          <w:iCs/>
          <w:sz w:val="20"/>
          <w:szCs w:val="20"/>
          <w:u w:val="single"/>
        </w:rPr>
        <w:t xml:space="preserve">Adriano Toston y </w:t>
      </w:r>
      <w:proofErr w:type="spellStart"/>
      <w:r>
        <w:rPr>
          <w:b/>
          <w:bCs/>
          <w:i/>
          <w:iCs/>
          <w:sz w:val="20"/>
          <w:szCs w:val="20"/>
          <w:u w:val="single"/>
        </w:rPr>
        <w:t>Hular</w:t>
      </w:r>
      <w:proofErr w:type="spellEnd"/>
      <w:r>
        <w:rPr>
          <w:b/>
          <w:bCs/>
          <w:i/>
          <w:iCs/>
          <w:sz w:val="20"/>
          <w:szCs w:val="20"/>
          <w:u w:val="single"/>
        </w:rPr>
        <w:t xml:space="preserve"> v. People, G.R. No. 232049, March 3, 2021</w:t>
      </w:r>
    </w:p>
    <w:p w14:paraId="471EE21E" w14:textId="77777777" w:rsidR="00151DBB" w:rsidRDefault="00000000">
      <w:pPr>
        <w:spacing w:after="50"/>
        <w:jc w:val="both"/>
      </w:pPr>
      <w:r>
        <w:rPr>
          <w:b/>
          <w:bCs/>
        </w:rPr>
        <w:t xml:space="preserve">Facts: </w:t>
      </w:r>
      <w:r>
        <w:t>Toston, an employee of Steadfast International Recruitment Corp., interviewed applicant Mary Ann Soliven and passed her on to a co-worker ("Tol, mag-</w:t>
      </w:r>
      <w:proofErr w:type="spellStart"/>
      <w:r>
        <w:t>aapply</w:t>
      </w:r>
      <w:proofErr w:type="spellEnd"/>
      <w:r>
        <w:t xml:space="preserve"> </w:t>
      </w:r>
      <w:proofErr w:type="spellStart"/>
      <w:r>
        <w:t>daw</w:t>
      </w:r>
      <w:proofErr w:type="spellEnd"/>
      <w:r>
        <w:t xml:space="preserve"> para </w:t>
      </w:r>
      <w:proofErr w:type="spellStart"/>
      <w:r>
        <w:t>sa</w:t>
      </w:r>
      <w:proofErr w:type="spellEnd"/>
      <w:r>
        <w:t xml:space="preserve"> abroad. Paki-</w:t>
      </w:r>
      <w:proofErr w:type="spellStart"/>
      <w:r>
        <w:t>asikaso</w:t>
      </w:r>
      <w:proofErr w:type="spellEnd"/>
      <w:r>
        <w:t xml:space="preserve"> naman."). She paid a placement fee to the agency's general manager but was later found medically unfit and was not deployed.</w:t>
      </w:r>
    </w:p>
    <w:p w14:paraId="06D584B9" w14:textId="77777777" w:rsidR="00151DBB" w:rsidRDefault="00000000">
      <w:pPr>
        <w:pStyle w:val="ListParagraph"/>
        <w:numPr>
          <w:ilvl w:val="0"/>
          <w:numId w:val="93"/>
        </w:numPr>
        <w:spacing w:after="30"/>
        <w:jc w:val="both"/>
      </w:pPr>
      <w:r>
        <w:rPr>
          <w:b/>
          <w:bCs/>
        </w:rPr>
        <w:t xml:space="preserve">ISSUE: </w:t>
      </w:r>
      <w:r>
        <w:t>Is an agency employee who interviews and refers an applicant liable for illegal recruitment?</w:t>
      </w:r>
    </w:p>
    <w:p w14:paraId="48516F4B" w14:textId="77777777" w:rsidR="00151DBB" w:rsidRDefault="00000000">
      <w:pPr>
        <w:pStyle w:val="ListParagraph"/>
        <w:numPr>
          <w:ilvl w:val="1"/>
          <w:numId w:val="93"/>
        </w:numPr>
        <w:spacing w:after="30"/>
        <w:jc w:val="both"/>
      </w:pPr>
      <w:r>
        <w:rPr>
          <w:b/>
          <w:bCs/>
          <w:i/>
          <w:iCs/>
          <w:color w:val="8B0000"/>
        </w:rPr>
        <w:t xml:space="preserve">RULING/ANSWER: </w:t>
      </w:r>
      <w:r>
        <w:t>No, Toston is not liable for illegal recruitment on these facts.</w:t>
      </w:r>
    </w:p>
    <w:p w14:paraId="77277206" w14:textId="77777777" w:rsidR="00151DBB" w:rsidRDefault="00000000">
      <w:pPr>
        <w:spacing w:after="50"/>
        <w:ind w:left="640"/>
        <w:jc w:val="both"/>
      </w:pPr>
      <w:r>
        <w:rPr>
          <w:b/>
          <w:bCs/>
        </w:rPr>
        <w:t>[LEGAL BASIS]</w:t>
      </w:r>
    </w:p>
    <w:p w14:paraId="3F4E51F5" w14:textId="77777777" w:rsidR="00151DBB" w:rsidRDefault="00000000">
      <w:pPr>
        <w:spacing w:after="50"/>
        <w:ind w:left="640"/>
        <w:jc w:val="both"/>
      </w:pPr>
      <w:r>
        <w:t>Under Art. 13(b) of the Labor Code, recruitment and placement includes canvassing, enlisting, contracting, and referrals, among others. Under Art. 38 of the Labor Code and Sec. 6 of R.A. 8042, as amended, a conviction for illegal recruitment requires proof of all its elements; the mere performance of a recruitment act does not automatically make one criminally liable. Failure to deploy is punishable only when it is w/o valid reason.</w:t>
      </w:r>
    </w:p>
    <w:p w14:paraId="3AAAEE8F" w14:textId="77777777" w:rsidR="00151DBB" w:rsidRDefault="00000000">
      <w:pPr>
        <w:spacing w:after="50"/>
        <w:ind w:left="640"/>
        <w:jc w:val="both"/>
      </w:pPr>
      <w:r>
        <w:rPr>
          <w:b/>
          <w:bCs/>
        </w:rPr>
        <w:t>[APPLICATION]</w:t>
      </w:r>
    </w:p>
    <w:p w14:paraId="4A8EB386" w14:textId="77777777" w:rsidR="00151DBB" w:rsidRDefault="00000000">
      <w:pPr>
        <w:spacing w:after="50"/>
        <w:ind w:left="640"/>
        <w:jc w:val="both"/>
      </w:pPr>
      <w:r>
        <w:t>In this case, Toston interviewed Mary Ann Soliven and referred her to a co-worker, which are recruitment acts. But he was an employee of a licensed agency, reported to the POEA, and believed in good faith that the agency could deploy her. Her non-deployment was due to her being medically unfit, which is a valid reason.</w:t>
      </w:r>
    </w:p>
    <w:p w14:paraId="5F89F1C5" w14:textId="77777777" w:rsidR="00151DBB" w:rsidRDefault="00000000">
      <w:pPr>
        <w:spacing w:after="50"/>
        <w:ind w:left="640"/>
        <w:jc w:val="both"/>
      </w:pPr>
      <w:r>
        <w:rPr>
          <w:b/>
          <w:bCs/>
        </w:rPr>
        <w:t>[CONCLUSION]</w:t>
      </w:r>
    </w:p>
    <w:p w14:paraId="4A0D0774" w14:textId="77777777" w:rsidR="00151DBB" w:rsidRDefault="00000000">
      <w:pPr>
        <w:spacing w:after="50"/>
        <w:ind w:left="640"/>
        <w:jc w:val="both"/>
      </w:pPr>
      <w:r>
        <w:t>Therefore, Toston cannot be held liable for illegal recruitment.</w:t>
      </w:r>
    </w:p>
    <w:p w14:paraId="70E3D4C4" w14:textId="77777777" w:rsidR="00151DBB" w:rsidRDefault="00000000">
      <w:pPr>
        <w:pStyle w:val="ListParagraph"/>
        <w:numPr>
          <w:ilvl w:val="0"/>
          <w:numId w:val="100"/>
        </w:numPr>
        <w:spacing w:after="30"/>
        <w:jc w:val="both"/>
      </w:pPr>
      <w:r>
        <w:t xml:space="preserve">The Supreme Court restated the modes of committing illegal recruitment: </w:t>
      </w:r>
      <w:r>
        <w:rPr>
          <w:b/>
          <w:bCs/>
        </w:rPr>
        <w:t>illegal recruitment per se</w:t>
      </w:r>
      <w:r>
        <w:t xml:space="preserve">, and the commission of </w:t>
      </w:r>
      <w:r>
        <w:rPr>
          <w:b/>
          <w:bCs/>
        </w:rPr>
        <w:t>illegal recruitment practices</w:t>
      </w:r>
      <w:r>
        <w:t xml:space="preserve"> enumerated in Sec. 6(a) to (m) of R.A. 8042, as amended.</w:t>
      </w:r>
    </w:p>
    <w:p w14:paraId="6F66450F" w14:textId="77777777" w:rsidR="00151DBB" w:rsidRDefault="00000000">
      <w:pPr>
        <w:pStyle w:val="ListParagraph"/>
        <w:numPr>
          <w:ilvl w:val="0"/>
          <w:numId w:val="100"/>
        </w:numPr>
        <w:spacing w:after="30"/>
        <w:jc w:val="both"/>
      </w:pPr>
      <w:r>
        <w:rPr>
          <w:b/>
          <w:bCs/>
        </w:rPr>
        <w:t>Recommendation letters</w:t>
      </w:r>
      <w:r>
        <w:t xml:space="preserve"> may be considered referrals, depending on their contents.</w:t>
      </w:r>
    </w:p>
    <w:p w14:paraId="417432D5" w14:textId="77777777" w:rsidR="00151DBB" w:rsidRDefault="00000000">
      <w:pPr>
        <w:pStyle w:val="ListParagraph"/>
        <w:numPr>
          <w:ilvl w:val="0"/>
          <w:numId w:val="100"/>
        </w:numPr>
        <w:spacing w:after="30"/>
        <w:jc w:val="both"/>
      </w:pPr>
      <w:r>
        <w:t xml:space="preserve">An </w:t>
      </w:r>
      <w:r>
        <w:rPr>
          <w:b/>
          <w:bCs/>
        </w:rPr>
        <w:t>ordinary employee</w:t>
      </w:r>
      <w:r>
        <w:t xml:space="preserve"> of a recruitment and placement agency is not expected to know the processes involved in recruitment and placement.</w:t>
      </w:r>
    </w:p>
    <w:p w14:paraId="21CEDBE3" w14:textId="77777777" w:rsidR="00151DBB" w:rsidRDefault="00000000">
      <w:pPr>
        <w:pStyle w:val="ListParagraph"/>
        <w:numPr>
          <w:ilvl w:val="0"/>
          <w:numId w:val="100"/>
        </w:numPr>
        <w:spacing w:after="30"/>
        <w:jc w:val="both"/>
      </w:pPr>
      <w:r>
        <w:t xml:space="preserve">The applicant here failed to prove that the non-deployment was through no fault of her own; she </w:t>
      </w:r>
      <w:r>
        <w:rPr>
          <w:b/>
          <w:bCs/>
        </w:rPr>
        <w:t>withdrew her application</w:t>
      </w:r>
      <w:r>
        <w:t xml:space="preserve"> prior to deployment.</w:t>
      </w:r>
    </w:p>
    <w:p w14:paraId="17D66A62" w14:textId="77777777" w:rsidR="00151DBB" w:rsidRDefault="00000000">
      <w:pPr>
        <w:pStyle w:val="ListParagraph"/>
        <w:numPr>
          <w:ilvl w:val="0"/>
          <w:numId w:val="100"/>
        </w:numPr>
        <w:spacing w:after="30"/>
        <w:jc w:val="both"/>
      </w:pPr>
      <w:r>
        <w:t xml:space="preserve">The recruitment and placement agency has the obligation to </w:t>
      </w:r>
      <w:r>
        <w:rPr>
          <w:b/>
          <w:bCs/>
        </w:rPr>
        <w:t>report to the POEA</w:t>
      </w:r>
      <w:r>
        <w:t xml:space="preserve"> (now the DMW).</w:t>
      </w:r>
    </w:p>
    <w:p w14:paraId="17BC000E" w14:textId="77777777" w:rsidR="00151DBB" w:rsidRDefault="00000000">
      <w:pPr>
        <w:keepNext/>
        <w:spacing w:before="100" w:after="40"/>
      </w:pPr>
      <w:r>
        <w:rPr>
          <w:b/>
          <w:bCs/>
          <w:i/>
          <w:iCs/>
          <w:color w:val="1F3B73"/>
          <w:sz w:val="20"/>
          <w:szCs w:val="20"/>
        </w:rPr>
        <w:t>Proof of Placement Fees and Number of Complainant-Witnesses</w:t>
      </w:r>
    </w:p>
    <w:p w14:paraId="225AD362" w14:textId="77777777" w:rsidR="00151DBB" w:rsidRDefault="00000000">
      <w:pPr>
        <w:pStyle w:val="ListParagraph"/>
        <w:numPr>
          <w:ilvl w:val="0"/>
          <w:numId w:val="101"/>
        </w:numPr>
        <w:spacing w:after="30"/>
        <w:jc w:val="both"/>
      </w:pPr>
      <w:r>
        <w:rPr>
          <w:b/>
          <w:bCs/>
        </w:rPr>
        <w:t xml:space="preserve">ISSUE: </w:t>
      </w:r>
      <w:r>
        <w:t>Is the non-presentation of receipts of placement fees fatal to the prosecution, and may a charge of large-scale illegal recruitment stand where only one witness testified?</w:t>
      </w:r>
    </w:p>
    <w:p w14:paraId="116C1638" w14:textId="77777777" w:rsidR="00151DBB" w:rsidRDefault="00000000">
      <w:pPr>
        <w:pStyle w:val="ListParagraph"/>
        <w:numPr>
          <w:ilvl w:val="1"/>
          <w:numId w:val="102"/>
        </w:numPr>
        <w:spacing w:after="30"/>
        <w:jc w:val="both"/>
      </w:pPr>
      <w:r>
        <w:rPr>
          <w:b/>
          <w:bCs/>
          <w:i/>
          <w:iCs/>
          <w:color w:val="8B0000"/>
        </w:rPr>
        <w:t xml:space="preserve">RULING/ANSWER: </w:t>
      </w:r>
      <w:r>
        <w:t xml:space="preserve">No and yes, respectively. The non-presentation of receipts of placement fees is </w:t>
      </w:r>
      <w:r>
        <w:rPr>
          <w:b/>
          <w:bCs/>
        </w:rPr>
        <w:t>not fatal</w:t>
      </w:r>
      <w:r>
        <w:t xml:space="preserve"> to the cause of the prosecution, provided the payment is proven by credible testimonies; the payment of a placement fee is </w:t>
      </w:r>
      <w:r>
        <w:rPr>
          <w:b/>
          <w:bCs/>
        </w:rPr>
        <w:t>not an essential element</w:t>
      </w:r>
      <w:r>
        <w:t xml:space="preserve"> of illegal recruitment, since a promise of employment for a fee is already an act of recruitment. The fact that only one witness testified does not negate the charge of large-scale illegal recruitment.</w:t>
      </w:r>
    </w:p>
    <w:p w14:paraId="7A9D1DFC" w14:textId="77777777" w:rsidR="00151DBB" w:rsidRDefault="00000000">
      <w:pPr>
        <w:pStyle w:val="ListParagraph"/>
        <w:numPr>
          <w:ilvl w:val="0"/>
          <w:numId w:val="103"/>
        </w:numPr>
        <w:spacing w:after="30"/>
        <w:jc w:val="both"/>
      </w:pPr>
      <w:r>
        <w:t xml:space="preserve">If the recruitment is done as a </w:t>
      </w:r>
      <w:r>
        <w:rPr>
          <w:b/>
          <w:bCs/>
        </w:rPr>
        <w:t>group</w:t>
      </w:r>
      <w:r>
        <w:t xml:space="preserve">, there is no need for each recruit to individually testify. If done </w:t>
      </w:r>
      <w:r>
        <w:rPr>
          <w:b/>
          <w:bCs/>
        </w:rPr>
        <w:t>individually</w:t>
      </w:r>
      <w:r>
        <w:t>, each of the recruits must testify.</w:t>
      </w:r>
    </w:p>
    <w:p w14:paraId="78943CDC" w14:textId="77777777" w:rsidR="00151DBB" w:rsidRDefault="00000000">
      <w:pPr>
        <w:pStyle w:val="ListParagraph"/>
        <w:numPr>
          <w:ilvl w:val="0"/>
          <w:numId w:val="103"/>
        </w:numPr>
        <w:spacing w:after="30"/>
        <w:jc w:val="both"/>
      </w:pPr>
      <w:r>
        <w:t xml:space="preserve">An </w:t>
      </w:r>
      <w:r>
        <w:rPr>
          <w:b/>
          <w:bCs/>
        </w:rPr>
        <w:t>affirmative testimony</w:t>
      </w:r>
      <w:r>
        <w:t xml:space="preserve"> is far superior to a negative testimony, especially when it comes from a credible witness.</w:t>
      </w:r>
    </w:p>
    <w:p w14:paraId="69EFCEE9" w14:textId="77777777" w:rsidR="00151DBB" w:rsidRDefault="00000000">
      <w:pPr>
        <w:pStyle w:val="ListParagraph"/>
        <w:numPr>
          <w:ilvl w:val="0"/>
          <w:numId w:val="103"/>
        </w:numPr>
        <w:spacing w:after="30"/>
        <w:jc w:val="both"/>
      </w:pPr>
      <w:r>
        <w:rPr>
          <w:b/>
          <w:bCs/>
        </w:rPr>
        <w:t>Good faith</w:t>
      </w:r>
      <w:r>
        <w:t xml:space="preserve"> and merely following orders are not defenses in cases of illegal recruitment.</w:t>
      </w:r>
    </w:p>
    <w:p w14:paraId="2FE1BEC0" w14:textId="77777777" w:rsidR="00151DBB" w:rsidRDefault="00000000">
      <w:pPr>
        <w:pStyle w:val="ListParagraph"/>
        <w:numPr>
          <w:ilvl w:val="0"/>
          <w:numId w:val="103"/>
        </w:numPr>
        <w:spacing w:after="30"/>
        <w:jc w:val="both"/>
      </w:pPr>
      <w:r>
        <w:t>The corporate officers and the board are solidarily liable w/ the agency for the duration of the employment contract. The liability is not automatic, however: there must be a finding that they were remiss in directing the affairs of the agency.</w:t>
      </w:r>
    </w:p>
    <w:p w14:paraId="025F9A21" w14:textId="77777777" w:rsidR="00151DBB" w:rsidRDefault="00000000">
      <w:pPr>
        <w:keepNext/>
        <w:spacing w:before="100" w:after="40"/>
      </w:pPr>
      <w:r>
        <w:rPr>
          <w:b/>
          <w:bCs/>
          <w:i/>
          <w:iCs/>
          <w:sz w:val="20"/>
          <w:szCs w:val="20"/>
          <w:u w:val="single"/>
        </w:rPr>
        <w:t xml:space="preserve">People v. Sinson; </w:t>
      </w:r>
      <w:proofErr w:type="spellStart"/>
      <w:r>
        <w:rPr>
          <w:b/>
          <w:bCs/>
          <w:i/>
          <w:iCs/>
          <w:sz w:val="20"/>
          <w:szCs w:val="20"/>
          <w:u w:val="single"/>
        </w:rPr>
        <w:t>Saking</w:t>
      </w:r>
      <w:proofErr w:type="spellEnd"/>
      <w:r>
        <w:rPr>
          <w:b/>
          <w:bCs/>
          <w:i/>
          <w:iCs/>
          <w:sz w:val="20"/>
          <w:szCs w:val="20"/>
          <w:u w:val="single"/>
        </w:rPr>
        <w:t xml:space="preserve"> v. People</w:t>
      </w:r>
    </w:p>
    <w:p w14:paraId="28A89751" w14:textId="77777777" w:rsidR="00151DBB" w:rsidRDefault="00000000">
      <w:pPr>
        <w:pStyle w:val="ListParagraph"/>
        <w:numPr>
          <w:ilvl w:val="0"/>
          <w:numId w:val="104"/>
        </w:numPr>
        <w:spacing w:after="30"/>
        <w:jc w:val="both"/>
      </w:pPr>
      <w:r>
        <w:t xml:space="preserve">Conviction for offenses under the Labor Code and special labor laws </w:t>
      </w:r>
      <w:r>
        <w:rPr>
          <w:b/>
          <w:bCs/>
        </w:rPr>
        <w:t>does not bar</w:t>
      </w:r>
      <w:r>
        <w:t xml:space="preserve"> conviction for </w:t>
      </w:r>
      <w:proofErr w:type="spellStart"/>
      <w:r>
        <w:t>estafa</w:t>
      </w:r>
      <w:proofErr w:type="spellEnd"/>
      <w:r>
        <w:t>.</w:t>
      </w:r>
    </w:p>
    <w:p w14:paraId="66C1C229" w14:textId="77777777" w:rsidR="00151DBB" w:rsidRDefault="00000000">
      <w:pPr>
        <w:pStyle w:val="ListParagraph"/>
        <w:numPr>
          <w:ilvl w:val="0"/>
          <w:numId w:val="104"/>
        </w:numPr>
        <w:spacing w:after="30"/>
        <w:jc w:val="both"/>
      </w:pPr>
      <w:r>
        <w:t xml:space="preserve">Failure to actually deploy without valid reason must be determined by the </w:t>
      </w:r>
      <w:r>
        <w:rPr>
          <w:b/>
          <w:bCs/>
        </w:rPr>
        <w:t>DMW</w:t>
      </w:r>
      <w:r>
        <w:t>.</w:t>
      </w:r>
    </w:p>
    <w:p w14:paraId="32429788" w14:textId="77777777" w:rsidR="00151DBB" w:rsidRDefault="00000000">
      <w:pPr>
        <w:pStyle w:val="ListParagraph"/>
        <w:numPr>
          <w:ilvl w:val="0"/>
          <w:numId w:val="104"/>
        </w:numPr>
        <w:spacing w:after="30"/>
        <w:jc w:val="both"/>
      </w:pPr>
      <w:r>
        <w:t xml:space="preserve">Even if a DMW official does not testify in court, the </w:t>
      </w:r>
      <w:r>
        <w:rPr>
          <w:b/>
          <w:bCs/>
        </w:rPr>
        <w:t>certification</w:t>
      </w:r>
      <w:r>
        <w:t xml:space="preserve"> retains high evidentiary weight based on the presumption of regularity in the performance of official functions.</w:t>
      </w:r>
    </w:p>
    <w:p w14:paraId="3FBC00D1" w14:textId="77777777" w:rsidR="00151DBB" w:rsidRDefault="00000000">
      <w:pPr>
        <w:keepNext/>
        <w:spacing w:before="100" w:after="40"/>
      </w:pPr>
      <w:r>
        <w:rPr>
          <w:b/>
          <w:bCs/>
          <w:i/>
          <w:iCs/>
          <w:sz w:val="20"/>
          <w:szCs w:val="20"/>
          <w:u w:val="single"/>
        </w:rPr>
        <w:t>People v. Valencia y Dizon, G.R. No. 234013, June 16, 2021</w:t>
      </w:r>
    </w:p>
    <w:p w14:paraId="2A78258C" w14:textId="77777777" w:rsidR="00151DBB" w:rsidRDefault="00000000">
      <w:pPr>
        <w:pStyle w:val="ListParagraph"/>
        <w:numPr>
          <w:ilvl w:val="0"/>
          <w:numId w:val="105"/>
        </w:numPr>
        <w:spacing w:after="30"/>
        <w:jc w:val="both"/>
      </w:pPr>
      <w:r>
        <w:t xml:space="preserve">In cases involving </w:t>
      </w:r>
      <w:r>
        <w:rPr>
          <w:b/>
          <w:bCs/>
        </w:rPr>
        <w:t>trafficking in persons</w:t>
      </w:r>
      <w:r>
        <w:t xml:space="preserve">, a warrantless arrest following an </w:t>
      </w:r>
      <w:r>
        <w:rPr>
          <w:b/>
          <w:bCs/>
        </w:rPr>
        <w:t>entrapment operation is justified</w:t>
      </w:r>
      <w:r>
        <w:t>. The entrapment facilitates the in flagrante arrest of the offender and the rescue of the trafficked victims.</w:t>
      </w:r>
    </w:p>
    <w:p w14:paraId="5E453A9C" w14:textId="77777777" w:rsidR="00151DBB" w:rsidRDefault="00000000">
      <w:pPr>
        <w:pStyle w:val="ListParagraph"/>
        <w:numPr>
          <w:ilvl w:val="0"/>
          <w:numId w:val="105"/>
        </w:numPr>
        <w:spacing w:after="30"/>
        <w:jc w:val="both"/>
      </w:pPr>
      <w:r>
        <w:t xml:space="preserve">While corporate officers are generally not liable for corporate acts (the corporation having a separate and distinct personality) they </w:t>
      </w:r>
      <w:r>
        <w:rPr>
          <w:b/>
          <w:bCs/>
        </w:rPr>
        <w:t>may be held liable where a specific provision of law makes them so</w:t>
      </w:r>
      <w:r>
        <w:t>, as in R.A. 8042.</w:t>
      </w:r>
    </w:p>
    <w:p w14:paraId="20E648D7" w14:textId="77777777" w:rsidR="00151DBB" w:rsidRDefault="00000000">
      <w:pPr>
        <w:keepNext/>
        <w:spacing w:before="100" w:after="40"/>
      </w:pPr>
      <w:r>
        <w:rPr>
          <w:b/>
          <w:bCs/>
          <w:i/>
          <w:iCs/>
          <w:sz w:val="20"/>
          <w:szCs w:val="20"/>
          <w:u w:val="single"/>
        </w:rPr>
        <w:t>People v. Espiritu, et al.</w:t>
      </w:r>
    </w:p>
    <w:p w14:paraId="3D853599" w14:textId="77777777" w:rsidR="00151DBB" w:rsidRDefault="00000000">
      <w:pPr>
        <w:pStyle w:val="ListParagraph"/>
        <w:numPr>
          <w:ilvl w:val="0"/>
          <w:numId w:val="106"/>
        </w:numPr>
        <w:spacing w:after="30"/>
        <w:jc w:val="both"/>
      </w:pPr>
      <w:r>
        <w:rPr>
          <w:b/>
          <w:bCs/>
        </w:rPr>
        <w:t xml:space="preserve">ISSUE: </w:t>
      </w:r>
      <w:r>
        <w:t>What are the elements of failure to reimburse documentation and processing expenses?</w:t>
      </w:r>
    </w:p>
    <w:p w14:paraId="3A661216" w14:textId="77777777" w:rsidR="00151DBB" w:rsidRDefault="00000000">
      <w:pPr>
        <w:pStyle w:val="ListParagraph"/>
        <w:numPr>
          <w:ilvl w:val="1"/>
          <w:numId w:val="107"/>
        </w:numPr>
        <w:spacing w:after="30"/>
        <w:jc w:val="both"/>
      </w:pPr>
      <w:r>
        <w:rPr>
          <w:b/>
          <w:bCs/>
          <w:i/>
          <w:iCs/>
          <w:color w:val="8B0000"/>
        </w:rPr>
        <w:t xml:space="preserve">RULING/ANSWER: </w:t>
      </w:r>
      <w:r>
        <w:t>The elements are as follows:</w:t>
      </w:r>
    </w:p>
    <w:p w14:paraId="78D0B838" w14:textId="77777777" w:rsidR="00151DBB" w:rsidRDefault="00000000">
      <w:pPr>
        <w:pStyle w:val="ListParagraph"/>
        <w:numPr>
          <w:ilvl w:val="0"/>
          <w:numId w:val="108"/>
        </w:numPr>
        <w:spacing w:after="30"/>
        <w:jc w:val="both"/>
      </w:pPr>
      <w:r>
        <w:t>The offender, with or without a license, promises or gives the distinct impression that he or she has the capacity to deploy workers for employment abroad;</w:t>
      </w:r>
    </w:p>
    <w:p w14:paraId="7A384190" w14:textId="77777777" w:rsidR="00151DBB" w:rsidRDefault="00000000">
      <w:pPr>
        <w:pStyle w:val="ListParagraph"/>
        <w:numPr>
          <w:ilvl w:val="0"/>
          <w:numId w:val="108"/>
        </w:numPr>
        <w:spacing w:after="30"/>
        <w:jc w:val="both"/>
      </w:pPr>
      <w:r>
        <w:t>The applicant pays money for documentation and other processing expenses;</w:t>
      </w:r>
    </w:p>
    <w:p w14:paraId="5B382FDD" w14:textId="77777777" w:rsidR="00151DBB" w:rsidRDefault="00000000">
      <w:pPr>
        <w:pStyle w:val="ListParagraph"/>
        <w:numPr>
          <w:ilvl w:val="0"/>
          <w:numId w:val="108"/>
        </w:numPr>
        <w:spacing w:after="30"/>
        <w:jc w:val="both"/>
      </w:pPr>
      <w:r>
        <w:t>Deployment does not take place without the applicant’s fault; and</w:t>
      </w:r>
    </w:p>
    <w:p w14:paraId="1591298C" w14:textId="77777777" w:rsidR="00151DBB" w:rsidRDefault="00000000">
      <w:pPr>
        <w:pStyle w:val="ListParagraph"/>
        <w:numPr>
          <w:ilvl w:val="0"/>
          <w:numId w:val="108"/>
        </w:numPr>
        <w:spacing w:after="30"/>
        <w:jc w:val="both"/>
      </w:pPr>
      <w:r>
        <w:t>The offender fails to reimburse.</w:t>
      </w:r>
    </w:p>
    <w:p w14:paraId="7CF3A7CA" w14:textId="77777777" w:rsidR="00151DBB" w:rsidRDefault="00000000">
      <w:pPr>
        <w:spacing w:after="50"/>
        <w:jc w:val="both"/>
      </w:pPr>
      <w:r>
        <w:rPr>
          <w:b/>
          <w:bCs/>
        </w:rPr>
        <w:t>Failure to deploy</w:t>
      </w:r>
      <w:r>
        <w:t xml:space="preserve"> and </w:t>
      </w:r>
      <w:r>
        <w:rPr>
          <w:b/>
          <w:bCs/>
        </w:rPr>
        <w:t>failure to reimburse documentation fees</w:t>
      </w:r>
      <w:r>
        <w:t xml:space="preserve"> are two distinct offenses.</w:t>
      </w:r>
    </w:p>
    <w:p w14:paraId="2A78D89C" w14:textId="77777777" w:rsidR="00151DBB" w:rsidRDefault="00000000">
      <w:pPr>
        <w:keepNext/>
        <w:spacing w:before="140" w:after="60"/>
      </w:pPr>
      <w:r>
        <w:rPr>
          <w:b/>
          <w:bCs/>
          <w:color w:val="000000"/>
          <w:sz w:val="22"/>
          <w:szCs w:val="22"/>
        </w:rPr>
        <w:t>Liability of the Agency, its Board and Officers</w:t>
      </w:r>
    </w:p>
    <w:p w14:paraId="791AA59F" w14:textId="77777777" w:rsidR="00151DBB" w:rsidRDefault="00000000">
      <w:pPr>
        <w:pStyle w:val="ListParagraph"/>
        <w:numPr>
          <w:ilvl w:val="0"/>
          <w:numId w:val="109"/>
        </w:numPr>
        <w:spacing w:after="30"/>
        <w:jc w:val="both"/>
      </w:pPr>
      <w:r>
        <w:rPr>
          <w:b/>
          <w:bCs/>
        </w:rPr>
        <w:t xml:space="preserve">Statutory liability: </w:t>
      </w:r>
      <w:r>
        <w:t>jointly and severally, or solidary.</w:t>
      </w:r>
    </w:p>
    <w:p w14:paraId="0E50B382" w14:textId="77777777" w:rsidR="00151DBB" w:rsidRDefault="00000000">
      <w:pPr>
        <w:pStyle w:val="ListParagraph"/>
        <w:numPr>
          <w:ilvl w:val="0"/>
          <w:numId w:val="109"/>
        </w:numPr>
        <w:spacing w:after="30"/>
        <w:jc w:val="both"/>
      </w:pPr>
      <w:r>
        <w:rPr>
          <w:b/>
          <w:bCs/>
        </w:rPr>
        <w:t>GR:</w:t>
      </w:r>
      <w:r>
        <w:t xml:space="preserve"> The liability of the agency is </w:t>
      </w:r>
      <w:r>
        <w:rPr>
          <w:b/>
          <w:bCs/>
        </w:rPr>
        <w:t>automatic</w:t>
      </w:r>
      <w:r>
        <w:t>.</w:t>
      </w:r>
    </w:p>
    <w:p w14:paraId="49034789" w14:textId="77777777" w:rsidR="00151DBB" w:rsidRDefault="00000000">
      <w:pPr>
        <w:pStyle w:val="ListParagraph"/>
        <w:numPr>
          <w:ilvl w:val="0"/>
          <w:numId w:val="109"/>
        </w:numPr>
        <w:spacing w:after="30"/>
        <w:jc w:val="both"/>
      </w:pPr>
      <w:r>
        <w:rPr>
          <w:b/>
          <w:bCs/>
        </w:rPr>
        <w:t>XPN:</w:t>
      </w:r>
      <w:r>
        <w:t xml:space="preserve"> The liability of the </w:t>
      </w:r>
      <w:r>
        <w:rPr>
          <w:b/>
          <w:bCs/>
        </w:rPr>
        <w:t>officers and the board is not automatic</w:t>
      </w:r>
      <w:r>
        <w:t xml:space="preserve">. To hold them liable, there must be a finding that these officers were </w:t>
      </w:r>
      <w:r>
        <w:rPr>
          <w:b/>
          <w:bCs/>
        </w:rPr>
        <w:t>remiss in their duties</w:t>
      </w:r>
      <w:r>
        <w:t xml:space="preserve">, </w:t>
      </w:r>
      <w:r>
        <w:rPr>
          <w:i/>
          <w:iCs/>
        </w:rPr>
        <w:t>Sto. Tomas v. Salac</w:t>
      </w:r>
      <w:r>
        <w:t xml:space="preserve">, G.R. No. 152642, </w:t>
      </w:r>
      <w:r>
        <w:lastRenderedPageBreak/>
        <w:t xml:space="preserve">November 13, 2012 (En Banc); </w:t>
      </w:r>
      <w:proofErr w:type="spellStart"/>
      <w:r>
        <w:rPr>
          <w:i/>
          <w:iCs/>
        </w:rPr>
        <w:t>Gagui</w:t>
      </w:r>
      <w:proofErr w:type="spellEnd"/>
      <w:r>
        <w:rPr>
          <w:i/>
          <w:iCs/>
        </w:rPr>
        <w:t xml:space="preserve"> v. </w:t>
      </w:r>
      <w:proofErr w:type="spellStart"/>
      <w:r>
        <w:rPr>
          <w:i/>
          <w:iCs/>
        </w:rPr>
        <w:t>Dejero</w:t>
      </w:r>
      <w:proofErr w:type="spellEnd"/>
      <w:r>
        <w:rPr>
          <w:i/>
          <w:iCs/>
        </w:rPr>
        <w:t xml:space="preserve"> and </w:t>
      </w:r>
      <w:proofErr w:type="spellStart"/>
      <w:r>
        <w:rPr>
          <w:i/>
          <w:iCs/>
        </w:rPr>
        <w:t>Permejo</w:t>
      </w:r>
      <w:proofErr w:type="spellEnd"/>
      <w:r>
        <w:t>, G.R. No. 196036, October 23, 2013.</w:t>
      </w:r>
    </w:p>
    <w:p w14:paraId="1DDC2D49" w14:textId="77777777" w:rsidR="00151DBB" w:rsidRDefault="00000000">
      <w:pPr>
        <w:spacing w:after="50"/>
        <w:jc w:val="both"/>
      </w:pPr>
      <w:r>
        <w:t xml:space="preserve">The Supreme Court has held that the solidary liability of officers is a </w:t>
      </w:r>
      <w:r>
        <w:rPr>
          <w:b/>
          <w:bCs/>
        </w:rPr>
        <w:t>statutory exception to the doctrine of separate juridical personality</w:t>
      </w:r>
      <w:r>
        <w:t xml:space="preserve"> (</w:t>
      </w:r>
      <w:r>
        <w:rPr>
          <w:i/>
          <w:iCs/>
        </w:rPr>
        <w:t>Parce v. Magsaysay Maritime Corp.</w:t>
      </w:r>
      <w:r>
        <w:t xml:space="preserve">, G.R. No. 241309, October 13, 2025). In the licensing process, the officers execute an </w:t>
      </w:r>
      <w:r>
        <w:rPr>
          <w:b/>
          <w:bCs/>
        </w:rPr>
        <w:t>undertaking</w:t>
      </w:r>
      <w:r>
        <w:t xml:space="preserve"> that they are </w:t>
      </w:r>
      <w:proofErr w:type="spellStart"/>
      <w:r>
        <w:t>solidarily</w:t>
      </w:r>
      <w:proofErr w:type="spellEnd"/>
      <w:r>
        <w:t xml:space="preserve"> liable with the manning agency in employment-related cases.</w:t>
      </w:r>
    </w:p>
    <w:p w14:paraId="22C20D2F" w14:textId="77777777" w:rsidR="00151DBB" w:rsidRDefault="00000000">
      <w:pPr>
        <w:pStyle w:val="ListParagraph"/>
        <w:numPr>
          <w:ilvl w:val="0"/>
          <w:numId w:val="110"/>
        </w:numPr>
        <w:spacing w:after="30"/>
        <w:jc w:val="both"/>
      </w:pPr>
      <w:r>
        <w:t xml:space="preserve">Sto. Tomas v. Salac (En Banc) consolidated several petitions, including G.R. Nos. 182978-79 and 184298-99, the Becmen and White Falcon cases of Sps. Cuaresma, whose daughter Jasmin, a nurse, was found dead in Saudi Arabia. The Court there modified the earlier Becmen ruling and held that the corporate directors and officers cannot be made solidarily liable w/ the agency by the mere fact of their office. To hold them liable there must be a finding that they were remiss in directing the affairs of the company, as by sponsoring or tolerating the conduct of illegal activities.</w:t>
      </w:r>
    </w:p>
    <w:p w14:paraId="09807861" w14:textId="77777777" w:rsidR="00151DBB" w:rsidRDefault="00000000">
      <w:pPr>
        <w:pStyle w:val="ListParagraph"/>
        <w:numPr>
          <w:ilvl w:val="0"/>
          <w:numId w:val="110"/>
        </w:numPr>
        <w:spacing w:after="30"/>
        <w:jc w:val="both"/>
      </w:pPr>
      <w:r>
        <w:t xml:space="preserve">In </w:t>
      </w:r>
      <w:proofErr w:type="spellStart"/>
      <w:r>
        <w:rPr>
          <w:i/>
          <w:iCs/>
        </w:rPr>
        <w:t>Gagui</w:t>
      </w:r>
      <w:proofErr w:type="spellEnd"/>
      <w:r>
        <w:t xml:space="preserve">, the officers were not impleaded in the case but were impleaded in the execution; hence, there must be a showing that the officers were </w:t>
      </w:r>
      <w:r>
        <w:rPr>
          <w:b/>
          <w:bCs/>
        </w:rPr>
        <w:t>remiss in their duties</w:t>
      </w:r>
      <w:r>
        <w:t>.</w:t>
      </w:r>
    </w:p>
    <w:p w14:paraId="2096CC79" w14:textId="77777777" w:rsidR="00151DBB" w:rsidRDefault="00000000">
      <w:pPr>
        <w:keepNext/>
        <w:spacing w:before="100" w:after="40"/>
      </w:pPr>
      <w:proofErr w:type="spellStart"/>
      <w:r>
        <w:rPr>
          <w:b/>
          <w:bCs/>
          <w:i/>
          <w:iCs/>
          <w:sz w:val="20"/>
          <w:szCs w:val="20"/>
          <w:u w:val="single"/>
        </w:rPr>
        <w:t>Gagui</w:t>
      </w:r>
      <w:proofErr w:type="spellEnd"/>
      <w:r>
        <w:rPr>
          <w:b/>
          <w:bCs/>
          <w:i/>
          <w:iCs/>
          <w:sz w:val="20"/>
          <w:szCs w:val="20"/>
          <w:u w:val="single"/>
        </w:rPr>
        <w:t xml:space="preserve"> v. </w:t>
      </w:r>
      <w:proofErr w:type="spellStart"/>
      <w:r>
        <w:rPr>
          <w:b/>
          <w:bCs/>
          <w:i/>
          <w:iCs/>
          <w:sz w:val="20"/>
          <w:szCs w:val="20"/>
          <w:u w:val="single"/>
        </w:rPr>
        <w:t>Dejero</w:t>
      </w:r>
      <w:proofErr w:type="spellEnd"/>
      <w:r>
        <w:rPr>
          <w:b/>
          <w:bCs/>
          <w:i/>
          <w:iCs/>
          <w:sz w:val="20"/>
          <w:szCs w:val="20"/>
          <w:u w:val="single"/>
        </w:rPr>
        <w:t xml:space="preserve"> and </w:t>
      </w:r>
      <w:proofErr w:type="spellStart"/>
      <w:r>
        <w:rPr>
          <w:b/>
          <w:bCs/>
          <w:i/>
          <w:iCs/>
          <w:sz w:val="20"/>
          <w:szCs w:val="20"/>
          <w:u w:val="single"/>
        </w:rPr>
        <w:t>Permejo</w:t>
      </w:r>
      <w:proofErr w:type="spellEnd"/>
      <w:r>
        <w:rPr>
          <w:b/>
          <w:bCs/>
          <w:i/>
          <w:iCs/>
          <w:sz w:val="20"/>
          <w:szCs w:val="20"/>
          <w:u w:val="single"/>
        </w:rPr>
        <w:t>, G.R. No. 196036, October 23, 2013</w:t>
      </w:r>
    </w:p>
    <w:p w14:paraId="542F1061" w14:textId="77777777" w:rsidR="00151DBB" w:rsidRDefault="00000000">
      <w:pPr>
        <w:spacing w:after="50"/>
        <w:jc w:val="both"/>
      </w:pPr>
      <w:r>
        <w:rPr>
          <w:b/>
          <w:bCs/>
        </w:rPr>
        <w:t xml:space="preserve">Facts: </w:t>
      </w:r>
      <w:proofErr w:type="spellStart"/>
      <w:r>
        <w:t>Dejero</w:t>
      </w:r>
      <w:proofErr w:type="spellEnd"/>
      <w:r>
        <w:t xml:space="preserve"> and </w:t>
      </w:r>
      <w:proofErr w:type="spellStart"/>
      <w:r>
        <w:t>Permejo</w:t>
      </w:r>
      <w:proofErr w:type="spellEnd"/>
      <w:r>
        <w:t xml:space="preserve"> won a money judgment against PRO Agency Manila and its foreign principal. At execution, the writ was enforced against Gagui, the agency's president, although she was never impleaded or named in the judgment.</w:t>
      </w:r>
    </w:p>
    <w:p w14:paraId="2C942B96" w14:textId="77777777" w:rsidR="00151DBB" w:rsidRDefault="00000000">
      <w:pPr>
        <w:pStyle w:val="ListParagraph"/>
        <w:numPr>
          <w:ilvl w:val="0"/>
          <w:numId w:val="93"/>
        </w:numPr>
        <w:spacing w:after="30"/>
        <w:jc w:val="both"/>
      </w:pPr>
      <w:r>
        <w:rPr>
          <w:b/>
          <w:bCs/>
        </w:rPr>
        <w:t xml:space="preserve">ISSUE: </w:t>
      </w:r>
      <w:r>
        <w:t xml:space="preserve">Is a corporate officer of a recruitment agency automatically and </w:t>
      </w:r>
      <w:proofErr w:type="spellStart"/>
      <w:r>
        <w:t>solidarily</w:t>
      </w:r>
      <w:proofErr w:type="spellEnd"/>
      <w:r>
        <w:t xml:space="preserve"> liable for the OFWs' money claims under Sec. 10, R.A. 8042?</w:t>
      </w:r>
    </w:p>
    <w:p w14:paraId="4B58E4DF" w14:textId="77777777" w:rsidR="00151DBB" w:rsidRDefault="00000000">
      <w:pPr>
        <w:pStyle w:val="ListParagraph"/>
        <w:numPr>
          <w:ilvl w:val="1"/>
          <w:numId w:val="93"/>
        </w:numPr>
        <w:spacing w:after="30"/>
        <w:jc w:val="both"/>
      </w:pPr>
      <w:r>
        <w:rPr>
          <w:b/>
          <w:bCs/>
          <w:i/>
          <w:iCs/>
          <w:color w:val="8B0000"/>
        </w:rPr>
        <w:t xml:space="preserve">RULING/ANSWER: </w:t>
      </w:r>
      <w:r>
        <w:t xml:space="preserve">No, </w:t>
      </w:r>
      <w:proofErr w:type="spellStart"/>
      <w:r>
        <w:t>Gagui</w:t>
      </w:r>
      <w:proofErr w:type="spellEnd"/>
      <w:r>
        <w:t xml:space="preserve"> is not automatically and </w:t>
      </w:r>
      <w:proofErr w:type="spellStart"/>
      <w:r>
        <w:t>solidarily</w:t>
      </w:r>
      <w:proofErr w:type="spellEnd"/>
      <w:r>
        <w:t xml:space="preserve"> liable for the OFWs' money claims.</w:t>
      </w:r>
    </w:p>
    <w:p w14:paraId="2C510E83" w14:textId="77777777" w:rsidR="00151DBB" w:rsidRDefault="00000000">
      <w:pPr>
        <w:spacing w:after="50"/>
        <w:ind w:left="640"/>
        <w:jc w:val="both"/>
      </w:pPr>
      <w:r>
        <w:rPr>
          <w:b/>
          <w:bCs/>
        </w:rPr>
        <w:t>[LEGAL BASIS]</w:t>
      </w:r>
    </w:p>
    <w:p w14:paraId="3CA686B7" w14:textId="77777777" w:rsidR="00151DBB" w:rsidRDefault="00000000">
      <w:pPr>
        <w:spacing w:after="50"/>
        <w:ind w:left="640"/>
        <w:jc w:val="both"/>
      </w:pPr>
      <w:r>
        <w:t xml:space="preserve">Under Sec. 10 of R.A. 8042, as amended by R.A. 10022, the liability of the principal and the recruitment agency for money claims is joint and solidary, and if the agency is a juridical entity, its corporate officers and directors are themselves jointly and </w:t>
      </w:r>
      <w:proofErr w:type="spellStart"/>
      <w:r>
        <w:t>solidarily</w:t>
      </w:r>
      <w:proofErr w:type="spellEnd"/>
      <w:r>
        <w:t xml:space="preserve"> liable w/ the corporation. However, as held in Sto. Tomas v. Salac, the liability of corporate officers is not automatic; there must be a finding that they were remiss in directing the affairs of the agency.</w:t>
      </w:r>
    </w:p>
    <w:p w14:paraId="5B8AED20" w14:textId="77777777" w:rsidR="00151DBB" w:rsidRDefault="00000000">
      <w:pPr>
        <w:spacing w:after="50"/>
        <w:ind w:left="640"/>
        <w:jc w:val="both"/>
      </w:pPr>
      <w:r>
        <w:rPr>
          <w:b/>
          <w:bCs/>
        </w:rPr>
        <w:t>[APPLICATION]</w:t>
      </w:r>
    </w:p>
    <w:p w14:paraId="7BB7CBDF" w14:textId="77777777" w:rsidR="00151DBB" w:rsidRDefault="00000000">
      <w:pPr>
        <w:spacing w:after="50"/>
        <w:ind w:left="640"/>
        <w:jc w:val="both"/>
      </w:pPr>
      <w:r>
        <w:t xml:space="preserve">In this case, </w:t>
      </w:r>
      <w:proofErr w:type="spellStart"/>
      <w:r>
        <w:t>Gagui</w:t>
      </w:r>
      <w:proofErr w:type="spellEnd"/>
      <w:r>
        <w:t xml:space="preserve"> was never impleaded or named in the judgment, and there was no finding that she, as president, sponsored, participated in, tolerated or knowingly allowed the acts that gave rise to the claims.</w:t>
      </w:r>
    </w:p>
    <w:p w14:paraId="551535C1" w14:textId="77777777" w:rsidR="00151DBB" w:rsidRDefault="00000000">
      <w:pPr>
        <w:spacing w:after="50"/>
        <w:ind w:left="640"/>
        <w:jc w:val="both"/>
      </w:pPr>
      <w:r>
        <w:rPr>
          <w:b/>
          <w:bCs/>
        </w:rPr>
        <w:t>[CONCLUSION]</w:t>
      </w:r>
    </w:p>
    <w:p w14:paraId="29BBFDD0" w14:textId="77777777" w:rsidR="00151DBB" w:rsidRDefault="00000000">
      <w:pPr>
        <w:spacing w:after="50"/>
        <w:ind w:left="640"/>
        <w:jc w:val="both"/>
      </w:pPr>
      <w:r>
        <w:t>Therefore, the writ of execution could not be enforced against Gagui's personal properties.</w:t>
      </w:r>
    </w:p>
    <w:p w14:paraId="2C04E017" w14:textId="77777777" w:rsidR="00151DBB" w:rsidRDefault="00000000">
      <w:pPr>
        <w:keepNext/>
        <w:spacing w:before="100" w:after="40"/>
      </w:pPr>
      <w:proofErr w:type="spellStart"/>
      <w:r>
        <w:rPr>
          <w:b/>
          <w:bCs/>
          <w:i/>
          <w:iCs/>
          <w:sz w:val="20"/>
          <w:szCs w:val="20"/>
          <w:u w:val="single"/>
        </w:rPr>
        <w:t>Maitim</w:t>
      </w:r>
      <w:proofErr w:type="spellEnd"/>
      <w:r>
        <w:rPr>
          <w:b/>
          <w:bCs/>
          <w:i/>
          <w:iCs/>
          <w:sz w:val="20"/>
          <w:szCs w:val="20"/>
          <w:u w:val="single"/>
        </w:rPr>
        <w:t xml:space="preserve"> v. </w:t>
      </w:r>
      <w:proofErr w:type="spellStart"/>
      <w:r>
        <w:rPr>
          <w:b/>
          <w:bCs/>
          <w:i/>
          <w:iCs/>
          <w:sz w:val="20"/>
          <w:szCs w:val="20"/>
          <w:u w:val="single"/>
        </w:rPr>
        <w:t>Teknika</w:t>
      </w:r>
      <w:proofErr w:type="spellEnd"/>
      <w:r>
        <w:rPr>
          <w:b/>
          <w:bCs/>
          <w:i/>
          <w:iCs/>
          <w:sz w:val="20"/>
          <w:szCs w:val="20"/>
          <w:u w:val="single"/>
        </w:rPr>
        <w:t xml:space="preserve"> Skills and Trade Services, Inc., G.R. No. 240143, January 15, 2025</w:t>
      </w:r>
    </w:p>
    <w:p w14:paraId="5215AFCA" w14:textId="77777777" w:rsidR="00151DBB" w:rsidRDefault="00000000">
      <w:pPr>
        <w:spacing w:after="50"/>
        <w:jc w:val="both"/>
      </w:pPr>
      <w:r>
        <w:rPr>
          <w:b/>
          <w:bCs/>
        </w:rPr>
        <w:t xml:space="preserve">Facts: </w:t>
      </w:r>
      <w:proofErr w:type="spellStart"/>
      <w:r>
        <w:t>Maitim</w:t>
      </w:r>
      <w:proofErr w:type="spellEnd"/>
      <w:r>
        <w:t xml:space="preserve"> et al. were hired as nursing aides for a Saudi hospital under POEA-approved contracts (8 hours, USD 400, food allowance, 21-day paid vacation). On departure day they were made to sign new contracts as housekeepers for 12 hours a day at a much lower pay. The agency's payrolls presented as proof of payment showed erasures and identical entries across months.</w:t>
      </w:r>
    </w:p>
    <w:p w14:paraId="2505C5A1" w14:textId="77777777" w:rsidR="00151DBB" w:rsidRDefault="00000000">
      <w:pPr>
        <w:pStyle w:val="ListParagraph"/>
        <w:numPr>
          <w:ilvl w:val="0"/>
          <w:numId w:val="93"/>
        </w:numPr>
        <w:spacing w:after="30"/>
        <w:jc w:val="both"/>
      </w:pPr>
      <w:r>
        <w:rPr>
          <w:b/>
          <w:bCs/>
        </w:rPr>
        <w:t xml:space="preserve">ISSUE: </w:t>
      </w:r>
      <w:r>
        <w:t xml:space="preserve">Are the OFWs entitled to their money claims, and are the agency's corporate officers </w:t>
      </w:r>
      <w:proofErr w:type="spellStart"/>
      <w:r>
        <w:t>solidarily</w:t>
      </w:r>
      <w:proofErr w:type="spellEnd"/>
      <w:r>
        <w:t xml:space="preserve"> liable?</w:t>
      </w:r>
    </w:p>
    <w:p w14:paraId="697B84E2" w14:textId="77777777" w:rsidR="00151DBB" w:rsidRDefault="00000000">
      <w:pPr>
        <w:pStyle w:val="ListParagraph"/>
        <w:numPr>
          <w:ilvl w:val="1"/>
          <w:numId w:val="93"/>
        </w:numPr>
        <w:spacing w:after="30"/>
        <w:jc w:val="both"/>
      </w:pPr>
      <w:r>
        <w:rPr>
          <w:b/>
          <w:bCs/>
          <w:i/>
          <w:iCs/>
          <w:color w:val="8B0000"/>
        </w:rPr>
        <w:t xml:space="preserve">RULING/ANSWER: </w:t>
      </w:r>
      <w:r>
        <w:t xml:space="preserve">Yes, the OFWs are entitled to their money claims, and the agency's corporate officers are </w:t>
      </w:r>
      <w:proofErr w:type="spellStart"/>
      <w:r>
        <w:t>solidarily</w:t>
      </w:r>
      <w:proofErr w:type="spellEnd"/>
      <w:r>
        <w:t xml:space="preserve"> liable.</w:t>
      </w:r>
    </w:p>
    <w:p w14:paraId="42A5B24F" w14:textId="77777777" w:rsidR="00151DBB" w:rsidRDefault="00000000">
      <w:pPr>
        <w:spacing w:after="50"/>
        <w:ind w:left="640"/>
        <w:jc w:val="both"/>
      </w:pPr>
      <w:r>
        <w:rPr>
          <w:b/>
          <w:bCs/>
        </w:rPr>
        <w:t>[LEGAL BASIS]</w:t>
      </w:r>
    </w:p>
    <w:p w14:paraId="69B6633A" w14:textId="77777777" w:rsidR="00151DBB" w:rsidRDefault="00000000">
      <w:pPr>
        <w:spacing w:after="50"/>
        <w:ind w:left="640"/>
        <w:jc w:val="both"/>
      </w:pPr>
      <w:r>
        <w:t>Under Art. 34(</w:t>
      </w:r>
      <w:proofErr w:type="spellStart"/>
      <w:r>
        <w:t>i</w:t>
      </w:r>
      <w:proofErr w:type="spellEnd"/>
      <w:r>
        <w:t xml:space="preserve">) of the Labor Code, it is unlawful to substitute or alter a POEA-approved employment contract to the prejudice of the worker. In money claims, the employer bears the burden of proving payment, since it controls the payrolls and records. Under Sec. 10 of R.A. 8042, as amended, the </w:t>
      </w:r>
      <w:r>
        <w:t xml:space="preserve">corporate officers and directors of a recruitment agency are jointly and </w:t>
      </w:r>
      <w:proofErr w:type="spellStart"/>
      <w:r>
        <w:t>solidarily</w:t>
      </w:r>
      <w:proofErr w:type="spellEnd"/>
      <w:r>
        <w:t xml:space="preserve"> liable w/ the agency for the money claims of OFWs.</w:t>
      </w:r>
    </w:p>
    <w:p w14:paraId="1509A2CE" w14:textId="77777777" w:rsidR="00151DBB" w:rsidRDefault="00000000">
      <w:pPr>
        <w:spacing w:after="50"/>
        <w:ind w:left="640"/>
        <w:jc w:val="both"/>
      </w:pPr>
      <w:r>
        <w:rPr>
          <w:b/>
          <w:bCs/>
        </w:rPr>
        <w:t>[APPLICATION]</w:t>
      </w:r>
    </w:p>
    <w:p w14:paraId="2DB7808B" w14:textId="77777777" w:rsidR="00151DBB" w:rsidRDefault="00000000">
      <w:pPr>
        <w:spacing w:after="50"/>
        <w:ind w:left="640"/>
        <w:jc w:val="both"/>
      </w:pPr>
      <w:r>
        <w:t>In this case, the OFWs' POEA-approved contracts as nursing aides were substituted on departure day w/ contracts as housekeepers for longer hours and lower pay. The payrolls presented by the agency had erasures and identical entries across months, so they failed to prove payment of the stipulated wages.</w:t>
      </w:r>
    </w:p>
    <w:p w14:paraId="73CB27D0" w14:textId="77777777" w:rsidR="00151DBB" w:rsidRDefault="00000000">
      <w:pPr>
        <w:spacing w:after="50"/>
        <w:ind w:left="640"/>
        <w:jc w:val="both"/>
      </w:pPr>
      <w:r>
        <w:rPr>
          <w:b/>
          <w:bCs/>
        </w:rPr>
        <w:t>[CONCLUSION]</w:t>
      </w:r>
    </w:p>
    <w:p w14:paraId="53C3562A" w14:textId="77777777" w:rsidR="00151DBB" w:rsidRDefault="00000000">
      <w:pPr>
        <w:spacing w:after="50"/>
        <w:ind w:left="640"/>
        <w:jc w:val="both"/>
      </w:pPr>
      <w:r>
        <w:t xml:space="preserve">Therefore, the OFWs are entitled to their money claims under the POEA-approved contracts, and the corporate officers are jointly and </w:t>
      </w:r>
      <w:proofErr w:type="spellStart"/>
      <w:r>
        <w:t>solidarily</w:t>
      </w:r>
      <w:proofErr w:type="spellEnd"/>
      <w:r>
        <w:t xml:space="preserve"> liable w/ the agency.</w:t>
      </w:r>
    </w:p>
    <w:p w14:paraId="07CD6FFD" w14:textId="77777777" w:rsidR="00151DBB" w:rsidRDefault="00000000">
      <w:pPr>
        <w:keepNext/>
        <w:spacing w:before="100" w:after="40"/>
      </w:pPr>
      <w:r>
        <w:rPr>
          <w:b/>
          <w:bCs/>
          <w:i/>
          <w:iCs/>
          <w:color w:val="1F3B73"/>
          <w:sz w:val="20"/>
          <w:szCs w:val="20"/>
        </w:rPr>
        <w:t>Extent of the Solidary Liability</w:t>
      </w:r>
    </w:p>
    <w:p w14:paraId="6F4DF182" w14:textId="77777777" w:rsidR="00151DBB" w:rsidRDefault="00000000">
      <w:pPr>
        <w:pStyle w:val="ListParagraph"/>
        <w:numPr>
          <w:ilvl w:val="0"/>
          <w:numId w:val="111"/>
        </w:numPr>
        <w:spacing w:after="30"/>
        <w:jc w:val="both"/>
      </w:pPr>
      <w:r>
        <w:t>Effective until the specified period of the contract that has not been satisfied; and</w:t>
      </w:r>
    </w:p>
    <w:p w14:paraId="1C36F5B3" w14:textId="77777777" w:rsidR="00151DBB" w:rsidRDefault="00000000">
      <w:pPr>
        <w:pStyle w:val="ListParagraph"/>
        <w:numPr>
          <w:ilvl w:val="0"/>
          <w:numId w:val="111"/>
        </w:numPr>
        <w:spacing w:after="30"/>
        <w:jc w:val="both"/>
      </w:pPr>
      <w:r>
        <w:t xml:space="preserve">Even beyond the period of the contract, as in cases of </w:t>
      </w:r>
      <w:r>
        <w:rPr>
          <w:b/>
          <w:bCs/>
        </w:rPr>
        <w:t>medical repatriation</w:t>
      </w:r>
      <w:r>
        <w:t>.</w:t>
      </w:r>
    </w:p>
    <w:p w14:paraId="037C960B" w14:textId="77777777" w:rsidR="00151DBB" w:rsidRDefault="00000000">
      <w:pPr>
        <w:keepNext/>
        <w:spacing w:before="140" w:after="60"/>
      </w:pPr>
      <w:r>
        <w:rPr>
          <w:b/>
          <w:bCs/>
          <w:color w:val="000000"/>
          <w:sz w:val="22"/>
          <w:szCs w:val="22"/>
        </w:rPr>
        <w:t>Theory of Imputed Knowledge</w:t>
      </w:r>
    </w:p>
    <w:p w14:paraId="5D94D872" w14:textId="77777777" w:rsidR="00151DBB" w:rsidRDefault="00000000">
      <w:pPr>
        <w:pBdr>
          <w:left w:val="single" w:sz="12" w:space="4" w:color="1F3B73"/>
        </w:pBdr>
        <w:shd w:val="clear" w:color="auto" w:fill="D9E2F3"/>
        <w:spacing w:before="60" w:after="80"/>
        <w:ind w:left="80" w:right="40"/>
        <w:jc w:val="both"/>
      </w:pPr>
      <w:r>
        <w:rPr>
          <w:b/>
          <w:bCs/>
          <w:i/>
          <w:iCs/>
          <w:color w:val="1F3B73"/>
        </w:rPr>
        <w:t>GR:</w:t>
      </w:r>
      <w:r>
        <w:rPr>
          <w:i/>
          <w:iCs/>
          <w:color w:val="1F3B73"/>
        </w:rPr>
        <w:t xml:space="preserve"> Any information, complaint or notice received by a local recruitment agency is legally attributed to the foreign principal or employer.</w:t>
      </w:r>
    </w:p>
    <w:p w14:paraId="32406CF3" w14:textId="77777777" w:rsidR="00151DBB" w:rsidRDefault="00000000">
      <w:pPr>
        <w:spacing w:after="50"/>
        <w:jc w:val="both"/>
      </w:pPr>
      <w:r>
        <w:rPr>
          <w:b/>
          <w:bCs/>
        </w:rPr>
        <w:t>Basis:</w:t>
      </w:r>
      <w:r>
        <w:t xml:space="preserve"> The rule is grounded on the law of agency. The local recruitment agency is the representative or agent of the foreign principal in the Philippines; thus, the acts or omissions of the local agency, when acting within its authority, bind the foreign employer.</w:t>
      </w:r>
    </w:p>
    <w:p w14:paraId="6CA07074" w14:textId="77777777" w:rsidR="00151DBB" w:rsidRDefault="00000000">
      <w:pPr>
        <w:spacing w:after="50"/>
        <w:jc w:val="both"/>
      </w:pPr>
      <w:r>
        <w:t xml:space="preserve">Foreign employers cannot feign ignorance of the actions of their local representatives. If a worker reports contract violations, underpayment, or unsafe conditions to the local agency, the law deems this knowledge </w:t>
      </w:r>
      <w:r>
        <w:rPr>
          <w:b/>
          <w:bCs/>
        </w:rPr>
        <w:t>constructively communicated</w:t>
      </w:r>
      <w:r>
        <w:t xml:space="preserve"> to the foreign employer. This theory reinforces joint and solidary liability: failure by the local agency to address a worker’s complaint exposes both the agency and the foreign employer to liability, ensuring that migrant workers have accessible legal recourse regardless of the foreign employer’s physical location. The negligence or misconduct of the local agency is imputed to the foreign employer.</w:t>
      </w:r>
    </w:p>
    <w:p w14:paraId="62070B99" w14:textId="77777777" w:rsidR="00151DBB" w:rsidRDefault="00000000">
      <w:pPr>
        <w:pStyle w:val="ListParagraph"/>
        <w:numPr>
          <w:ilvl w:val="0"/>
          <w:numId w:val="112"/>
        </w:numPr>
        <w:spacing w:after="30"/>
        <w:jc w:val="both"/>
      </w:pPr>
      <w:r>
        <w:rPr>
          <w:i/>
          <w:iCs/>
        </w:rPr>
        <w:t>Santiago v. CF Sharp Crew Management, Inc.</w:t>
      </w:r>
      <w:r>
        <w:t>, G.R. No. 162419, July 10, 2007.</w:t>
      </w:r>
    </w:p>
    <w:p w14:paraId="0AD62BEB" w14:textId="77777777" w:rsidR="00151DBB" w:rsidRDefault="00000000">
      <w:pPr>
        <w:spacing w:after="50"/>
        <w:jc w:val="both"/>
      </w:pPr>
      <w:r>
        <w:t>Facts: Santiago signed a POEA-approved contract as a seafarer but was prevented from leaving the port of Manila and was refused deployment w/o valid reason. The contract provided that the employer-employee relationship would commence only upon his actual departure from the point of hire.</w:t>
      </w:r>
    </w:p>
    <w:p w14:paraId="66982F67" w14:textId="77777777" w:rsidR="00151DBB" w:rsidRDefault="00000000">
      <w:pPr>
        <w:pStyle w:val="ListParagraph"/>
        <w:numPr>
          <w:ilvl w:val="0"/>
          <w:numId w:val="93"/>
        </w:numPr>
        <w:spacing w:after="30"/>
        <w:jc w:val="both"/>
      </w:pPr>
      <w:r>
        <w:rPr>
          <w:b/>
          <w:bCs/>
        </w:rPr>
        <w:t>ISSUE: Is a seafarer who was refused deployment under a perfected POEA-approved contract entitled to relief, even though the employment relationship never commenced?</w:t>
      </w:r>
    </w:p>
    <w:p w14:paraId="66982F67" w14:textId="77777777" w:rsidR="00151DBB" w:rsidRDefault="00000000">
      <w:pPr>
        <w:pStyle w:val="ListParagraph"/>
        <w:numPr>
          <w:ilvl w:val="0"/>
          <w:numId w:val="93"/>
        </w:numPr>
        <w:spacing w:after="30"/>
        <w:jc w:val="both"/>
      </w:pPr>
      <w:r>
        <w:rPr>
          <w:b/>
          <w:bCs/>
        </w:rPr>
        <w:t>RULING/ANSWER: Yes, the agency is liable for refusing to deploy him w/o valid reason.</w:t>
      </w:r>
    </w:p>
    <w:p w14:paraId="0AD62BEB" w14:textId="77777777" w:rsidR="00151DBB" w:rsidRDefault="00000000">
      <w:pPr>
        <w:spacing w:after="50"/>
        <w:jc w:val="both"/>
      </w:pPr>
      <w:r>
        <w:t>[LEGAL BASIS]</w:t>
      </w:r>
    </w:p>
    <w:p w14:paraId="0AD62BEB" w14:textId="77777777" w:rsidR="00151DBB" w:rsidRDefault="00000000">
      <w:pPr>
        <w:spacing w:after="50"/>
        <w:jc w:val="both"/>
      </w:pPr>
      <w:r>
        <w:t>Perfection of the employment contract is distinct from the commencement of the employer-employee relationship. The contract is perfected upon signing, and rights and obligations arise from that moment even though the relationship has not commenced for want of departure. Claims arising from the contract of an OFW fall under the Labor Arbiter's jurisdiction under Sec. 10 of R.A. 8042.</w:t>
      </w:r>
    </w:p>
    <w:p w14:paraId="0AD62BEB" w14:textId="77777777" w:rsidR="00151DBB" w:rsidRDefault="00000000">
      <w:pPr>
        <w:spacing w:after="50"/>
        <w:jc w:val="both"/>
      </w:pPr>
      <w:r>
        <w:t>[APPLICATION]</w:t>
      </w:r>
    </w:p>
    <w:p w14:paraId="0AD62BEB" w14:textId="77777777" w:rsidR="00151DBB" w:rsidRDefault="00000000">
      <w:pPr>
        <w:spacing w:after="50"/>
        <w:jc w:val="both"/>
      </w:pPr>
      <w:r>
        <w:t>In this case, the POEA-approved contract was perfected upon signing, and the agency refused to deploy Santiago w/o any valid reason.</w:t>
      </w:r>
    </w:p>
    <w:p w14:paraId="0AD62BEB" w14:textId="77777777" w:rsidR="00151DBB" w:rsidRDefault="00000000">
      <w:pPr>
        <w:spacing w:after="50"/>
        <w:jc w:val="both"/>
      </w:pPr>
      <w:r>
        <w:t>[CONCLUSION]</w:t>
      </w:r>
    </w:p>
    <w:p w14:paraId="0AD62BEB" w14:textId="77777777" w:rsidR="00151DBB" w:rsidRDefault="00000000">
      <w:pPr>
        <w:spacing w:after="50"/>
        <w:jc w:val="both"/>
      </w:pPr>
      <w:r>
        <w:t>Therefore, the agency is liable for actual or compensatory damages of US$4,635.00, representing his salary for nine (9) months as stated in the contract, plus attorney's fees of 10% of the recoverable amount.</w:t>
      </w:r>
    </w:p>
    <w:p w14:paraId="4354D75B" w14:textId="77777777" w:rsidR="00151DBB" w:rsidRDefault="00000000">
      <w:pPr>
        <w:pStyle w:val="ListParagraph"/>
        <w:numPr>
          <w:ilvl w:val="0"/>
          <w:numId w:val="112"/>
        </w:numPr>
        <w:spacing w:after="30"/>
        <w:jc w:val="both"/>
      </w:pPr>
      <w:r>
        <w:rPr>
          <w:i/>
          <w:iCs/>
        </w:rPr>
        <w:t xml:space="preserve">Philippine Transmarine Carriers, Inc. v. NLRC: </w:t>
      </w:r>
      <w:r>
        <w:t>further clarifying the principle of imputed knowledge and the scope of joint and solidary liability.</w:t>
      </w:r>
    </w:p>
    <w:p w14:paraId="28D691AE" w14:textId="77777777" w:rsidR="00151DBB" w:rsidRDefault="00000000">
      <w:pPr>
        <w:keepNext/>
        <w:spacing w:before="140" w:after="60"/>
      </w:pPr>
      <w:r>
        <w:rPr>
          <w:b/>
          <w:bCs/>
          <w:color w:val="000000"/>
          <w:sz w:val="22"/>
          <w:szCs w:val="22"/>
        </w:rPr>
        <w:t>Transfer of Accreditation (DMW/POEA Rules)</w:t>
      </w:r>
    </w:p>
    <w:p w14:paraId="2C9DA3D8" w14:textId="77777777" w:rsidR="00BA7D1F" w:rsidRDefault="00BA7D1F" w:rsidP="00BA7D1F">
      <w:pPr>
        <w:numPr>
          <w:ilvl w:val="0"/>
          <w:numId w:val="255"/>
        </w:numPr>
        <w:spacing w:before="100" w:beforeAutospacing="1" w:after="100" w:afterAutospacing="1"/>
      </w:pPr>
      <w:r>
        <w:rPr>
          <w:rStyle w:val="Strong"/>
        </w:rPr>
        <w:t>ISSUE:</w:t>
      </w:r>
      <w:r>
        <w:t xml:space="preserve"> Is it valid for a foreign principal to transfer its accreditation to another manning agency? </w:t>
      </w:r>
    </w:p>
    <w:p w14:paraId="36A36C63" w14:textId="77777777" w:rsidR="00BA7D1F" w:rsidRDefault="00BA7D1F" w:rsidP="00BA7D1F">
      <w:pPr>
        <w:numPr>
          <w:ilvl w:val="1"/>
          <w:numId w:val="255"/>
        </w:numPr>
        <w:spacing w:before="100" w:beforeAutospacing="1" w:after="100" w:afterAutospacing="1"/>
      </w:pPr>
      <w:r>
        <w:rPr>
          <w:rStyle w:val="Strong"/>
          <w:i/>
          <w:iCs/>
        </w:rPr>
        <w:t>RULING/ANSWER:</w:t>
      </w:r>
      <w:r>
        <w:t xml:space="preserve"> Yes, it is allowed, subject to the following requisites of a valid transfer:</w:t>
      </w:r>
    </w:p>
    <w:p w14:paraId="3681E06A" w14:textId="331AA631" w:rsidR="00BA7D1F" w:rsidRDefault="00BA7D1F" w:rsidP="00BA7D1F">
      <w:pPr>
        <w:numPr>
          <w:ilvl w:val="0"/>
          <w:numId w:val="256"/>
        </w:numPr>
        <w:spacing w:before="100" w:beforeAutospacing="1" w:after="100" w:afterAutospacing="1"/>
      </w:pPr>
      <w:r>
        <w:t>No diminution of wages and benefits of the seafarers hired through the previous agency;</w:t>
      </w:r>
      <w:r>
        <w:t xml:space="preserve"> </w:t>
      </w:r>
    </w:p>
    <w:p w14:paraId="2F8B232B" w14:textId="206665B8" w:rsidR="00BA7D1F" w:rsidRDefault="00BA7D1F" w:rsidP="00BA7D1F">
      <w:pPr>
        <w:numPr>
          <w:ilvl w:val="0"/>
          <w:numId w:val="256"/>
        </w:numPr>
        <w:spacing w:before="100" w:beforeAutospacing="1" w:after="100" w:afterAutospacing="1"/>
      </w:pPr>
      <w:r>
        <w:t xml:space="preserve">The transferee agency executes an </w:t>
      </w:r>
      <w:r>
        <w:rPr>
          <w:rStyle w:val="Strong"/>
        </w:rPr>
        <w:t>Affidavit of Assumption of Responsibility</w:t>
      </w:r>
      <w:r>
        <w:t xml:space="preserve"> over the contractual obligations arising from the transfer; and </w:t>
      </w:r>
    </w:p>
    <w:p w14:paraId="07D0E83D" w14:textId="1358F500" w:rsidR="00BA7D1F" w:rsidRDefault="00BA7D1F" w:rsidP="00BA7D1F">
      <w:pPr>
        <w:numPr>
          <w:ilvl w:val="0"/>
          <w:numId w:val="256"/>
        </w:numPr>
        <w:spacing w:before="100" w:beforeAutospacing="1" w:after="100" w:afterAutospacing="1"/>
      </w:pPr>
      <w:r>
        <w:t xml:space="preserve">Prior notice by the Administration to the previous agency of the application for transfer. </w:t>
      </w:r>
    </w:p>
    <w:p w14:paraId="746A27CD" w14:textId="7AED73A5" w:rsidR="00BA7D1F" w:rsidRDefault="00BA7D1F" w:rsidP="00BA7D1F">
      <w:pPr>
        <w:numPr>
          <w:ilvl w:val="0"/>
          <w:numId w:val="257"/>
        </w:numPr>
        <w:spacing w:before="100" w:beforeAutospacing="1" w:after="100" w:afterAutospacing="1"/>
      </w:pPr>
      <w:r>
        <w:lastRenderedPageBreak/>
        <w:t xml:space="preserve">Any accreditation within </w:t>
      </w:r>
      <w:r>
        <w:rPr>
          <w:rStyle w:val="Strong"/>
        </w:rPr>
        <w:t>six (6) months</w:t>
      </w:r>
      <w:r>
        <w:t xml:space="preserve"> after its cancellation by the principal is </w:t>
      </w:r>
      <w:r>
        <w:rPr>
          <w:rStyle w:val="Strong"/>
        </w:rPr>
        <w:t>deemed a transfer</w:t>
      </w:r>
      <w:r>
        <w:t xml:space="preserve"> of accreditation</w:t>
      </w:r>
      <w:r>
        <w:t xml:space="preserve"> </w:t>
      </w:r>
    </w:p>
    <w:p w14:paraId="2785D3CB" w14:textId="027A69EC" w:rsidR="00BA7D1F" w:rsidRDefault="00BA7D1F" w:rsidP="00BA7D1F">
      <w:pPr>
        <w:numPr>
          <w:ilvl w:val="0"/>
          <w:numId w:val="257"/>
        </w:numPr>
        <w:spacing w:before="100" w:beforeAutospacing="1" w:after="100" w:afterAutospacing="1"/>
      </w:pPr>
      <w:r>
        <w:t xml:space="preserve">The accreditation is valid for the period agreed upon in the manning agreement, but </w:t>
      </w:r>
      <w:r>
        <w:rPr>
          <w:rStyle w:val="Strong"/>
        </w:rPr>
        <w:t>not more than four (4) years</w:t>
      </w:r>
      <w:r>
        <w:t xml:space="preserve">, unless sooner revoked or cancelled. </w:t>
      </w:r>
    </w:p>
    <w:p w14:paraId="541AD103" w14:textId="77777777" w:rsidR="00BA7D1F" w:rsidRDefault="00BA7D1F" w:rsidP="00BA7D1F">
      <w:pPr>
        <w:numPr>
          <w:ilvl w:val="0"/>
          <w:numId w:val="257"/>
        </w:numPr>
        <w:spacing w:before="100" w:beforeAutospacing="1" w:after="100" w:afterAutospacing="1"/>
      </w:pPr>
      <w:r>
        <w:rPr>
          <w:rStyle w:val="Strong"/>
        </w:rPr>
        <w:t xml:space="preserve">Multiple </w:t>
      </w:r>
      <w:proofErr w:type="gramStart"/>
      <w:r>
        <w:rPr>
          <w:rStyle w:val="Strong"/>
        </w:rPr>
        <w:t>accreditation</w:t>
      </w:r>
      <w:proofErr w:type="gramEnd"/>
      <w:r>
        <w:t xml:space="preserve"> is allowed: a principal may be accredited to a </w:t>
      </w:r>
      <w:r>
        <w:rPr>
          <w:rStyle w:val="Strong"/>
        </w:rPr>
        <w:t>maximum of three (3) manning agencies</w:t>
      </w:r>
      <w:r>
        <w:t xml:space="preserve">, provided a uniform wage and compensation package is adopted. </w:t>
      </w:r>
    </w:p>
    <w:p w14:paraId="23D137C2" w14:textId="2D3E2248" w:rsidR="00BA7D1F" w:rsidRDefault="00BA7D1F" w:rsidP="00BA7D1F">
      <w:pPr>
        <w:numPr>
          <w:ilvl w:val="1"/>
          <w:numId w:val="257"/>
        </w:numPr>
        <w:spacing w:before="100" w:beforeAutospacing="1" w:after="100" w:afterAutospacing="1"/>
      </w:pPr>
      <w:proofErr w:type="spellStart"/>
      <w:r>
        <w:rPr>
          <w:rStyle w:val="Emphasis"/>
        </w:rPr>
        <w:t>Landbased</w:t>
      </w:r>
      <w:proofErr w:type="spellEnd"/>
      <w:r>
        <w:rPr>
          <w:rStyle w:val="Emphasis"/>
        </w:rPr>
        <w:t>:</w:t>
      </w:r>
      <w:r>
        <w:t xml:space="preserve"> a foreign placement agency may be accredited to up to two (2) agencies, and an employer to up to five (5) agencies. </w:t>
      </w:r>
    </w:p>
    <w:p w14:paraId="077B6E0C" w14:textId="25EB969D" w:rsidR="00BA7D1F" w:rsidRDefault="00BA7D1F" w:rsidP="00BA7D1F">
      <w:pPr>
        <w:numPr>
          <w:ilvl w:val="0"/>
          <w:numId w:val="257"/>
        </w:numPr>
        <w:spacing w:before="100" w:beforeAutospacing="1" w:after="100" w:afterAutospacing="1"/>
      </w:pPr>
      <w:r>
        <w:t>The former manning agency remains solidarily liable together with the new manning agency. Its obligations do not end w/ the manning agreement but continue until the employment contracts of the seafarers it deployed expire, and the solidary liability attaches to all successive renewals and extensions of the employment it facilitated (Questcore, Inc. v. Bumanglag, G.R. No. 253020, December 7, 2022). The new agency's affidavit of assumption binds only the agencies, not the seafarers, so it does not exempt the original agency.</w:t>
      </w:r>
      <w:proofErr w:type="spellStart"/>
      <w:proofErr w:type="spellEnd"/>
    </w:p>
    <w:p w14:paraId="33C10EBD" w14:textId="77777777" w:rsidR="00151DBB" w:rsidRDefault="00000000">
      <w:pPr>
        <w:keepNext/>
        <w:pBdr>
          <w:bottom w:val="single" w:sz="12" w:space="2" w:color="1F3B73"/>
        </w:pBdr>
        <w:spacing w:before="200" w:after="100"/>
      </w:pPr>
      <w:r>
        <w:rPr>
          <w:b/>
          <w:bCs/>
          <w:color w:val="1F3B73"/>
          <w:sz w:val="26"/>
          <w:szCs w:val="26"/>
        </w:rPr>
        <w:t>PART VII: TERMINATION OF EMPLOYMENT OF MIGRANT WORKERS</w:t>
      </w:r>
    </w:p>
    <w:p w14:paraId="105F3C22" w14:textId="77777777" w:rsidR="00151DBB" w:rsidRDefault="00000000">
      <w:pPr>
        <w:keepNext/>
        <w:spacing w:before="140" w:after="60"/>
      </w:pPr>
      <w:r>
        <w:rPr>
          <w:b/>
          <w:bCs/>
          <w:color w:val="000000"/>
          <w:sz w:val="22"/>
          <w:szCs w:val="22"/>
        </w:rPr>
        <w:t>Termination of Land-Based OFWs</w:t>
      </w:r>
    </w:p>
    <w:p w14:paraId="3092A52A" w14:textId="77777777" w:rsidR="00151DBB" w:rsidRDefault="00000000">
      <w:pPr>
        <w:keepNext/>
        <w:spacing w:before="100" w:after="40"/>
      </w:pPr>
      <w:r>
        <w:rPr>
          <w:b/>
          <w:bCs/>
          <w:i/>
          <w:iCs/>
          <w:sz w:val="20"/>
          <w:szCs w:val="20"/>
          <w:u w:val="single"/>
        </w:rPr>
        <w:t>SRL International Manpower Agency v. Yarza, G.R. No. 207828, February 14, 2022</w:t>
      </w:r>
    </w:p>
    <w:p w14:paraId="04D71AAC" w14:textId="77777777" w:rsidR="00151DBB" w:rsidRDefault="00000000">
      <w:pPr>
        <w:spacing w:after="50"/>
        <w:jc w:val="both"/>
      </w:pPr>
      <w:r>
        <w:rPr>
          <w:b/>
          <w:bCs/>
        </w:rPr>
        <w:t xml:space="preserve">Facts: </w:t>
      </w:r>
      <w:r>
        <w:t>Yarza was hired as project manager in the UAE for two years. He was sent home to process his work visa, then declared "unfit" due to diabetes by the agency's accredited private clinic, and was terminated.</w:t>
      </w:r>
    </w:p>
    <w:p w14:paraId="4B26E6DD" w14:textId="77777777" w:rsidR="00151DBB" w:rsidRDefault="00000000">
      <w:pPr>
        <w:pStyle w:val="ListParagraph"/>
        <w:numPr>
          <w:ilvl w:val="0"/>
          <w:numId w:val="93"/>
        </w:numPr>
        <w:spacing w:after="30"/>
        <w:jc w:val="both"/>
      </w:pPr>
      <w:r>
        <w:rPr>
          <w:b/>
          <w:bCs/>
        </w:rPr>
        <w:t xml:space="preserve">ISSUE: </w:t>
      </w:r>
      <w:r>
        <w:t>Was Yarza validly dismissed on the ground of disease?</w:t>
      </w:r>
    </w:p>
    <w:p w14:paraId="2E7396D6" w14:textId="77777777" w:rsidR="00151DBB" w:rsidRDefault="00000000">
      <w:pPr>
        <w:pStyle w:val="ListParagraph"/>
        <w:numPr>
          <w:ilvl w:val="1"/>
          <w:numId w:val="93"/>
        </w:numPr>
        <w:spacing w:after="30"/>
        <w:jc w:val="both"/>
      </w:pPr>
      <w:r>
        <w:rPr>
          <w:b/>
          <w:bCs/>
          <w:i/>
          <w:iCs/>
          <w:color w:val="8B0000"/>
        </w:rPr>
        <w:t xml:space="preserve">RULING/ANSWER: </w:t>
      </w:r>
      <w:r>
        <w:t>No, Yarza was not validly dismissed on the ground of disease.</w:t>
      </w:r>
    </w:p>
    <w:p w14:paraId="236E4E76" w14:textId="77777777" w:rsidR="00151DBB" w:rsidRDefault="00000000">
      <w:pPr>
        <w:spacing w:after="50"/>
        <w:ind w:left="640"/>
        <w:jc w:val="both"/>
      </w:pPr>
      <w:r>
        <w:rPr>
          <w:b/>
          <w:bCs/>
        </w:rPr>
        <w:t>[LEGAL BASIS]</w:t>
      </w:r>
    </w:p>
    <w:p w14:paraId="59C4B99E" w14:textId="77777777" w:rsidR="00151DBB" w:rsidRDefault="00000000">
      <w:pPr>
        <w:spacing w:after="50"/>
        <w:ind w:left="640"/>
        <w:jc w:val="both"/>
      </w:pPr>
      <w:r>
        <w:t>Under Art. 299 of the Labor Code and Sec. 8, Rule I, Book VI of its IRR, an employee may be terminated on the ground of disease only if (1) he suffers from a disease that cannot be cured within six months and his continued employment is prohibited by law or prejudicial to his health or that of his co-employees, and (2) a competent public health authority certifies to that effect. Procedural due process (the twin-notice rule) must also be observed.</w:t>
      </w:r>
    </w:p>
    <w:p w14:paraId="6B11B771" w14:textId="77777777" w:rsidR="00151DBB" w:rsidRDefault="00000000">
      <w:pPr>
        <w:spacing w:after="50"/>
        <w:ind w:left="640"/>
        <w:jc w:val="both"/>
      </w:pPr>
      <w:r>
        <w:rPr>
          <w:b/>
          <w:bCs/>
        </w:rPr>
        <w:t>[APPLICATION]</w:t>
      </w:r>
    </w:p>
    <w:p w14:paraId="21B74A1C" w14:textId="77777777" w:rsidR="00151DBB" w:rsidRDefault="00000000">
      <w:pPr>
        <w:spacing w:after="50"/>
        <w:ind w:left="640"/>
        <w:jc w:val="both"/>
      </w:pPr>
      <w:r>
        <w:t>In this case, Yarza was declared "unfit" due to diabetes only by the agency's accredited private clinic, not by a competent public health authority, and there was no finding that his condition could not be cured within six months. He was not given the required notices.</w:t>
      </w:r>
    </w:p>
    <w:p w14:paraId="0FA2E8C5" w14:textId="77777777" w:rsidR="00151DBB" w:rsidRDefault="00000000">
      <w:pPr>
        <w:spacing w:after="50"/>
        <w:ind w:left="640"/>
        <w:jc w:val="both"/>
      </w:pPr>
      <w:r>
        <w:rPr>
          <w:b/>
          <w:bCs/>
        </w:rPr>
        <w:t>[CONCLUSION]</w:t>
      </w:r>
    </w:p>
    <w:p w14:paraId="77C883D0" w14:textId="77777777" w:rsidR="00151DBB" w:rsidRDefault="00000000">
      <w:pPr>
        <w:spacing w:after="50"/>
        <w:ind w:left="640"/>
        <w:jc w:val="both"/>
      </w:pPr>
      <w:r>
        <w:t>Therefore, Yarza was illegally dismissed.</w:t>
      </w:r>
    </w:p>
    <w:p w14:paraId="6275AFE2" w14:textId="77777777" w:rsidR="00151DBB" w:rsidRDefault="00000000">
      <w:pPr>
        <w:keepNext/>
        <w:spacing w:before="100" w:after="40"/>
      </w:pPr>
      <w:r>
        <w:rPr>
          <w:b/>
          <w:bCs/>
          <w:i/>
          <w:iCs/>
          <w:color w:val="1F3B73"/>
          <w:sz w:val="20"/>
          <w:szCs w:val="20"/>
        </w:rPr>
        <w:t>Requisites for a Valid Dismissal on the Ground of Disease</w:t>
      </w:r>
    </w:p>
    <w:p w14:paraId="57E94B8A" w14:textId="7838F404" w:rsidR="00151DBB" w:rsidRDefault="00000000">
      <w:pPr>
        <w:pStyle w:val="ListParagraph"/>
        <w:numPr>
          <w:ilvl w:val="0"/>
          <w:numId w:val="117"/>
        </w:numPr>
        <w:spacing w:after="30"/>
        <w:jc w:val="both"/>
      </w:pPr>
      <w:r>
        <w:t xml:space="preserve">The employee suffers from a disease and his continued employment is prohibited by law or prejudicial to his health or to the health of his co-employees;</w:t>
      </w:r>
    </w:p>
    <w:p w14:paraId="2C03D031" w14:textId="77777777" w:rsidR="00151DBB" w:rsidRDefault="00000000">
      <w:pPr>
        <w:pStyle w:val="ListParagraph"/>
        <w:numPr>
          <w:ilvl w:val="0"/>
          <w:numId w:val="117"/>
        </w:numPr>
        <w:spacing w:after="30"/>
        <w:jc w:val="both"/>
      </w:pPr>
      <w:r>
        <w:t xml:space="preserve">The employer obtains a certification from a competent public health authority that the disease is of such nature or at such a stage that it cannot be cured w/in six (6) months even w/ proper medical treatment. The certification is mandatory and cannot be substituted by the findings of a company or agency physician; and</w:t>
      </w:r>
    </w:p>
    <w:p w14:paraId="2956A039" w14:textId="77777777" w:rsidR="00151DBB" w:rsidRDefault="00000000">
      <w:pPr>
        <w:keepNext/>
        <w:spacing w:before="100" w:after="40"/>
      </w:pPr>
      <w:r>
        <w:rPr>
          <w:b/>
          <w:bCs/>
          <w:i/>
          <w:iCs/>
          <w:sz w:val="20"/>
          <w:szCs w:val="20"/>
          <w:u w:val="single"/>
        </w:rPr>
        <w:t>Serrano v. Gallant Maritime Services, Inc., G.R. No. 167614, March 24, 2009</w:t>
      </w:r>
    </w:p>
    <w:p w14:paraId="7B4D7BED" w14:textId="77777777" w:rsidR="00151DBB" w:rsidRDefault="00000000">
      <w:pPr>
        <w:spacing w:after="50"/>
        <w:jc w:val="both"/>
      </w:pPr>
      <w:r>
        <w:rPr>
          <w:b/>
          <w:bCs/>
        </w:rPr>
        <w:t xml:space="preserve">Facts: </w:t>
      </w:r>
      <w:r>
        <w:t>Serrano was hired as Chief Officer for 12 months but was made to accept the lower post of Second Officer upon a promise of promotion. When the promise was not kept, he refused to continue and was repatriated after about two months.</w:t>
      </w:r>
    </w:p>
    <w:p w14:paraId="66982F67" w14:textId="77777777" w:rsidR="00151DBB" w:rsidRDefault="00000000">
      <w:pPr>
        <w:pStyle w:val="ListParagraph"/>
        <w:numPr>
          <w:ilvl w:val="0"/>
          <w:numId w:val="93"/>
        </w:numPr>
        <w:spacing w:after="30"/>
        <w:jc w:val="both"/>
      </w:pPr>
      <w:r>
        <w:rPr>
          <w:b/>
          <w:bCs/>
        </w:rPr>
        <w:t xml:space="preserve">ISSUE: </w:t>
      </w:r>
      <w:r>
        <w:t>Is the clause in Sec. 10, R.A. 8042 limiting the award to "three months for every year of the unexpired term" valid?</w:t>
      </w:r>
    </w:p>
    <w:p w14:paraId="775F6971" w14:textId="77777777" w:rsidR="00151DBB" w:rsidRDefault="00000000">
      <w:pPr>
        <w:pStyle w:val="ListParagraph"/>
        <w:numPr>
          <w:ilvl w:val="1"/>
          <w:numId w:val="93"/>
        </w:numPr>
        <w:spacing w:after="30"/>
        <w:jc w:val="both"/>
      </w:pPr>
      <w:r>
        <w:rPr>
          <w:b/>
          <w:bCs/>
          <w:i/>
          <w:iCs/>
          <w:color w:val="8B0000"/>
        </w:rPr>
        <w:t xml:space="preserve">RULING/ANSWER: </w:t>
      </w:r>
      <w:r>
        <w:t>No, the "three months for every year of the unexpired term" clause is unconstitutional, and Serrano is entitled to his salaries for the entire unexpired portion of his contract.</w:t>
      </w:r>
    </w:p>
    <w:p w14:paraId="225D0AE4" w14:textId="77777777" w:rsidR="00151DBB" w:rsidRDefault="00000000">
      <w:pPr>
        <w:spacing w:after="50"/>
        <w:ind w:left="640"/>
        <w:jc w:val="both"/>
      </w:pPr>
      <w:r>
        <w:rPr>
          <w:b/>
          <w:bCs/>
        </w:rPr>
        <w:t>[LEGAL BASIS]</w:t>
      </w:r>
    </w:p>
    <w:p w14:paraId="66778373" w14:textId="77777777" w:rsidR="00151DBB" w:rsidRDefault="00000000">
      <w:pPr>
        <w:spacing w:after="50"/>
        <w:ind w:left="640"/>
        <w:jc w:val="both"/>
      </w:pPr>
      <w:r>
        <w:t>Under Sec. 1, Art. III of the 1987 Constitution, no person shall be denied the equal protection of the laws, and Sec. 3, Art. XIII guarantees full protection to labor, including security of tenure. A classification that singles out a group for unfavorable treatment must rest on substantial distinctions germane to the purpose of the law.</w:t>
      </w:r>
    </w:p>
    <w:p w14:paraId="11FABC94" w14:textId="77777777" w:rsidR="00151DBB" w:rsidRDefault="00000000">
      <w:pPr>
        <w:spacing w:after="50"/>
        <w:ind w:left="640"/>
        <w:jc w:val="both"/>
      </w:pPr>
      <w:r>
        <w:rPr>
          <w:b/>
          <w:bCs/>
        </w:rPr>
        <w:t>[APPLICATION]</w:t>
      </w:r>
    </w:p>
    <w:p w14:paraId="5B213F86" w14:textId="77777777" w:rsidR="00151DBB" w:rsidRDefault="00000000">
      <w:pPr>
        <w:spacing w:after="50"/>
        <w:ind w:left="640"/>
        <w:jc w:val="both"/>
      </w:pPr>
      <w:r>
        <w:t xml:space="preserve">In this case, the clause in Sec. 10 of R.A. 8042 limited the award of illegally dismissed OFWs w/ contracts of more than one year to three months' salary per year of the unexpired term, while local workers illegally dismissed receive full </w:t>
      </w:r>
      <w:proofErr w:type="spellStart"/>
      <w:r>
        <w:t>backwages</w:t>
      </w:r>
      <w:proofErr w:type="spellEnd"/>
      <w:r>
        <w:t xml:space="preserve"> w/o such a cap. Serrano, who was made to accept a lower position than the Chief Officer post he was hired for and then repatriated, was constructively dismissed and was burdened by this arbitrary cap.</w:t>
      </w:r>
    </w:p>
    <w:p w14:paraId="258ED5A4" w14:textId="77777777" w:rsidR="00151DBB" w:rsidRDefault="00000000">
      <w:pPr>
        <w:spacing w:after="50"/>
        <w:ind w:left="640"/>
        <w:jc w:val="both"/>
      </w:pPr>
      <w:r>
        <w:rPr>
          <w:b/>
          <w:bCs/>
        </w:rPr>
        <w:t>[CONCLUSION]</w:t>
      </w:r>
    </w:p>
    <w:p w14:paraId="73A6C5DF" w14:textId="77777777" w:rsidR="00151DBB" w:rsidRDefault="00000000">
      <w:pPr>
        <w:spacing w:after="50"/>
        <w:ind w:left="640"/>
        <w:jc w:val="both"/>
      </w:pPr>
      <w:r>
        <w:t>Therefore, the clause is void, and Serrano is entitled to his salaries for the entire unexpired portion of his employment contract.</w:t>
      </w:r>
    </w:p>
    <w:p w14:paraId="6001FF49" w14:textId="77777777" w:rsidR="00151DBB" w:rsidRDefault="00000000">
      <w:pPr>
        <w:keepNext/>
        <w:spacing w:before="100" w:after="40"/>
      </w:pPr>
      <w:r>
        <w:rPr>
          <w:b/>
          <w:bCs/>
          <w:i/>
          <w:iCs/>
          <w:sz w:val="20"/>
          <w:szCs w:val="20"/>
          <w:u w:val="single"/>
        </w:rPr>
        <w:t>Sameer Overseas Placement Agency, Inc. v. Cabiles, G.R. No. 170139, August 5, 2014</w:t>
      </w:r>
    </w:p>
    <w:p w14:paraId="47AB765A" w14:textId="77777777" w:rsidR="00151DBB" w:rsidRDefault="00000000">
      <w:pPr>
        <w:spacing w:after="50"/>
        <w:jc w:val="both"/>
      </w:pPr>
      <w:r>
        <w:rPr>
          <w:b/>
          <w:bCs/>
        </w:rPr>
        <w:t xml:space="preserve">Facts: </w:t>
      </w:r>
      <w:r>
        <w:t>Cabiles was deployed by Sameer to work in Taiwan under a one-year contract but was terminated early for alleged inefficiency, w/o notice. Meanwhile, R.A. 10022 re-enacted the same "three months" cap struck down in Serrano.</w:t>
      </w:r>
    </w:p>
    <w:p w14:paraId="17E82494" w14:textId="77777777" w:rsidR="00151DBB" w:rsidRDefault="00000000">
      <w:pPr>
        <w:pStyle w:val="ListParagraph"/>
        <w:numPr>
          <w:ilvl w:val="0"/>
          <w:numId w:val="93"/>
        </w:numPr>
        <w:spacing w:after="30"/>
        <w:jc w:val="both"/>
      </w:pPr>
      <w:r>
        <w:rPr>
          <w:b/>
          <w:bCs/>
        </w:rPr>
        <w:t xml:space="preserve">ISSUE: </w:t>
      </w:r>
      <w:r>
        <w:t>May the cap declared unconstitutional in Serrano be revived by re-enacting it in a later law?</w:t>
      </w:r>
    </w:p>
    <w:p w14:paraId="3FCFF8FD" w14:textId="77777777" w:rsidR="00151DBB" w:rsidRDefault="00000000">
      <w:pPr>
        <w:pStyle w:val="ListParagraph"/>
        <w:numPr>
          <w:ilvl w:val="1"/>
          <w:numId w:val="93"/>
        </w:numPr>
        <w:spacing w:after="30"/>
        <w:jc w:val="both"/>
      </w:pPr>
      <w:r>
        <w:rPr>
          <w:b/>
          <w:bCs/>
          <w:i/>
          <w:iCs/>
          <w:color w:val="8B0000"/>
        </w:rPr>
        <w:t xml:space="preserve">RULING/ANSWER: </w:t>
      </w:r>
      <w:r>
        <w:t>No, a provision already declared unconstitutional cannot be revived by re-enacting it.</w:t>
      </w:r>
    </w:p>
    <w:p w14:paraId="288FD6BB" w14:textId="77777777" w:rsidR="00151DBB" w:rsidRDefault="00000000">
      <w:pPr>
        <w:spacing w:after="50"/>
        <w:ind w:left="640"/>
        <w:jc w:val="both"/>
      </w:pPr>
      <w:r>
        <w:rPr>
          <w:b/>
          <w:bCs/>
        </w:rPr>
        <w:t>[LEGAL BASIS]</w:t>
      </w:r>
    </w:p>
    <w:p w14:paraId="312D8F17" w14:textId="77777777" w:rsidR="00151DBB" w:rsidRDefault="00000000">
      <w:pPr>
        <w:spacing w:after="50"/>
        <w:ind w:left="640"/>
        <w:jc w:val="both"/>
      </w:pPr>
      <w:r>
        <w:t>Under the equal protection clause (Sec. 1, Art. III, 1987 Constitution), as applied in Serrano v. Gallant Maritime, the "three months for every year of the unexpired term" cap on the award to illegally dismissed OFWs is unconstitutional. Under Sec. 10 of R.A. 8042, as amended, an OFW dismissed w/o just, valid or authorized cause is entitled to a full refund of the placement fee w/ interest and his salaries for the unexpired portion of the contract.</w:t>
      </w:r>
    </w:p>
    <w:p w14:paraId="3BD71FF3" w14:textId="77777777" w:rsidR="00151DBB" w:rsidRDefault="00000000">
      <w:pPr>
        <w:spacing w:after="50"/>
        <w:ind w:left="640"/>
        <w:jc w:val="both"/>
      </w:pPr>
      <w:r>
        <w:rPr>
          <w:b/>
          <w:bCs/>
        </w:rPr>
        <w:t>[APPLICATION]</w:t>
      </w:r>
    </w:p>
    <w:p w14:paraId="46F188C4" w14:textId="77777777" w:rsidR="00151DBB" w:rsidRDefault="00000000">
      <w:pPr>
        <w:spacing w:after="50"/>
        <w:ind w:left="640"/>
        <w:jc w:val="both"/>
      </w:pPr>
      <w:r>
        <w:t>In this case, R.A. 10022 re-enacted the same cap already struck down in Serrano, w/o curing its defect. Cabiles was terminated early for alleged inefficiency w/o notice and w/o proof of just cause.</w:t>
      </w:r>
    </w:p>
    <w:p w14:paraId="3B1898BA" w14:textId="77777777" w:rsidR="00151DBB" w:rsidRDefault="00000000">
      <w:pPr>
        <w:spacing w:after="50"/>
        <w:ind w:left="640"/>
        <w:jc w:val="both"/>
      </w:pPr>
      <w:r>
        <w:rPr>
          <w:b/>
          <w:bCs/>
        </w:rPr>
        <w:t>[CONCLUSION]</w:t>
      </w:r>
    </w:p>
    <w:p w14:paraId="39A7E306" w14:textId="77777777" w:rsidR="00151DBB" w:rsidRDefault="00000000">
      <w:pPr>
        <w:spacing w:after="50"/>
        <w:ind w:left="640"/>
        <w:jc w:val="both"/>
      </w:pPr>
      <w:r>
        <w:lastRenderedPageBreak/>
        <w:t>Therefore, the re-enacted cap is void, and Cabiles is entitled to her salaries for the unexpired portion of her contract plus reimbursement of the placement fee w/ interest.</w:t>
      </w:r>
    </w:p>
    <w:p w14:paraId="78BD33A5" w14:textId="77777777" w:rsidR="00151DBB" w:rsidRDefault="00000000">
      <w:pPr>
        <w:keepNext/>
        <w:spacing w:before="100" w:after="40"/>
      </w:pPr>
      <w:proofErr w:type="spellStart"/>
      <w:r>
        <w:rPr>
          <w:b/>
          <w:bCs/>
          <w:i/>
          <w:iCs/>
          <w:sz w:val="20"/>
          <w:szCs w:val="20"/>
          <w:u w:val="single"/>
        </w:rPr>
        <w:t>Questcore</w:t>
      </w:r>
      <w:proofErr w:type="spellEnd"/>
      <w:r>
        <w:rPr>
          <w:b/>
          <w:bCs/>
          <w:i/>
          <w:iCs/>
          <w:sz w:val="20"/>
          <w:szCs w:val="20"/>
          <w:u w:val="single"/>
        </w:rPr>
        <w:t>, Inc. v. Bumanglag, G.R. No. 253020, December 7, 2022</w:t>
      </w:r>
    </w:p>
    <w:p w14:paraId="0D733250" w14:textId="77777777" w:rsidR="00151DBB" w:rsidRDefault="00000000">
      <w:pPr>
        <w:pStyle w:val="ListParagraph"/>
        <w:numPr>
          <w:ilvl w:val="0"/>
          <w:numId w:val="118"/>
        </w:numPr>
        <w:spacing w:after="30"/>
        <w:jc w:val="both"/>
      </w:pPr>
      <w:r>
        <w:rPr>
          <w:b/>
          <w:bCs/>
        </w:rPr>
        <w:t>Continuing solidary liability during contract renewals.</w:t>
      </w:r>
      <w:r>
        <w:t xml:space="preserve"> A local recruitment agency cannot evade its solidary liability by claiming that its agency contract was extinguished upon the worker’s initial deployment, or that it had no hand in the renewal of the worker’s contract. The solidary liability imposed by R.A. 8042 attaches to the employer-employee relationship originally facilitated by the agency, and encompasses </w:t>
      </w:r>
      <w:r>
        <w:rPr>
          <w:b/>
          <w:bCs/>
        </w:rPr>
        <w:t>all successive renewals and extensions</w:t>
      </w:r>
      <w:r>
        <w:t xml:space="preserve"> of that employment.</w:t>
      </w:r>
    </w:p>
    <w:p w14:paraId="175DD3CC" w14:textId="77777777" w:rsidR="00151DBB" w:rsidRDefault="00000000">
      <w:pPr>
        <w:pStyle w:val="ListParagraph"/>
        <w:numPr>
          <w:ilvl w:val="0"/>
          <w:numId w:val="118"/>
        </w:numPr>
        <w:spacing w:after="30"/>
        <w:jc w:val="both"/>
      </w:pPr>
      <w:r>
        <w:rPr>
          <w:b/>
          <w:bCs/>
        </w:rPr>
        <w:t>Absolute security of tenure for OFWs.</w:t>
      </w:r>
      <w:r>
        <w:t xml:space="preserve"> OFWs are entitled to security of tenure for the period stipulated in their contracts. The original employment contract approved by the DMW (formerly POEA) cannot be defeated by unauthorized contract substitutions or arbitrary terminations. A dismissal before the end of the contract term without due process violates this constitutionally protected right.</w:t>
      </w:r>
    </w:p>
    <w:p w14:paraId="0592FD73" w14:textId="77777777" w:rsidR="00151DBB" w:rsidRDefault="00000000">
      <w:pPr>
        <w:pStyle w:val="ListParagraph"/>
        <w:numPr>
          <w:ilvl w:val="0"/>
          <w:numId w:val="118"/>
        </w:numPr>
        <w:spacing w:after="30"/>
        <w:jc w:val="both"/>
      </w:pPr>
      <w:r>
        <w:rPr>
          <w:b/>
          <w:bCs/>
        </w:rPr>
        <w:t>Statutory awards for illegal dismissal (Sec. 10, R.A. 8042).</w:t>
      </w:r>
      <w:r>
        <w:t xml:space="preserve"> The Court mandated the payment of: (a) salaries for the entire unexpired portion of the active employment contract; (b) full reimbursement of the placement fee, with interest of 12% per annum; and (c) legal interest of 6% per annum on the total monetary awards from the finality of the decision until fully paid.</w:t>
      </w:r>
    </w:p>
    <w:p w14:paraId="7311CB10" w14:textId="77777777" w:rsidR="00151DBB" w:rsidRDefault="00000000">
      <w:pPr>
        <w:spacing w:after="50"/>
        <w:jc w:val="both"/>
      </w:pPr>
      <w:r>
        <w:t>This case also enumerated all the rulings declaring the cap under Section 10 of R.A. 8042 unconstitutional.</w:t>
      </w:r>
    </w:p>
    <w:p w14:paraId="0CA81E0D" w14:textId="77777777" w:rsidR="00151DBB" w:rsidRDefault="00000000">
      <w:pPr>
        <w:keepNext/>
        <w:spacing w:before="140" w:after="60"/>
      </w:pPr>
      <w:r>
        <w:rPr>
          <w:b/>
          <w:bCs/>
          <w:color w:val="000000"/>
          <w:sz w:val="22"/>
          <w:szCs w:val="22"/>
        </w:rPr>
        <w:t>Termination of Employment of Seafarers (Chapter 10, Sec. 52, R.A. 12021)</w:t>
      </w:r>
    </w:p>
    <w:p w14:paraId="28958827" w14:textId="77777777" w:rsidR="00151DBB" w:rsidRDefault="00000000">
      <w:pPr>
        <w:pStyle w:val="ListParagraph"/>
        <w:numPr>
          <w:ilvl w:val="0"/>
          <w:numId w:val="119"/>
        </w:numPr>
        <w:spacing w:after="30"/>
        <w:jc w:val="both"/>
      </w:pPr>
      <w:r>
        <w:rPr>
          <w:b/>
          <w:bCs/>
        </w:rPr>
        <w:t xml:space="preserve">Completion of contract: </w:t>
      </w:r>
      <w:r>
        <w:t>termination occurs upon the seafarer’s arrival at the "point of hire" after completing the contract.</w:t>
      </w:r>
    </w:p>
    <w:p w14:paraId="0B951930" w14:textId="77777777" w:rsidR="00151DBB" w:rsidRDefault="00000000">
      <w:pPr>
        <w:pStyle w:val="ListParagraph"/>
        <w:numPr>
          <w:ilvl w:val="0"/>
          <w:numId w:val="119"/>
        </w:numPr>
        <w:spacing w:after="30"/>
        <w:jc w:val="both"/>
      </w:pPr>
      <w:r>
        <w:rPr>
          <w:b/>
          <w:bCs/>
        </w:rPr>
        <w:t xml:space="preserve">Medical disembarkation: </w:t>
      </w:r>
      <w:r>
        <w:t>if declared fit for repatriation or fit to work but the employer cannot find work for him, the seafarer is terminated upon arrival at the point of hire.</w:t>
      </w:r>
    </w:p>
    <w:p w14:paraId="71F3F1D1" w14:textId="77777777" w:rsidR="00151DBB" w:rsidRDefault="00000000">
      <w:pPr>
        <w:pStyle w:val="ListParagraph"/>
        <w:numPr>
          <w:ilvl w:val="0"/>
          <w:numId w:val="119"/>
        </w:numPr>
        <w:spacing w:after="30"/>
        <w:jc w:val="both"/>
      </w:pPr>
      <w:r>
        <w:rPr>
          <w:b/>
          <w:bCs/>
        </w:rPr>
        <w:t xml:space="preserve">Other situations: </w:t>
      </w:r>
      <w:r>
        <w:t xml:space="preserve">sale of the ship, layup, discontinuation of the voyage, change of ship principal, shipwreck, grounding, or unseaworthiness of the vessel; these entitle the seafarer to </w:t>
      </w:r>
      <w:r>
        <w:rPr>
          <w:b/>
          <w:bCs/>
        </w:rPr>
        <w:t>separation pay for the unexpired portion</w:t>
      </w:r>
      <w:r>
        <w:t xml:space="preserve"> of the contract.</w:t>
      </w:r>
    </w:p>
    <w:p w14:paraId="3690E5A6" w14:textId="77777777" w:rsidR="00151DBB" w:rsidRDefault="00000000">
      <w:pPr>
        <w:pStyle w:val="ListParagraph"/>
        <w:numPr>
          <w:ilvl w:val="0"/>
          <w:numId w:val="119"/>
        </w:numPr>
        <w:spacing w:after="30"/>
        <w:jc w:val="both"/>
      </w:pPr>
      <w:r>
        <w:rPr>
          <w:b/>
          <w:bCs/>
        </w:rPr>
        <w:t xml:space="preserve">Others: </w:t>
      </w:r>
      <w:r>
        <w:t>voluntary resignation in writing, or discharge for just or authorized causes.</w:t>
      </w:r>
    </w:p>
    <w:p w14:paraId="6FC6DB68" w14:textId="77777777" w:rsidR="00151DBB" w:rsidRDefault="00000000">
      <w:pPr>
        <w:keepNext/>
        <w:spacing w:before="140" w:after="60"/>
      </w:pPr>
      <w:r>
        <w:rPr>
          <w:b/>
          <w:bCs/>
          <w:color w:val="000000"/>
          <w:sz w:val="22"/>
          <w:szCs w:val="22"/>
        </w:rPr>
        <w:t>Dispute Resolution under R.A. 12021 (Chapter 11, Sec. 56; R.A. 10396; Art. 234, Labor Code)</w:t>
      </w:r>
    </w:p>
    <w:p w14:paraId="3ADC1746" w14:textId="77777777" w:rsidR="00151DBB" w:rsidRDefault="00000000">
      <w:pPr>
        <w:pStyle w:val="ListParagraph"/>
        <w:numPr>
          <w:ilvl w:val="0"/>
          <w:numId w:val="120"/>
        </w:numPr>
        <w:spacing w:after="30"/>
        <w:jc w:val="both"/>
      </w:pPr>
      <w:r>
        <w:rPr>
          <w:b/>
          <w:bCs/>
        </w:rPr>
        <w:t xml:space="preserve">Current process: </w:t>
      </w:r>
      <w:r>
        <w:t>requires on-board and on-shore grievance machinery, followed by mandatory conciliation and mediation.</w:t>
      </w:r>
    </w:p>
    <w:p w14:paraId="2875A0E3" w14:textId="77777777" w:rsidR="00151DBB" w:rsidRDefault="00000000">
      <w:pPr>
        <w:pStyle w:val="ListParagraph"/>
        <w:numPr>
          <w:ilvl w:val="0"/>
          <w:numId w:val="120"/>
        </w:numPr>
        <w:spacing w:after="30"/>
        <w:jc w:val="both"/>
      </w:pPr>
      <w:r>
        <w:rPr>
          <w:b/>
          <w:bCs/>
        </w:rPr>
        <w:t xml:space="preserve">With a CBA: </w:t>
      </w:r>
      <w:r>
        <w:t xml:space="preserve">disputes are resolved by the </w:t>
      </w:r>
      <w:r>
        <w:rPr>
          <w:b/>
          <w:bCs/>
        </w:rPr>
        <w:t>voluntary arbitrator</w:t>
      </w:r>
      <w:r>
        <w:t>.</w:t>
      </w:r>
    </w:p>
    <w:p w14:paraId="43A9F0BE" w14:textId="77777777" w:rsidR="00151DBB" w:rsidRDefault="00000000">
      <w:pPr>
        <w:pStyle w:val="ListParagraph"/>
        <w:numPr>
          <w:ilvl w:val="0"/>
          <w:numId w:val="120"/>
        </w:numPr>
        <w:spacing w:after="30"/>
        <w:jc w:val="both"/>
      </w:pPr>
      <w:r>
        <w:rPr>
          <w:b/>
          <w:bCs/>
        </w:rPr>
        <w:t xml:space="preserve">Without a CBA: </w:t>
      </w:r>
      <w:r>
        <w:t>mandatory conciliation proceeds under R.A. 10396. If no settlement is reached, the parties may submit to compulsory or voluntary arbitration under P.D. 442.</w:t>
      </w:r>
    </w:p>
    <w:p w14:paraId="69857F6A" w14:textId="77777777" w:rsidR="00151DBB" w:rsidRDefault="00000000">
      <w:pPr>
        <w:keepNext/>
        <w:spacing w:before="140" w:after="60"/>
      </w:pPr>
      <w:r>
        <w:rPr>
          <w:b/>
          <w:bCs/>
          <w:color w:val="000000"/>
          <w:sz w:val="22"/>
          <w:szCs w:val="22"/>
        </w:rPr>
        <w:t>Disability Grading and Fitness to Work under R.A. 12021</w:t>
      </w:r>
    </w:p>
    <w:p w14:paraId="4175EFE8" w14:textId="77777777" w:rsidR="00151DBB" w:rsidRDefault="00000000">
      <w:pPr>
        <w:spacing w:after="50"/>
        <w:jc w:val="both"/>
      </w:pPr>
      <w:r>
        <w:t xml:space="preserve">Seafarers undergo a post-employment medical examination by a company-designated physician; the </w:t>
      </w:r>
      <w:r>
        <w:rPr>
          <w:b/>
          <w:bCs/>
        </w:rPr>
        <w:t>three-day notice rule</w:t>
      </w:r>
      <w:r>
        <w:t xml:space="preserve"> still applies.</w:t>
      </w:r>
    </w:p>
    <w:p w14:paraId="64816E6C" w14:textId="77777777" w:rsidR="00151DBB" w:rsidRDefault="00000000">
      <w:pPr>
        <w:spacing w:after="50"/>
        <w:jc w:val="both"/>
      </w:pPr>
      <w:r>
        <w:rPr>
          <w:b/>
          <w:bCs/>
        </w:rPr>
        <w:t>Third doctor rule.</w:t>
      </w:r>
      <w:r>
        <w:t xml:space="preserve"> If the seafarer disagrees with the company physician, he may consult his own doctor. Conflicting findings must be referred to a </w:t>
      </w:r>
      <w:r>
        <w:rPr>
          <w:b/>
          <w:bCs/>
        </w:rPr>
        <w:t>third doctor</w:t>
      </w:r>
      <w:r>
        <w:t xml:space="preserve"> (a DOH-accredited specialist) through a written request to the DMW </w:t>
      </w:r>
      <w:r>
        <w:rPr>
          <w:b/>
          <w:bCs/>
        </w:rPr>
        <w:t>within thirty (30) days</w:t>
      </w:r>
      <w:r>
        <w:t xml:space="preserve"> from receipt of the personal doctor’s assessment. The third doctor’s assessment is </w:t>
      </w:r>
      <w:r>
        <w:rPr>
          <w:b/>
          <w:bCs/>
        </w:rPr>
        <w:t>final and binding</w:t>
      </w:r>
      <w:r>
        <w:t xml:space="preserve">, and referral is a </w:t>
      </w:r>
      <w:r>
        <w:rPr>
          <w:b/>
          <w:bCs/>
        </w:rPr>
        <w:t>condition precedent</w:t>
      </w:r>
      <w:r>
        <w:t xml:space="preserve"> before filing a complaint.</w:t>
      </w:r>
    </w:p>
    <w:p w14:paraId="54760897" w14:textId="77777777" w:rsidR="00151DBB" w:rsidRDefault="00000000">
      <w:pPr>
        <w:keepNext/>
        <w:spacing w:before="140" w:after="60"/>
      </w:pPr>
      <w:r>
        <w:rPr>
          <w:b/>
          <w:bCs/>
          <w:color w:val="000000"/>
          <w:sz w:val="22"/>
          <w:szCs w:val="22"/>
        </w:rPr>
        <w:t>Execution of Judgment</w:t>
      </w:r>
    </w:p>
    <w:p w14:paraId="4F345D26" w14:textId="77777777" w:rsidR="00151DBB" w:rsidRDefault="00000000">
      <w:pPr>
        <w:spacing w:after="50"/>
        <w:jc w:val="both"/>
      </w:pPr>
      <w:r>
        <w:t>Decisions granting monetary awards must state specific amounts for:</w:t>
      </w:r>
    </w:p>
    <w:p w14:paraId="26E661E8" w14:textId="77777777" w:rsidR="00151DBB" w:rsidRDefault="00000000">
      <w:pPr>
        <w:pStyle w:val="ListParagraph"/>
        <w:numPr>
          <w:ilvl w:val="0"/>
          <w:numId w:val="121"/>
        </w:numPr>
        <w:spacing w:after="30"/>
        <w:jc w:val="both"/>
      </w:pPr>
      <w:r>
        <w:t>Unpaid shares or wages;</w:t>
      </w:r>
    </w:p>
    <w:p w14:paraId="6F46D8B8" w14:textId="77777777" w:rsidR="00151DBB" w:rsidRDefault="00000000">
      <w:pPr>
        <w:pStyle w:val="ListParagraph"/>
        <w:numPr>
          <w:ilvl w:val="0"/>
          <w:numId w:val="121"/>
        </w:numPr>
        <w:spacing w:after="30"/>
        <w:jc w:val="both"/>
      </w:pPr>
      <w:r>
        <w:t>Statutory monetary or welfare benefits;</w:t>
      </w:r>
    </w:p>
    <w:p w14:paraId="0BF50A13" w14:textId="77777777" w:rsidR="00151DBB" w:rsidRDefault="00000000">
      <w:pPr>
        <w:pStyle w:val="ListParagraph"/>
        <w:numPr>
          <w:ilvl w:val="0"/>
          <w:numId w:val="121"/>
        </w:numPr>
        <w:spacing w:after="30"/>
        <w:jc w:val="both"/>
      </w:pPr>
      <w:r>
        <w:t>Undisputed amounts;</w:t>
      </w:r>
    </w:p>
    <w:p w14:paraId="52903EB6" w14:textId="77777777" w:rsidR="00151DBB" w:rsidRDefault="00000000">
      <w:pPr>
        <w:pStyle w:val="ListParagraph"/>
        <w:numPr>
          <w:ilvl w:val="0"/>
          <w:numId w:val="121"/>
        </w:numPr>
        <w:spacing w:after="30"/>
        <w:jc w:val="both"/>
      </w:pPr>
      <w:r>
        <w:t>Disputed amounts; and</w:t>
      </w:r>
    </w:p>
    <w:p w14:paraId="02C2B4B9" w14:textId="77777777" w:rsidR="00151DBB" w:rsidRDefault="00000000">
      <w:pPr>
        <w:pStyle w:val="ListParagraph"/>
        <w:numPr>
          <w:ilvl w:val="0"/>
          <w:numId w:val="121"/>
        </w:numPr>
        <w:spacing w:after="30"/>
        <w:jc w:val="both"/>
      </w:pPr>
      <w:r>
        <w:t>Damages and attorney’s fees.</w:t>
      </w:r>
    </w:p>
    <w:p w14:paraId="029BC034" w14:textId="77777777" w:rsidR="00151DBB" w:rsidRDefault="00000000">
      <w:pPr>
        <w:spacing w:after="50"/>
        <w:jc w:val="both"/>
      </w:pPr>
      <w:r>
        <w:t xml:space="preserve">Items 1, 2 and 3 are </w:t>
      </w:r>
      <w:r>
        <w:rPr>
          <w:b/>
          <w:bCs/>
        </w:rPr>
        <w:t>immediately executory</w:t>
      </w:r>
      <w:r>
        <w:t xml:space="preserve">. Items 4 and 5 require the winning seafarer to post a </w:t>
      </w:r>
      <w:r>
        <w:rPr>
          <w:b/>
          <w:bCs/>
        </w:rPr>
        <w:t>bond for full restitution</w:t>
      </w:r>
      <w:r>
        <w:t xml:space="preserve"> pending appeal. The DMW may provide financial assistance through the </w:t>
      </w:r>
      <w:r>
        <w:rPr>
          <w:b/>
          <w:bCs/>
        </w:rPr>
        <w:t>Action Fund</w:t>
      </w:r>
      <w:r>
        <w:t xml:space="preserve"> for bonding requirements.</w:t>
      </w:r>
    </w:p>
    <w:p w14:paraId="2C2937B4" w14:textId="77777777" w:rsidR="00151DBB" w:rsidRDefault="00000000">
      <w:pPr>
        <w:keepNext/>
        <w:spacing w:before="140" w:after="60"/>
      </w:pPr>
      <w:r>
        <w:rPr>
          <w:b/>
          <w:bCs/>
          <w:color w:val="000000"/>
          <w:sz w:val="22"/>
          <w:szCs w:val="22"/>
        </w:rPr>
        <w:t>Legal Representation (R.A. 10706)</w:t>
      </w:r>
    </w:p>
    <w:p w14:paraId="444AB054" w14:textId="77777777" w:rsidR="00151DBB" w:rsidRDefault="00000000">
      <w:pPr>
        <w:pStyle w:val="ListParagraph"/>
        <w:numPr>
          <w:ilvl w:val="0"/>
          <w:numId w:val="122"/>
        </w:numPr>
        <w:spacing w:after="30"/>
        <w:jc w:val="both"/>
      </w:pPr>
      <w:r>
        <w:t>Non-lawyers cannot act as legal representatives unless they represent themselves or their organization.</w:t>
      </w:r>
    </w:p>
    <w:p w14:paraId="005B64B4" w14:textId="77777777" w:rsidR="00151DBB" w:rsidRDefault="00000000">
      <w:pPr>
        <w:pStyle w:val="ListParagraph"/>
        <w:numPr>
          <w:ilvl w:val="0"/>
          <w:numId w:val="122"/>
        </w:numPr>
        <w:spacing w:after="30"/>
        <w:jc w:val="both"/>
      </w:pPr>
      <w:r>
        <w:t xml:space="preserve">Fees must </w:t>
      </w:r>
      <w:r>
        <w:rPr>
          <w:b/>
          <w:bCs/>
        </w:rPr>
        <w:t>not exceed 10%</w:t>
      </w:r>
      <w:r>
        <w:t xml:space="preserve"> of the judgment award.</w:t>
      </w:r>
    </w:p>
    <w:p w14:paraId="4D330D3B" w14:textId="77777777" w:rsidR="00151DBB" w:rsidRDefault="00000000">
      <w:pPr>
        <w:pStyle w:val="ListParagraph"/>
        <w:numPr>
          <w:ilvl w:val="0"/>
          <w:numId w:val="122"/>
        </w:numPr>
        <w:spacing w:after="30"/>
        <w:jc w:val="both"/>
      </w:pPr>
      <w:r>
        <w:t>Legal representatives cannot lend to or borrow money from seafarers, or facilitate loans with connected parties.</w:t>
      </w:r>
    </w:p>
    <w:p w14:paraId="3A8F60FC" w14:textId="77777777" w:rsidR="00151DBB" w:rsidRDefault="00000000">
      <w:pPr>
        <w:keepNext/>
        <w:spacing w:before="140" w:after="60"/>
      </w:pPr>
      <w:r>
        <w:rPr>
          <w:b/>
          <w:bCs/>
          <w:color w:val="000000"/>
          <w:sz w:val="22"/>
          <w:szCs w:val="22"/>
        </w:rPr>
        <w:t>Inspection and Enforcement</w:t>
      </w:r>
    </w:p>
    <w:p w14:paraId="29886F87" w14:textId="77777777" w:rsidR="00151DBB" w:rsidRDefault="00000000">
      <w:pPr>
        <w:pStyle w:val="ListParagraph"/>
        <w:numPr>
          <w:ilvl w:val="0"/>
          <w:numId w:val="123"/>
        </w:numPr>
        <w:spacing w:after="30"/>
        <w:jc w:val="both"/>
      </w:pPr>
      <w:r>
        <w:rPr>
          <w:b/>
          <w:bCs/>
        </w:rPr>
        <w:t xml:space="preserve">Philippine ships (international): </w:t>
      </w:r>
      <w:r>
        <w:t>DOLE, DMW and MARINA conduct inspections.</w:t>
      </w:r>
    </w:p>
    <w:p w14:paraId="722B488F" w14:textId="77777777" w:rsidR="00151DBB" w:rsidRDefault="00000000">
      <w:pPr>
        <w:pStyle w:val="ListParagraph"/>
        <w:numPr>
          <w:ilvl w:val="0"/>
          <w:numId w:val="123"/>
        </w:numPr>
        <w:spacing w:after="30"/>
        <w:jc w:val="both"/>
      </w:pPr>
      <w:r>
        <w:rPr>
          <w:b/>
          <w:bCs/>
        </w:rPr>
        <w:t xml:space="preserve">Foreign ships: </w:t>
      </w:r>
      <w:r>
        <w:t xml:space="preserve">the Philippine Coast Guard </w:t>
      </w:r>
      <w:proofErr w:type="gramStart"/>
      <w:r>
        <w:t>conducts</w:t>
      </w:r>
      <w:proofErr w:type="gramEnd"/>
      <w:r>
        <w:t xml:space="preserve"> Port State Control inspections.</w:t>
      </w:r>
    </w:p>
    <w:p w14:paraId="018B90D6" w14:textId="77777777" w:rsidR="00151DBB" w:rsidRDefault="00000000">
      <w:pPr>
        <w:pStyle w:val="ListParagraph"/>
        <w:numPr>
          <w:ilvl w:val="0"/>
          <w:numId w:val="123"/>
        </w:numPr>
        <w:spacing w:after="30"/>
        <w:jc w:val="both"/>
      </w:pPr>
      <w:r>
        <w:rPr>
          <w:b/>
          <w:bCs/>
        </w:rPr>
        <w:t xml:space="preserve">Philippine ships (domestic): </w:t>
      </w:r>
      <w:r>
        <w:t>MARINA and the Philippine Coast Guard enforce compliance with the PCG Law (R.A. 9993).</w:t>
      </w:r>
    </w:p>
    <w:p w14:paraId="62401105" w14:textId="77777777" w:rsidR="00151DBB" w:rsidRDefault="00000000">
      <w:pPr>
        <w:keepNext/>
        <w:spacing w:before="140" w:after="60"/>
      </w:pPr>
      <w:r>
        <w:rPr>
          <w:b/>
          <w:bCs/>
          <w:color w:val="000000"/>
          <w:sz w:val="22"/>
          <w:szCs w:val="22"/>
        </w:rPr>
        <w:t>Penalties under R.A. 12021</w:t>
      </w:r>
    </w:p>
    <w:p w14:paraId="4ED9DE42" w14:textId="77777777" w:rsidR="00151DBB" w:rsidRDefault="00000000">
      <w:pPr>
        <w:pStyle w:val="ListParagraph"/>
        <w:numPr>
          <w:ilvl w:val="0"/>
          <w:numId w:val="124"/>
        </w:numPr>
        <w:spacing w:after="30"/>
        <w:jc w:val="both"/>
      </w:pPr>
      <w:r>
        <w:t>Failure to present records: P100,000.00 to P1,000,000.00;</w:t>
      </w:r>
    </w:p>
    <w:p w14:paraId="17306F6F" w14:textId="77777777" w:rsidR="00151DBB" w:rsidRDefault="00000000">
      <w:pPr>
        <w:pStyle w:val="ListParagraph"/>
        <w:numPr>
          <w:ilvl w:val="0"/>
          <w:numId w:val="124"/>
        </w:numPr>
        <w:spacing w:after="30"/>
        <w:jc w:val="both"/>
      </w:pPr>
      <w:r>
        <w:t xml:space="preserve">Operating without, or failing to present, a Maritime </w:t>
      </w:r>
      <w:proofErr w:type="spellStart"/>
      <w:r>
        <w:t>Labour</w:t>
      </w:r>
      <w:proofErr w:type="spellEnd"/>
      <w:r>
        <w:t xml:space="preserve"> Certificate, P100,000.00 to P1,000,000.00;</w:t>
      </w:r>
    </w:p>
    <w:p w14:paraId="382FA68E" w14:textId="77777777" w:rsidR="00151DBB" w:rsidRDefault="00000000">
      <w:pPr>
        <w:pStyle w:val="ListParagraph"/>
        <w:numPr>
          <w:ilvl w:val="0"/>
          <w:numId w:val="124"/>
        </w:numPr>
        <w:spacing w:after="30"/>
        <w:jc w:val="both"/>
      </w:pPr>
      <w:r>
        <w:t>Usurping inspection power: P200,000.00 to P2,000,000.00, or imprisonment of one (1) to four (4) years, or both.</w:t>
      </w:r>
    </w:p>
    <w:p w14:paraId="17155607" w14:textId="77777777" w:rsidR="00151DBB" w:rsidRDefault="00000000">
      <w:pPr>
        <w:spacing w:after="50"/>
        <w:jc w:val="both"/>
      </w:pPr>
      <w:r>
        <w:t xml:space="preserve">The </w:t>
      </w:r>
      <w:r>
        <w:rPr>
          <w:b/>
          <w:bCs/>
        </w:rPr>
        <w:t>prescriptive period is five (5) years</w:t>
      </w:r>
      <w:r>
        <w:t>.</w:t>
      </w:r>
    </w:p>
    <w:p w14:paraId="2892061D" w14:textId="77777777" w:rsidR="00151DBB" w:rsidRDefault="00000000">
      <w:pPr>
        <w:keepNext/>
        <w:spacing w:before="140" w:after="60"/>
      </w:pPr>
      <w:r>
        <w:rPr>
          <w:b/>
          <w:bCs/>
          <w:color w:val="000000"/>
          <w:sz w:val="22"/>
          <w:szCs w:val="22"/>
        </w:rPr>
        <w:t>Concepts in the Implementing Rules</w:t>
      </w:r>
    </w:p>
    <w:p w14:paraId="05014986" w14:textId="77777777" w:rsidR="00151DBB" w:rsidRDefault="00000000">
      <w:pPr>
        <w:pStyle w:val="ListParagraph"/>
        <w:numPr>
          <w:ilvl w:val="0"/>
          <w:numId w:val="125"/>
        </w:numPr>
        <w:spacing w:after="30"/>
        <w:jc w:val="both"/>
      </w:pPr>
      <w:r>
        <w:rPr>
          <w:b/>
          <w:bCs/>
        </w:rPr>
        <w:t xml:space="preserve">Abandonment: </w:t>
      </w:r>
      <w:r>
        <w:t>failure to cover repatriation costs; failure to provide maintenance and support (food, fuel, water, medical care); or unilaterally severing ties or failing to pay wages for at least two (2) months.</w:t>
      </w:r>
    </w:p>
    <w:p w14:paraId="1D6E5BFE" w14:textId="77777777" w:rsidR="00151DBB" w:rsidRDefault="00000000">
      <w:pPr>
        <w:pStyle w:val="ListParagraph"/>
        <w:numPr>
          <w:ilvl w:val="0"/>
          <w:numId w:val="125"/>
        </w:numPr>
        <w:spacing w:after="30"/>
        <w:jc w:val="both"/>
      </w:pPr>
      <w:r>
        <w:rPr>
          <w:b/>
          <w:bCs/>
        </w:rPr>
        <w:t xml:space="preserve">Point of hire: </w:t>
      </w:r>
      <w:r>
        <w:t>the place indicated in the contract determining the commencement (actual departure from a Philippine airport or seaport) and the termination (actual arrival) of the contract.</w:t>
      </w:r>
    </w:p>
    <w:p w14:paraId="2DCBEF99" w14:textId="77777777" w:rsidR="00151DBB" w:rsidRDefault="00000000">
      <w:pPr>
        <w:pStyle w:val="ListParagraph"/>
        <w:numPr>
          <w:ilvl w:val="0"/>
          <w:numId w:val="125"/>
        </w:numPr>
        <w:spacing w:after="30"/>
        <w:jc w:val="both"/>
      </w:pPr>
      <w:r>
        <w:rPr>
          <w:b/>
          <w:bCs/>
        </w:rPr>
        <w:t xml:space="preserve">Captivity: </w:t>
      </w:r>
      <w:r>
        <w:t>if a seafarer is held captive due to piracy or armed robbery, wages and benefits continue to be paid until the date of death or release.</w:t>
      </w:r>
    </w:p>
    <w:p w14:paraId="03B38FA3" w14:textId="77777777" w:rsidR="00151DBB" w:rsidRDefault="00000000">
      <w:pPr>
        <w:spacing w:after="50"/>
        <w:jc w:val="both"/>
      </w:pPr>
      <w:r>
        <w:rPr>
          <w:b/>
          <w:bCs/>
        </w:rPr>
        <w:t>Retroactivity.</w:t>
      </w:r>
      <w:r>
        <w:t xml:space="preserve"> R.A. 12021 has </w:t>
      </w:r>
      <w:r>
        <w:rPr>
          <w:b/>
          <w:bCs/>
        </w:rPr>
        <w:t>no retroactive application</w:t>
      </w:r>
      <w:r>
        <w:t>; contracts executed prior to its effectivity are governed by the laws prevailing at the time of execution.</w:t>
      </w:r>
    </w:p>
    <w:p w14:paraId="1A9A0588" w14:textId="77777777" w:rsidR="00151DBB" w:rsidRDefault="00000000">
      <w:pPr>
        <w:keepNext/>
        <w:pBdr>
          <w:bottom w:val="single" w:sz="12" w:space="2" w:color="1F3B73"/>
        </w:pBdr>
        <w:spacing w:before="200" w:after="100"/>
      </w:pPr>
      <w:r>
        <w:rPr>
          <w:b/>
          <w:bCs/>
          <w:color w:val="1F3B73"/>
          <w:sz w:val="26"/>
          <w:szCs w:val="26"/>
        </w:rPr>
        <w:t>PART VIII: DISPUTE RESOLUTION AND MONEY CLAIMS OF OFWs</w:t>
      </w:r>
    </w:p>
    <w:p w14:paraId="21D2F76B" w14:textId="77777777" w:rsidR="00151DBB" w:rsidRDefault="00000000">
      <w:pPr>
        <w:keepNext/>
        <w:spacing w:before="140" w:after="60"/>
      </w:pPr>
      <w:r>
        <w:rPr>
          <w:b/>
          <w:bCs/>
          <w:color w:val="000000"/>
          <w:sz w:val="22"/>
          <w:szCs w:val="22"/>
        </w:rPr>
        <w:t>Land-Based OFWs: The Labor Arbiter</w:t>
      </w:r>
    </w:p>
    <w:p w14:paraId="356A8283" w14:textId="77777777" w:rsidR="00151DBB" w:rsidRDefault="00000000">
      <w:pPr>
        <w:spacing w:after="50"/>
        <w:jc w:val="both"/>
      </w:pPr>
      <w:r>
        <w:t xml:space="preserve">The </w:t>
      </w:r>
      <w:r>
        <w:rPr>
          <w:b/>
          <w:bCs/>
        </w:rPr>
        <w:t>Labor Arbiter</w:t>
      </w:r>
      <w:r>
        <w:t xml:space="preserve"> of the NLRC possesses original and exclusive jurisdiction to hear and decide claims involving land-based OFWs. The scope and requisites of this jurisdiction include:</w:t>
      </w:r>
    </w:p>
    <w:p w14:paraId="521DAFBC" w14:textId="77777777" w:rsidR="00151DBB" w:rsidRDefault="00000000">
      <w:pPr>
        <w:pStyle w:val="ListParagraph"/>
        <w:numPr>
          <w:ilvl w:val="0"/>
          <w:numId w:val="126"/>
        </w:numPr>
        <w:spacing w:after="30"/>
        <w:jc w:val="both"/>
      </w:pPr>
      <w:r>
        <w:rPr>
          <w:b/>
          <w:bCs/>
        </w:rPr>
        <w:t xml:space="preserve">Employer-employee relationship: </w:t>
      </w:r>
      <w:r>
        <w:t xml:space="preserve">the claim must arise out of an established employer-employee relationship. This includes claims </w:t>
      </w:r>
      <w:r>
        <w:lastRenderedPageBreak/>
        <w:t xml:space="preserve">against the local recruitment agency and the foreign principal, who are jointly and </w:t>
      </w:r>
      <w:proofErr w:type="spellStart"/>
      <w:r>
        <w:t>solidarily</w:t>
      </w:r>
      <w:proofErr w:type="spellEnd"/>
      <w:r>
        <w:t xml:space="preserve"> liable.</w:t>
      </w:r>
    </w:p>
    <w:p w14:paraId="57EB9876" w14:textId="77777777" w:rsidR="00151DBB" w:rsidRDefault="00000000">
      <w:pPr>
        <w:pStyle w:val="ListParagraph"/>
        <w:numPr>
          <w:ilvl w:val="0"/>
          <w:numId w:val="126"/>
        </w:numPr>
        <w:spacing w:after="30"/>
        <w:jc w:val="both"/>
      </w:pPr>
      <w:r>
        <w:rPr>
          <w:b/>
          <w:bCs/>
        </w:rPr>
        <w:t xml:space="preserve">By virtue of law or contract: </w:t>
      </w:r>
      <w:r>
        <w:t>the dispute must arise by virtue of any law or employment contract involving Filipino workers for overseas deployment.</w:t>
      </w:r>
    </w:p>
    <w:p w14:paraId="0444C68E" w14:textId="77777777" w:rsidR="00151DBB" w:rsidRDefault="00000000">
      <w:pPr>
        <w:pStyle w:val="ListParagraph"/>
        <w:numPr>
          <w:ilvl w:val="0"/>
          <w:numId w:val="126"/>
        </w:numPr>
        <w:spacing w:after="30"/>
        <w:jc w:val="both"/>
      </w:pPr>
      <w:r>
        <w:rPr>
          <w:b/>
          <w:bCs/>
        </w:rPr>
        <w:t xml:space="preserve">Money claims: </w:t>
      </w:r>
      <w:r>
        <w:t>the Labor Arbiter has jurisdiction over all monetary claims, including demands for actual, moral, exemplary and other forms of damages arising from overseas employment.</w:t>
      </w:r>
    </w:p>
    <w:p w14:paraId="5D81E756" w14:textId="77777777" w:rsidR="00151DBB" w:rsidRDefault="00000000">
      <w:pPr>
        <w:pStyle w:val="ListParagraph"/>
        <w:numPr>
          <w:ilvl w:val="0"/>
          <w:numId w:val="126"/>
        </w:numPr>
        <w:spacing w:after="30"/>
        <w:jc w:val="both"/>
      </w:pPr>
      <w:r>
        <w:rPr>
          <w:b/>
          <w:bCs/>
        </w:rPr>
        <w:t xml:space="preserve">Complaint for illegal dismissal: </w:t>
      </w:r>
      <w:r>
        <w:t>the Labor Arbiter resolves complaints regarding the premature, arbitrary or unjustified termination of the OFW’s contract without just or authorized cause and due process.</w:t>
      </w:r>
    </w:p>
    <w:p w14:paraId="5B94BF75" w14:textId="77777777" w:rsidR="00151DBB" w:rsidRDefault="00000000">
      <w:pPr>
        <w:pStyle w:val="ListParagraph"/>
        <w:numPr>
          <w:ilvl w:val="0"/>
          <w:numId w:val="126"/>
        </w:numPr>
        <w:spacing w:after="30"/>
        <w:jc w:val="both"/>
      </w:pPr>
      <w:r>
        <w:rPr>
          <w:b/>
          <w:bCs/>
        </w:rPr>
        <w:t xml:space="preserve">Prescriptive periods: </w:t>
      </w:r>
      <w:r>
        <w:t xml:space="preserve">money claims arising from employer-employee relations prescribe in </w:t>
      </w:r>
      <w:r>
        <w:rPr>
          <w:b/>
          <w:bCs/>
        </w:rPr>
        <w:t>three (3) years</w:t>
      </w:r>
      <w:r>
        <w:t xml:space="preserve"> from the accrual of the cause of action; complaints purely for illegal dismissal prescribe in </w:t>
      </w:r>
      <w:r>
        <w:rPr>
          <w:b/>
          <w:bCs/>
        </w:rPr>
        <w:t>four (4) years</w:t>
      </w:r>
      <w:r>
        <w:t xml:space="preserve"> under the Civil Code provisions on injury to rights.</w:t>
      </w:r>
    </w:p>
    <w:p w14:paraId="7481D6F3" w14:textId="77777777" w:rsidR="00151DBB" w:rsidRDefault="00000000">
      <w:pPr>
        <w:keepNext/>
        <w:spacing w:before="140" w:after="60"/>
      </w:pPr>
      <w:r>
        <w:rPr>
          <w:b/>
          <w:bCs/>
          <w:color w:val="000000"/>
          <w:sz w:val="22"/>
          <w:szCs w:val="22"/>
        </w:rPr>
        <w:t>Sea-Based OFWs</w:t>
      </w:r>
    </w:p>
    <w:p w14:paraId="34201440" w14:textId="77777777" w:rsidR="00151DBB" w:rsidRDefault="00000000">
      <w:pPr>
        <w:pStyle w:val="ListParagraph"/>
        <w:numPr>
          <w:ilvl w:val="0"/>
          <w:numId w:val="127"/>
        </w:numPr>
        <w:spacing w:after="30"/>
        <w:jc w:val="both"/>
      </w:pPr>
      <w:r>
        <w:rPr>
          <w:b/>
          <w:bCs/>
        </w:rPr>
        <w:t>General grievance machinery.</w:t>
      </w:r>
      <w:r>
        <w:t xml:space="preserve"> As a general rule under the POEA-SEC, disputes involving sea-based OFWs should first be subjected to the established on-board or off-board grievance procedures.</w:t>
      </w:r>
    </w:p>
    <w:p w14:paraId="4DB5AB59" w14:textId="77777777" w:rsidR="00151DBB" w:rsidRDefault="00000000">
      <w:pPr>
        <w:pStyle w:val="ListParagraph"/>
        <w:numPr>
          <w:ilvl w:val="0"/>
          <w:numId w:val="127"/>
        </w:numPr>
        <w:spacing w:after="30"/>
        <w:jc w:val="both"/>
      </w:pPr>
      <w:r>
        <w:rPr>
          <w:b/>
          <w:bCs/>
        </w:rPr>
        <w:t>Jurisdiction depends on the existence of a CBA and the consent of the parties.</w:t>
      </w:r>
    </w:p>
    <w:p w14:paraId="4D7B55D7" w14:textId="77777777" w:rsidR="00151DBB" w:rsidRDefault="00000000">
      <w:pPr>
        <w:pStyle w:val="ListParagraph"/>
        <w:numPr>
          <w:ilvl w:val="0"/>
          <w:numId w:val="128"/>
        </w:numPr>
        <w:spacing w:after="30"/>
        <w:jc w:val="both"/>
      </w:pPr>
      <w:r>
        <w:rPr>
          <w:b/>
          <w:bCs/>
        </w:rPr>
        <w:t xml:space="preserve">When there is NO CBA: </w:t>
      </w:r>
      <w:r>
        <w:t xml:space="preserve">jurisdiction over money claims and disputes arising from the employment contract falls by default under the </w:t>
      </w:r>
      <w:r>
        <w:rPr>
          <w:b/>
          <w:bCs/>
        </w:rPr>
        <w:t>Labor Arbiter</w:t>
      </w:r>
      <w:r>
        <w:t xml:space="preserve"> of the NLRC, pursuant to R.A. 8042. Submission to a voluntary arbitrator is valid only where there is categorical, unequivocal and </w:t>
      </w:r>
      <w:r>
        <w:rPr>
          <w:b/>
          <w:bCs/>
        </w:rPr>
        <w:t>mutual consent</w:t>
      </w:r>
      <w:r>
        <w:t xml:space="preserve"> from both the employee and the employer. If the employer consistently objects to the voluntary arbitrator’s authority, jurisdiction remains with the Labor Arbiter, </w:t>
      </w:r>
      <w:proofErr w:type="spellStart"/>
      <w:r>
        <w:rPr>
          <w:i/>
          <w:iCs/>
        </w:rPr>
        <w:t>Tandayag</w:t>
      </w:r>
      <w:proofErr w:type="spellEnd"/>
      <w:r>
        <w:rPr>
          <w:i/>
          <w:iCs/>
        </w:rPr>
        <w:t xml:space="preserve"> v. Magsaysay Maritime Corporation</w:t>
      </w:r>
      <w:r>
        <w:t>, G.R. No. 256183, May 19, 2025.</w:t>
      </w:r>
    </w:p>
    <w:p w14:paraId="0F98F126" w14:textId="77777777" w:rsidR="00151DBB" w:rsidRDefault="00000000">
      <w:pPr>
        <w:pStyle w:val="ListParagraph"/>
        <w:numPr>
          <w:ilvl w:val="0"/>
          <w:numId w:val="128"/>
        </w:numPr>
        <w:spacing w:after="30"/>
        <w:jc w:val="both"/>
      </w:pPr>
      <w:r>
        <w:rPr>
          <w:b/>
          <w:bCs/>
        </w:rPr>
        <w:t xml:space="preserve">When there IS a CBA: </w:t>
      </w:r>
      <w:r>
        <w:t xml:space="preserve">the dispute must strictly follow the grievance machinery outlined in the CBA, whether onshore or offshore. If the controversy remains unresolved, it is mandatorily referred to a </w:t>
      </w:r>
      <w:r>
        <w:rPr>
          <w:b/>
          <w:bCs/>
        </w:rPr>
        <w:t>voluntary arbitrator</w:t>
      </w:r>
      <w:r>
        <w:t xml:space="preserve">. These procedures often include options for mandatory conciliation and mediation before the </w:t>
      </w:r>
      <w:r>
        <w:rPr>
          <w:b/>
          <w:bCs/>
        </w:rPr>
        <w:t>NCMB</w:t>
      </w:r>
      <w:r>
        <w:t>.</w:t>
      </w:r>
    </w:p>
    <w:p w14:paraId="796802B0" w14:textId="77777777" w:rsidR="00151DBB" w:rsidRDefault="00000000">
      <w:pPr>
        <w:keepNext/>
        <w:spacing w:before="140" w:after="60"/>
      </w:pPr>
      <w:r>
        <w:rPr>
          <w:b/>
          <w:bCs/>
          <w:color w:val="000000"/>
          <w:sz w:val="22"/>
          <w:szCs w:val="22"/>
        </w:rPr>
        <w:t>Rights of an OFW Who Signed a DMW-Approved Contract but Was Not Deployed</w:t>
      </w:r>
    </w:p>
    <w:p w14:paraId="263C0982" w14:textId="77777777" w:rsidR="00151DBB" w:rsidRDefault="00000000">
      <w:pPr>
        <w:pStyle w:val="ListParagraph"/>
        <w:numPr>
          <w:ilvl w:val="0"/>
          <w:numId w:val="129"/>
        </w:numPr>
        <w:spacing w:after="30"/>
        <w:jc w:val="both"/>
      </w:pPr>
      <w:r>
        <w:rPr>
          <w:b/>
          <w:bCs/>
        </w:rPr>
        <w:t>Claim the salary for the entire duration of the contract</w:t>
      </w:r>
      <w:r>
        <w:t>, through a money claim under Section 10 of R.A. 8042. This is not unfair to the agency, because the non-deployment is through no fault of the worker;</w:t>
      </w:r>
    </w:p>
    <w:p w14:paraId="68458588" w14:textId="77777777" w:rsidR="00151DBB" w:rsidRDefault="00000000">
      <w:pPr>
        <w:pStyle w:val="ListParagraph"/>
        <w:numPr>
          <w:ilvl w:val="0"/>
          <w:numId w:val="129"/>
        </w:numPr>
        <w:spacing w:after="30"/>
        <w:jc w:val="both"/>
      </w:pPr>
      <w:r>
        <w:rPr>
          <w:b/>
          <w:bCs/>
        </w:rPr>
        <w:t>File a case for recruitment violations before the DMW</w:t>
      </w:r>
      <w:r>
        <w:t>, covering (a) recruitment violations and (b) disciplinary actions.</w:t>
      </w:r>
    </w:p>
    <w:p w14:paraId="4E20B348" w14:textId="77777777" w:rsidR="00151DBB" w:rsidRDefault="00000000">
      <w:pPr>
        <w:spacing w:after="50"/>
        <w:jc w:val="both"/>
      </w:pPr>
      <w:r>
        <w:t xml:space="preserve">The rights and obligations under the employment contract (and therefore the cause of action for its breach) arise upon the perfection of the contract, even though the employer-employee relationship itself commences only upon actual deployment. </w:t>
      </w:r>
      <w:r>
        <w:rPr>
          <w:i/>
          <w:iCs/>
        </w:rPr>
        <w:t>Santiago v. CF Sharp Crew Management, Inc.</w:t>
      </w:r>
      <w:r>
        <w:t>, G.R. No. 162419, July 10, 2007.</w:t>
      </w:r>
    </w:p>
    <w:p w14:paraId="578ABB2E" w14:textId="77777777" w:rsidR="00151DBB" w:rsidRDefault="00000000">
      <w:pPr>
        <w:keepNext/>
        <w:spacing w:before="100" w:after="40"/>
      </w:pPr>
      <w:r>
        <w:rPr>
          <w:b/>
          <w:bCs/>
          <w:i/>
          <w:iCs/>
          <w:sz w:val="20"/>
          <w:szCs w:val="20"/>
          <w:u w:val="single"/>
        </w:rPr>
        <w:t xml:space="preserve">Stolt-Nielsen Transportation Group, Inc. v. </w:t>
      </w:r>
      <w:proofErr w:type="spellStart"/>
      <w:r>
        <w:rPr>
          <w:b/>
          <w:bCs/>
          <w:i/>
          <w:iCs/>
          <w:sz w:val="20"/>
          <w:szCs w:val="20"/>
          <w:u w:val="single"/>
        </w:rPr>
        <w:t>Medequillo</w:t>
      </w:r>
      <w:proofErr w:type="spellEnd"/>
      <w:r>
        <w:rPr>
          <w:b/>
          <w:bCs/>
          <w:i/>
          <w:iCs/>
          <w:sz w:val="20"/>
          <w:szCs w:val="20"/>
          <w:u w:val="single"/>
        </w:rPr>
        <w:t>, Jr., G.R. No. 177498, January 18, 2012</w:t>
      </w:r>
    </w:p>
    <w:p w14:paraId="003BAE61" w14:textId="77777777" w:rsidR="00151DBB" w:rsidRDefault="00000000">
      <w:pPr>
        <w:spacing w:after="50"/>
        <w:jc w:val="both"/>
      </w:pPr>
      <w:r>
        <w:rPr>
          <w:b/>
          <w:bCs/>
        </w:rPr>
        <w:t xml:space="preserve">Facts: </w:t>
      </w:r>
      <w:proofErr w:type="spellStart"/>
      <w:r>
        <w:t>Medequillo</w:t>
      </w:r>
      <w:proofErr w:type="spellEnd"/>
      <w:r>
        <w:t xml:space="preserve"> was repatriated w/o explanation under his first contract, then signed a second POEA-approved contract for another vessel under the same terms. The agency never deployed him under the second contract.</w:t>
      </w:r>
    </w:p>
    <w:p w14:paraId="0C9D6A7A" w14:textId="77777777" w:rsidR="00151DBB" w:rsidRDefault="00000000">
      <w:pPr>
        <w:pStyle w:val="ListParagraph"/>
        <w:numPr>
          <w:ilvl w:val="0"/>
          <w:numId w:val="93"/>
        </w:numPr>
        <w:spacing w:after="30"/>
        <w:jc w:val="both"/>
      </w:pPr>
      <w:r>
        <w:rPr>
          <w:b/>
          <w:bCs/>
        </w:rPr>
        <w:t xml:space="preserve">ISSUE: </w:t>
      </w:r>
      <w:r>
        <w:t>Is the agency liable for failing to deploy a seafarer under a perfected contract, even though employment is said to commence only upon actual departure?</w:t>
      </w:r>
    </w:p>
    <w:p w14:paraId="0E0A7662" w14:textId="77777777" w:rsidR="00151DBB" w:rsidRDefault="00000000">
      <w:pPr>
        <w:pStyle w:val="ListParagraph"/>
        <w:numPr>
          <w:ilvl w:val="1"/>
          <w:numId w:val="93"/>
        </w:numPr>
        <w:spacing w:after="30"/>
        <w:jc w:val="both"/>
      </w:pPr>
      <w:r>
        <w:rPr>
          <w:b/>
          <w:bCs/>
          <w:i/>
          <w:iCs/>
          <w:color w:val="8B0000"/>
        </w:rPr>
        <w:t xml:space="preserve">RULING/ANSWER: </w:t>
      </w:r>
      <w:r>
        <w:t xml:space="preserve">Yes, Stolt-Nielsen is liable for failing to deploy </w:t>
      </w:r>
      <w:proofErr w:type="spellStart"/>
      <w:r>
        <w:t>Medequillo</w:t>
      </w:r>
      <w:proofErr w:type="spellEnd"/>
      <w:r>
        <w:t xml:space="preserve"> under the second contract.</w:t>
      </w:r>
    </w:p>
    <w:p w14:paraId="426C47F6" w14:textId="77777777" w:rsidR="00151DBB" w:rsidRDefault="00000000">
      <w:pPr>
        <w:spacing w:after="50"/>
        <w:ind w:left="640"/>
        <w:jc w:val="both"/>
      </w:pPr>
      <w:r>
        <w:rPr>
          <w:b/>
          <w:bCs/>
        </w:rPr>
        <w:t>[LEGAL BASIS]</w:t>
      </w:r>
    </w:p>
    <w:p w14:paraId="4F118610" w14:textId="77777777" w:rsidR="00151DBB" w:rsidRDefault="00000000">
      <w:pPr>
        <w:spacing w:after="50"/>
        <w:ind w:left="640"/>
        <w:jc w:val="both"/>
      </w:pPr>
      <w:r>
        <w:t>Under Art. 1315 of the Civil Code, a contract is perfected by mere consent (the meeting of the minds); and under Art. 1291, an obligation may be extinguished by novation, which requires a previous valid obligation, an agreement of all the parties to a new contract, the extinguishment of the old obligation, and the validity of the new one. Perfection of the employment contract is distinct from the commencement of the EE-ER relationship; rights and obligations already arise upon perfection. Claims arising from the contract of an OFW fall under the LA's jurisdiction under Sec. 10 of R.A. 8042.</w:t>
      </w:r>
    </w:p>
    <w:p w14:paraId="6E51064D" w14:textId="77777777" w:rsidR="00151DBB" w:rsidRDefault="00000000">
      <w:pPr>
        <w:spacing w:after="50"/>
        <w:ind w:left="640"/>
        <w:jc w:val="both"/>
      </w:pPr>
      <w:r>
        <w:rPr>
          <w:b/>
          <w:bCs/>
        </w:rPr>
        <w:t>[APPLICATION]</w:t>
      </w:r>
    </w:p>
    <w:p w14:paraId="356BA6CB" w14:textId="77777777" w:rsidR="00151DBB" w:rsidRDefault="00000000">
      <w:pPr>
        <w:spacing w:after="50"/>
        <w:ind w:left="640"/>
        <w:jc w:val="both"/>
      </w:pPr>
      <w:r>
        <w:t xml:space="preserve">In this case, </w:t>
      </w:r>
      <w:proofErr w:type="spellStart"/>
      <w:r>
        <w:t>Medequillo</w:t>
      </w:r>
      <w:proofErr w:type="spellEnd"/>
      <w:r>
        <w:t xml:space="preserve"> signed a second POEA-approved contract that novated the first. The contract was perfected upon signing, even though his employment would commence only upon deployment. The agency never deployed him and gave no valid reason.</w:t>
      </w:r>
    </w:p>
    <w:p w14:paraId="7DEA8618" w14:textId="77777777" w:rsidR="00151DBB" w:rsidRDefault="00000000">
      <w:pPr>
        <w:spacing w:after="50"/>
        <w:ind w:left="640"/>
        <w:jc w:val="both"/>
      </w:pPr>
      <w:r>
        <w:rPr>
          <w:b/>
          <w:bCs/>
        </w:rPr>
        <w:t>[CONCLUSION]</w:t>
      </w:r>
    </w:p>
    <w:p w14:paraId="29274A72" w14:textId="77777777" w:rsidR="00151DBB" w:rsidRDefault="00000000">
      <w:pPr>
        <w:spacing w:after="50"/>
        <w:ind w:left="640"/>
        <w:jc w:val="both"/>
      </w:pPr>
      <w:r>
        <w:t>Therefore, the agency is liable for actual damages equivalent to his salary under the second contract.</w:t>
      </w:r>
    </w:p>
    <w:p w14:paraId="635FB753" w14:textId="77777777" w:rsidR="00151DBB" w:rsidRDefault="00000000">
      <w:pPr>
        <w:keepNext/>
        <w:spacing w:before="140" w:after="60"/>
      </w:pPr>
      <w:r>
        <w:rPr>
          <w:b/>
          <w:bCs/>
          <w:color w:val="000000"/>
          <w:sz w:val="22"/>
          <w:szCs w:val="22"/>
        </w:rPr>
        <w:t>Reliefs Available to an Illegally Dismissed OFW</w:t>
      </w:r>
    </w:p>
    <w:p w14:paraId="6A08E908" w14:textId="77777777" w:rsidR="00151DBB" w:rsidRDefault="00000000">
      <w:pPr>
        <w:pStyle w:val="ListParagraph"/>
        <w:numPr>
          <w:ilvl w:val="0"/>
          <w:numId w:val="130"/>
        </w:numPr>
        <w:spacing w:after="30"/>
        <w:jc w:val="both"/>
      </w:pPr>
      <w:r>
        <w:rPr>
          <w:b/>
          <w:bCs/>
        </w:rPr>
        <w:t xml:space="preserve">Salaries for the unexpired portion of the contract: </w:t>
      </w:r>
      <w:r>
        <w:t>the OFW is entitled to salaries corresponding to the entire unexpired portion of the employment contract, the statutory cap having been struck down as unconstitutional (</w:t>
      </w:r>
      <w:r>
        <w:rPr>
          <w:i/>
          <w:iCs/>
        </w:rPr>
        <w:t>Serrano</w:t>
      </w:r>
      <w:r>
        <w:t xml:space="preserve">; </w:t>
      </w:r>
      <w:r>
        <w:rPr>
          <w:i/>
          <w:iCs/>
        </w:rPr>
        <w:t>Sameer v. Cabiles</w:t>
      </w:r>
      <w:r>
        <w:t>).</w:t>
      </w:r>
    </w:p>
    <w:p w14:paraId="72E0B7BD" w14:textId="77777777" w:rsidR="00151DBB" w:rsidRDefault="00000000">
      <w:pPr>
        <w:pStyle w:val="ListParagraph"/>
        <w:numPr>
          <w:ilvl w:val="0"/>
          <w:numId w:val="130"/>
        </w:numPr>
        <w:spacing w:after="30"/>
        <w:jc w:val="both"/>
      </w:pPr>
      <w:r>
        <w:rPr>
          <w:b/>
          <w:bCs/>
        </w:rPr>
        <w:t xml:space="preserve">Full reimbursement of placement fees: </w:t>
      </w:r>
      <w:r>
        <w:t xml:space="preserve">including any deductions made from the salary, with interest of </w:t>
      </w:r>
      <w:r>
        <w:rPr>
          <w:b/>
          <w:bCs/>
        </w:rPr>
        <w:t>twelve percent (12%) per annum</w:t>
      </w:r>
      <w:r>
        <w:t>.</w:t>
      </w:r>
    </w:p>
    <w:p w14:paraId="31F5B3B7" w14:textId="77777777" w:rsidR="00151DBB" w:rsidRDefault="00000000">
      <w:pPr>
        <w:pStyle w:val="ListParagraph"/>
        <w:numPr>
          <w:ilvl w:val="0"/>
          <w:numId w:val="130"/>
        </w:numPr>
        <w:spacing w:after="30"/>
        <w:jc w:val="both"/>
      </w:pPr>
      <w:r>
        <w:rPr>
          <w:b/>
          <w:bCs/>
        </w:rPr>
        <w:t xml:space="preserve">Repatriation expenses: </w:t>
      </w:r>
      <w:r>
        <w:t>the burden of paying for the worker’s repatriation falls upon the foreign employer and the local recruitment agency; if the worker advanced his own airfare, he is entitled to reimbursement.</w:t>
      </w:r>
    </w:p>
    <w:p w14:paraId="39FC3618" w14:textId="77777777" w:rsidR="00151DBB" w:rsidRDefault="00000000">
      <w:pPr>
        <w:pStyle w:val="ListParagraph"/>
        <w:numPr>
          <w:ilvl w:val="0"/>
          <w:numId w:val="130"/>
        </w:numPr>
        <w:spacing w:after="30"/>
        <w:jc w:val="both"/>
      </w:pPr>
      <w:r>
        <w:rPr>
          <w:b/>
          <w:bCs/>
        </w:rPr>
        <w:t xml:space="preserve">Moral and exemplary damages: </w:t>
      </w:r>
      <w:r>
        <w:t>not automatically awarded, but recoverable where the dismissal was attended by bad faith, malice or fraud, or was carried out in a manner contrary to morals, good customs or public policy.</w:t>
      </w:r>
    </w:p>
    <w:p w14:paraId="1BB3FC8E" w14:textId="77777777" w:rsidR="00151DBB" w:rsidRDefault="00000000">
      <w:pPr>
        <w:pStyle w:val="ListParagraph"/>
        <w:numPr>
          <w:ilvl w:val="0"/>
          <w:numId w:val="130"/>
        </w:numPr>
        <w:spacing w:after="30"/>
        <w:jc w:val="both"/>
      </w:pPr>
      <w:r>
        <w:rPr>
          <w:b/>
          <w:bCs/>
        </w:rPr>
        <w:t xml:space="preserve">Attorney’s fees: </w:t>
      </w:r>
      <w:r>
        <w:t>because the OFW was compelled to litigate to protect his rights and interests.</w:t>
      </w:r>
    </w:p>
    <w:p w14:paraId="62EC9226" w14:textId="77777777" w:rsidR="00151DBB" w:rsidRDefault="00000000">
      <w:pPr>
        <w:pStyle w:val="ListParagraph"/>
        <w:numPr>
          <w:ilvl w:val="0"/>
          <w:numId w:val="130"/>
        </w:numPr>
        <w:spacing w:after="30"/>
        <w:jc w:val="both"/>
      </w:pPr>
      <w:r>
        <w:rPr>
          <w:b/>
          <w:bCs/>
        </w:rPr>
        <w:t xml:space="preserve">Legal interest on the judgment award: </w:t>
      </w:r>
      <w:r>
        <w:t>computed at 6% per annum from the time the decision becomes final and executory until it is fully satisfied.</w:t>
      </w:r>
    </w:p>
    <w:p w14:paraId="28AFAF59" w14:textId="77777777" w:rsidR="00151DBB" w:rsidRDefault="00000000">
      <w:pPr>
        <w:keepNext/>
        <w:spacing w:before="140" w:after="60"/>
      </w:pPr>
      <w:r>
        <w:rPr>
          <w:b/>
          <w:bCs/>
          <w:color w:val="000000"/>
          <w:sz w:val="22"/>
          <w:szCs w:val="22"/>
        </w:rPr>
        <w:t>The Principle of Joint and Solidary Liability</w:t>
      </w:r>
    </w:p>
    <w:p w14:paraId="76E6A040" w14:textId="77777777" w:rsidR="00151DBB" w:rsidRDefault="00000000">
      <w:pPr>
        <w:spacing w:after="50"/>
        <w:jc w:val="both"/>
      </w:pPr>
      <w:r>
        <w:t xml:space="preserve">To ensure that the illegally dismissed OFW can actually collect the award, Section 10 of R.A. 8042 makes the following parties </w:t>
      </w:r>
      <w:r>
        <w:rPr>
          <w:b/>
          <w:bCs/>
        </w:rPr>
        <w:t>jointly and severally (</w:t>
      </w:r>
      <w:proofErr w:type="spellStart"/>
      <w:r>
        <w:rPr>
          <w:b/>
          <w:bCs/>
        </w:rPr>
        <w:t>solidarily</w:t>
      </w:r>
      <w:proofErr w:type="spellEnd"/>
      <w:r>
        <w:rPr>
          <w:b/>
          <w:bCs/>
        </w:rPr>
        <w:t>) liable</w:t>
      </w:r>
      <w:r>
        <w:t xml:space="preserve"> for all money claims and damages:</w:t>
      </w:r>
    </w:p>
    <w:p w14:paraId="089EBCED" w14:textId="77777777" w:rsidR="00151DBB" w:rsidRDefault="00000000">
      <w:pPr>
        <w:pStyle w:val="ListParagraph"/>
        <w:numPr>
          <w:ilvl w:val="0"/>
          <w:numId w:val="131"/>
        </w:numPr>
        <w:spacing w:after="30"/>
        <w:jc w:val="both"/>
      </w:pPr>
      <w:r>
        <w:t xml:space="preserve">The </w:t>
      </w:r>
      <w:r>
        <w:rPr>
          <w:b/>
          <w:bCs/>
        </w:rPr>
        <w:t>foreign employer or principal</w:t>
      </w:r>
      <w:r>
        <w:t>;</w:t>
      </w:r>
    </w:p>
    <w:p w14:paraId="4CC2855F" w14:textId="77777777" w:rsidR="00151DBB" w:rsidRDefault="00000000">
      <w:pPr>
        <w:pStyle w:val="ListParagraph"/>
        <w:numPr>
          <w:ilvl w:val="0"/>
          <w:numId w:val="131"/>
        </w:numPr>
        <w:spacing w:after="30"/>
        <w:jc w:val="both"/>
      </w:pPr>
      <w:r>
        <w:t xml:space="preserve">The </w:t>
      </w:r>
      <w:r>
        <w:rPr>
          <w:b/>
          <w:bCs/>
        </w:rPr>
        <w:t>local recruitment or placement agency</w:t>
      </w:r>
      <w:r>
        <w:t>;</w:t>
      </w:r>
    </w:p>
    <w:p w14:paraId="5D836CF8" w14:textId="77777777" w:rsidR="00151DBB" w:rsidRDefault="00000000">
      <w:pPr>
        <w:pStyle w:val="ListParagraph"/>
        <w:numPr>
          <w:ilvl w:val="0"/>
          <w:numId w:val="131"/>
        </w:numPr>
        <w:spacing w:after="30"/>
        <w:jc w:val="both"/>
      </w:pPr>
      <w:r>
        <w:t xml:space="preserve">The </w:t>
      </w:r>
      <w:r>
        <w:rPr>
          <w:b/>
          <w:bCs/>
        </w:rPr>
        <w:t xml:space="preserve">corporate officers and directors: </w:t>
      </w:r>
      <w:r>
        <w:t xml:space="preserve">if the local agency is a corporation, its directors and corporate officers are themselves </w:t>
      </w:r>
      <w:proofErr w:type="spellStart"/>
      <w:r>
        <w:t>solidarily</w:t>
      </w:r>
      <w:proofErr w:type="spellEnd"/>
      <w:r>
        <w:t xml:space="preserve"> liable with the corporation for the OFW’s claims.</w:t>
      </w:r>
    </w:p>
    <w:p w14:paraId="15F84FAC" w14:textId="77777777" w:rsidR="00151DBB" w:rsidRDefault="00000000">
      <w:pPr>
        <w:spacing w:after="50"/>
        <w:jc w:val="both"/>
      </w:pPr>
      <w:r>
        <w:t>This means the OFW need not chase the foreign employer abroad; the judgment may be executed entirely against the local agency or its officers here in the Philippines.</w:t>
      </w:r>
    </w:p>
    <w:p w14:paraId="72152A56" w14:textId="77777777" w:rsidR="00151DBB" w:rsidRDefault="00000000">
      <w:pPr>
        <w:keepNext/>
        <w:spacing w:before="140" w:after="60"/>
      </w:pPr>
      <w:r>
        <w:rPr>
          <w:b/>
          <w:bCs/>
          <w:color w:val="000000"/>
          <w:sz w:val="22"/>
          <w:szCs w:val="22"/>
        </w:rPr>
        <w:lastRenderedPageBreak/>
        <w:t>Selected Rulings</w:t>
      </w:r>
    </w:p>
    <w:p w14:paraId="31060F91" w14:textId="77777777" w:rsidR="00151DBB" w:rsidRDefault="00000000">
      <w:pPr>
        <w:keepNext/>
        <w:spacing w:before="100" w:after="40"/>
      </w:pPr>
      <w:proofErr w:type="spellStart"/>
      <w:r>
        <w:rPr>
          <w:b/>
          <w:bCs/>
          <w:i/>
          <w:iCs/>
          <w:sz w:val="20"/>
          <w:szCs w:val="20"/>
          <w:u w:val="single"/>
        </w:rPr>
        <w:t>Denusta</w:t>
      </w:r>
      <w:proofErr w:type="spellEnd"/>
      <w:r>
        <w:rPr>
          <w:b/>
          <w:bCs/>
          <w:i/>
          <w:iCs/>
          <w:sz w:val="20"/>
          <w:szCs w:val="20"/>
          <w:u w:val="single"/>
        </w:rPr>
        <w:t xml:space="preserve"> v. Migrant Workers Manpower Agency, Inc., G.R. No. 264158, January 31, 2024</w:t>
      </w:r>
    </w:p>
    <w:p w14:paraId="508FFDEC" w14:textId="77777777" w:rsidR="00151DBB" w:rsidRDefault="00000000">
      <w:pPr>
        <w:spacing w:after="50"/>
        <w:jc w:val="both"/>
      </w:pPr>
      <w:r>
        <w:rPr>
          <w:b/>
          <w:bCs/>
        </w:rPr>
        <w:t xml:space="preserve">Facts: </w:t>
      </w:r>
      <w:proofErr w:type="spellStart"/>
      <w:r>
        <w:t>Denusta</w:t>
      </w:r>
      <w:proofErr w:type="spellEnd"/>
      <w:r>
        <w:t xml:space="preserve"> was deployed as a kitchen hand in the Cook Islands. She was underpaid, not given her accommodation and food allowances, treated as part-time, and verbally abused by her employer's family, so she quit and returned home. The CA dismissed her petition for being filed late during a COVID-19 surge.</w:t>
      </w:r>
    </w:p>
    <w:p w14:paraId="3F0D352E" w14:textId="77777777" w:rsidR="00151DBB" w:rsidRDefault="00000000">
      <w:pPr>
        <w:pStyle w:val="ListParagraph"/>
        <w:numPr>
          <w:ilvl w:val="0"/>
          <w:numId w:val="93"/>
        </w:numPr>
        <w:spacing w:after="30"/>
        <w:jc w:val="both"/>
      </w:pPr>
      <w:r>
        <w:rPr>
          <w:b/>
          <w:bCs/>
        </w:rPr>
        <w:t xml:space="preserve">ISSUE: </w:t>
      </w:r>
      <w:r>
        <w:t xml:space="preserve">Was </w:t>
      </w:r>
      <w:proofErr w:type="spellStart"/>
      <w:r>
        <w:t>Denusta</w:t>
      </w:r>
      <w:proofErr w:type="spellEnd"/>
      <w:r>
        <w:t xml:space="preserve"> constructively dismissed?</w:t>
      </w:r>
    </w:p>
    <w:p w14:paraId="78BDF582" w14:textId="77777777" w:rsidR="00151DBB" w:rsidRDefault="00000000">
      <w:pPr>
        <w:pStyle w:val="ListParagraph"/>
        <w:numPr>
          <w:ilvl w:val="1"/>
          <w:numId w:val="93"/>
        </w:numPr>
        <w:spacing w:after="30"/>
        <w:jc w:val="both"/>
      </w:pPr>
      <w:r>
        <w:rPr>
          <w:b/>
          <w:bCs/>
          <w:i/>
          <w:iCs/>
          <w:color w:val="8B0000"/>
        </w:rPr>
        <w:t xml:space="preserve">RULING/ANSWER: </w:t>
      </w:r>
      <w:r>
        <w:t xml:space="preserve">Yes, </w:t>
      </w:r>
      <w:proofErr w:type="spellStart"/>
      <w:r>
        <w:t>Denusta</w:t>
      </w:r>
      <w:proofErr w:type="spellEnd"/>
      <w:r>
        <w:t xml:space="preserve"> was constructively dismissed.</w:t>
      </w:r>
    </w:p>
    <w:p w14:paraId="2A80673A" w14:textId="77777777" w:rsidR="00151DBB" w:rsidRDefault="00000000">
      <w:pPr>
        <w:spacing w:after="50"/>
        <w:ind w:left="640"/>
        <w:jc w:val="both"/>
      </w:pPr>
      <w:r>
        <w:rPr>
          <w:b/>
          <w:bCs/>
        </w:rPr>
        <w:t>[LEGAL BASIS]</w:t>
      </w:r>
    </w:p>
    <w:p w14:paraId="1B04DE3C" w14:textId="77777777" w:rsidR="00151DBB" w:rsidRDefault="00000000">
      <w:pPr>
        <w:spacing w:after="50"/>
        <w:ind w:left="640"/>
        <w:jc w:val="both"/>
      </w:pPr>
      <w:r>
        <w:t>Under Art. 294 of the Labor Code, the employer cannot terminate an employee's services except for a just or authorized cause. Constructive dismissal exists when continued employment is rendered impossible, unreasonable or unlikely, or when the employer's discrimination, insensibility or disdain becomes so unbearable that a reasonable person in the employee's position would feel compelled to give up the job. Under Sec. 10 of R.A. 8042, as amended, an illegally dismissed OFW is entitled to the salaries for the unexpired portion of the contract and a refund of the placement fee.</w:t>
      </w:r>
    </w:p>
    <w:p w14:paraId="24CE662F" w14:textId="77777777" w:rsidR="00151DBB" w:rsidRDefault="00000000">
      <w:pPr>
        <w:spacing w:after="50"/>
        <w:ind w:left="640"/>
        <w:jc w:val="both"/>
      </w:pPr>
      <w:r>
        <w:rPr>
          <w:b/>
          <w:bCs/>
        </w:rPr>
        <w:t>[APPLICATION]</w:t>
      </w:r>
    </w:p>
    <w:p w14:paraId="1D32F05E" w14:textId="77777777" w:rsidR="00151DBB" w:rsidRDefault="00000000">
      <w:pPr>
        <w:spacing w:after="50"/>
        <w:ind w:left="640"/>
        <w:jc w:val="both"/>
      </w:pPr>
      <w:r>
        <w:t xml:space="preserve">In this case, </w:t>
      </w:r>
      <w:proofErr w:type="spellStart"/>
      <w:r>
        <w:t>Denusta</w:t>
      </w:r>
      <w:proofErr w:type="spellEnd"/>
      <w:r>
        <w:t xml:space="preserve"> was underpaid, deprived of her accommodation and food allowances, treated as part-time, and verbally abused by her employer's family in the Cook Islands, which forced her to quit and return home.</w:t>
      </w:r>
    </w:p>
    <w:p w14:paraId="463C1114" w14:textId="77777777" w:rsidR="00151DBB" w:rsidRDefault="00000000">
      <w:pPr>
        <w:spacing w:after="50"/>
        <w:ind w:left="640"/>
        <w:jc w:val="both"/>
      </w:pPr>
      <w:r>
        <w:rPr>
          <w:b/>
          <w:bCs/>
        </w:rPr>
        <w:t>[CONCLUSION]</w:t>
      </w:r>
    </w:p>
    <w:p w14:paraId="0967F852" w14:textId="77777777" w:rsidR="00151DBB" w:rsidRDefault="00000000">
      <w:pPr>
        <w:spacing w:after="50"/>
        <w:ind w:left="640"/>
        <w:jc w:val="both"/>
      </w:pPr>
      <w:r>
        <w:t>Therefore, she is entitled to her salaries for the unexpired portion of her contract, refund of the placement fee, and moral and exemplary damages.</w:t>
      </w:r>
    </w:p>
    <w:p w14:paraId="74AE2346" w14:textId="77777777" w:rsidR="00151DBB" w:rsidRDefault="00000000">
      <w:pPr>
        <w:keepNext/>
        <w:spacing w:before="100" w:after="40"/>
      </w:pPr>
      <w:r>
        <w:rPr>
          <w:b/>
          <w:bCs/>
          <w:i/>
          <w:iCs/>
          <w:sz w:val="20"/>
          <w:szCs w:val="20"/>
          <w:u w:val="single"/>
        </w:rPr>
        <w:t>Buenaflor v. Stolt-Nielsen Philippines, G.R. No. 221664, June 27, 2022</w:t>
      </w:r>
    </w:p>
    <w:p w14:paraId="578C2B31" w14:textId="77777777" w:rsidR="00151DBB" w:rsidRDefault="00000000">
      <w:pPr>
        <w:spacing w:after="50"/>
        <w:jc w:val="both"/>
      </w:pPr>
      <w:r>
        <w:rPr>
          <w:b/>
          <w:bCs/>
        </w:rPr>
        <w:t>Facts: Buenaflor signed on as second officer on July 25, 2010. Two days later, on July 27, MARPOL inspectors boarded the vessel for a routine inspection and the master berated him. On August 22, 2010 he was verbally told that he would be sent home for incompetence, and he was repatriated on August 26, 2010, w/o written notice or formal investigation. The employer relied on a logbook entry dated July 29, 2010 and on the sworn statements of two officers.</w:t>
      </w:r>
    </w:p>
    <w:p w14:paraId="3761CCE5" w14:textId="77777777" w:rsidR="00151DBB" w:rsidRDefault="00000000">
      <w:pPr>
        <w:pStyle w:val="ListParagraph"/>
        <w:numPr>
          <w:ilvl w:val="0"/>
          <w:numId w:val="93"/>
        </w:numPr>
        <w:spacing w:after="30"/>
        <w:jc w:val="both"/>
      </w:pPr>
      <w:r>
        <w:rPr>
          <w:b/>
          <w:bCs/>
        </w:rPr>
        <w:t xml:space="preserve">ISSUE: </w:t>
      </w:r>
      <w:r>
        <w:t>Was Buenaflor validly dismissed?</w:t>
      </w:r>
    </w:p>
    <w:p w14:paraId="3DFE3BB7" w14:textId="77777777" w:rsidR="00151DBB" w:rsidRDefault="00000000">
      <w:pPr>
        <w:pStyle w:val="ListParagraph"/>
        <w:numPr>
          <w:ilvl w:val="1"/>
          <w:numId w:val="93"/>
        </w:numPr>
        <w:spacing w:after="30"/>
        <w:jc w:val="both"/>
      </w:pPr>
      <w:r>
        <w:rPr>
          <w:b/>
          <w:bCs/>
          <w:i/>
          <w:iCs/>
          <w:color w:val="8B0000"/>
        </w:rPr>
        <w:t xml:space="preserve">RULING/ANSWER: </w:t>
      </w:r>
      <w:r>
        <w:t>No, Buenaflor was not validly dismissed.</w:t>
      </w:r>
    </w:p>
    <w:p w14:paraId="5D45C31B" w14:textId="77777777" w:rsidR="00151DBB" w:rsidRDefault="00000000">
      <w:pPr>
        <w:spacing w:after="50"/>
        <w:ind w:left="640"/>
        <w:jc w:val="both"/>
      </w:pPr>
      <w:r>
        <w:rPr>
          <w:b/>
          <w:bCs/>
        </w:rPr>
        <w:t>[LEGAL BASIS]</w:t>
      </w:r>
    </w:p>
    <w:p w14:paraId="585AC4AA" w14:textId="77777777" w:rsidR="00151DBB" w:rsidRDefault="00000000">
      <w:pPr>
        <w:spacing w:after="50"/>
        <w:ind w:left="640"/>
        <w:jc w:val="both"/>
      </w:pPr>
      <w:r>
        <w:t>Under Art. 297 of the Labor Code, an employee may be dismissed only for a just cause, and the employer bears the burden of proving it by substantial evidence. Under Sec. 17 of the POEA-SEC, a seafarer may be dismissed only after observing the disciplinary procedure, including written notice of the charge and an opportunity to explain.</w:t>
      </w:r>
    </w:p>
    <w:p w14:paraId="2D379024" w14:textId="77777777" w:rsidR="00151DBB" w:rsidRDefault="00000000">
      <w:pPr>
        <w:spacing w:after="50"/>
        <w:ind w:left="640"/>
        <w:jc w:val="both"/>
      </w:pPr>
      <w:r>
        <w:rPr>
          <w:b/>
          <w:bCs/>
        </w:rPr>
        <w:t>[APPLICATION]</w:t>
      </w:r>
    </w:p>
    <w:p w14:paraId="47A17B83" w14:textId="77777777" w:rsidR="00151DBB" w:rsidRDefault="00000000">
      <w:pPr>
        <w:spacing w:after="50"/>
        <w:ind w:left="640"/>
        <w:jc w:val="both"/>
      </w:pPr>
      <w:r>
        <w:t>In this case, the employer's proof failed. The authenticity of the July 29, 2010 logbook entry was doubtful, there being an unexplained gap and blank space between it and the next entry of September 4, 2010; and the officers put forward as witnesses had already signed off the vessel and could not have witnessed what they attested to. No written notice of the charge was served and no investigation was conducted.</w:t>
      </w:r>
    </w:p>
    <w:p w14:paraId="190C208B" w14:textId="77777777" w:rsidR="00151DBB" w:rsidRDefault="00000000">
      <w:pPr>
        <w:spacing w:after="50"/>
        <w:ind w:left="640"/>
        <w:jc w:val="both"/>
      </w:pPr>
      <w:r>
        <w:rPr>
          <w:b/>
          <w:bCs/>
        </w:rPr>
        <w:t>[CONCLUSION]</w:t>
      </w:r>
    </w:p>
    <w:p w14:paraId="014920B5" w14:textId="77777777" w:rsidR="00151DBB" w:rsidRDefault="00000000">
      <w:pPr>
        <w:spacing w:after="50"/>
        <w:ind w:left="640"/>
        <w:jc w:val="both"/>
      </w:pPr>
      <w:r>
        <w:t>Therefore, Buenaflor was illegally dismissed and is entitled to moral and exemplary damages for the bad faith attending his dismissal.</w:t>
      </w:r>
    </w:p>
    <w:p w14:paraId="6D7879AC" w14:textId="77777777" w:rsidR="00151DBB" w:rsidRDefault="00000000">
      <w:pPr>
        <w:keepNext/>
        <w:spacing w:before="100" w:after="40"/>
      </w:pPr>
      <w:proofErr w:type="spellStart"/>
      <w:r>
        <w:rPr>
          <w:b/>
          <w:bCs/>
          <w:i/>
          <w:iCs/>
          <w:sz w:val="20"/>
          <w:szCs w:val="20"/>
          <w:u w:val="single"/>
        </w:rPr>
        <w:t>Alenaje</w:t>
      </w:r>
      <w:proofErr w:type="spellEnd"/>
      <w:r>
        <w:rPr>
          <w:b/>
          <w:bCs/>
          <w:i/>
          <w:iCs/>
          <w:sz w:val="20"/>
          <w:szCs w:val="20"/>
          <w:u w:val="single"/>
        </w:rPr>
        <w:t xml:space="preserve"> v. CF Sharp Crew Management</w:t>
      </w:r>
    </w:p>
    <w:p w14:paraId="41E0A4FC" w14:textId="77777777" w:rsidR="00151DBB" w:rsidRDefault="00000000">
      <w:pPr>
        <w:spacing w:after="50"/>
        <w:jc w:val="both"/>
      </w:pPr>
      <w:r>
        <w:rPr>
          <w:b/>
          <w:bCs/>
        </w:rPr>
        <w:t xml:space="preserve">Facts: </w:t>
      </w:r>
      <w:proofErr w:type="spellStart"/>
      <w:r>
        <w:t>Alenaje</w:t>
      </w:r>
      <w:proofErr w:type="spellEnd"/>
      <w:r>
        <w:t>, the only steward on board, was ordered by the chief mate to strip and wax the bridge floor. He asked to do it in the afternoon b/c he had to prepare meals, was charged w/ insubordination, and later resigned and sued for constructive dismissal.</w:t>
      </w:r>
    </w:p>
    <w:p w14:paraId="62263355" w14:textId="77777777" w:rsidR="00151DBB" w:rsidRDefault="00000000">
      <w:pPr>
        <w:pStyle w:val="ListParagraph"/>
        <w:numPr>
          <w:ilvl w:val="0"/>
          <w:numId w:val="93"/>
        </w:numPr>
        <w:spacing w:after="30"/>
        <w:jc w:val="both"/>
      </w:pPr>
      <w:r>
        <w:rPr>
          <w:b/>
          <w:bCs/>
        </w:rPr>
        <w:t xml:space="preserve">ISSUE: </w:t>
      </w:r>
      <w:r>
        <w:t xml:space="preserve">Was </w:t>
      </w:r>
      <w:proofErr w:type="spellStart"/>
      <w:r>
        <w:t>Alenaje</w:t>
      </w:r>
      <w:proofErr w:type="spellEnd"/>
      <w:r>
        <w:t xml:space="preserve"> constructively dismissed?</w:t>
      </w:r>
    </w:p>
    <w:p w14:paraId="6E8C3146" w14:textId="77777777" w:rsidR="00151DBB" w:rsidRDefault="00000000">
      <w:pPr>
        <w:pStyle w:val="ListParagraph"/>
        <w:numPr>
          <w:ilvl w:val="1"/>
          <w:numId w:val="93"/>
        </w:numPr>
        <w:spacing w:after="30"/>
        <w:jc w:val="both"/>
      </w:pPr>
      <w:r>
        <w:rPr>
          <w:b/>
          <w:bCs/>
          <w:i/>
          <w:iCs/>
          <w:color w:val="8B0000"/>
        </w:rPr>
        <w:t xml:space="preserve">RULING/ANSWER: </w:t>
      </w:r>
      <w:r>
        <w:t xml:space="preserve">No, </w:t>
      </w:r>
      <w:proofErr w:type="spellStart"/>
      <w:r>
        <w:t>Alenaje</w:t>
      </w:r>
      <w:proofErr w:type="spellEnd"/>
      <w:r>
        <w:t xml:space="preserve"> was not constructively dismissed.</w:t>
      </w:r>
    </w:p>
    <w:p w14:paraId="134B2BC4" w14:textId="77777777" w:rsidR="00151DBB" w:rsidRDefault="00000000">
      <w:pPr>
        <w:spacing w:after="50"/>
        <w:ind w:left="640"/>
        <w:jc w:val="both"/>
      </w:pPr>
      <w:r>
        <w:rPr>
          <w:b/>
          <w:bCs/>
        </w:rPr>
        <w:t>[LEGAL BASIS]</w:t>
      </w:r>
    </w:p>
    <w:p w14:paraId="45DAAFE1" w14:textId="77777777" w:rsidR="00151DBB" w:rsidRDefault="00000000">
      <w:pPr>
        <w:spacing w:after="50"/>
        <w:ind w:left="640"/>
        <w:jc w:val="both"/>
      </w:pPr>
      <w:r>
        <w:t>Under Art. 300 of the Labor Code, an employee may terminate his employment by resignation. An employee who admits having resigned but claims it was involuntary must prove by clear, positive and convincing evidence that the resignation was forced. Under the POEA-SEC, a seafarer must obey the lawful commands of the master and superior officers.</w:t>
      </w:r>
    </w:p>
    <w:p w14:paraId="719A34FC" w14:textId="77777777" w:rsidR="00151DBB" w:rsidRDefault="00000000">
      <w:pPr>
        <w:spacing w:after="50"/>
        <w:ind w:left="640"/>
        <w:jc w:val="both"/>
      </w:pPr>
      <w:r>
        <w:rPr>
          <w:b/>
          <w:bCs/>
        </w:rPr>
        <w:t>[APPLICATION]</w:t>
      </w:r>
    </w:p>
    <w:p w14:paraId="43EF971D" w14:textId="77777777" w:rsidR="00151DBB" w:rsidRDefault="00000000">
      <w:pPr>
        <w:spacing w:after="50"/>
        <w:ind w:left="640"/>
        <w:jc w:val="both"/>
      </w:pPr>
      <w:r>
        <w:t xml:space="preserve">In this case, </w:t>
      </w:r>
      <w:proofErr w:type="spellStart"/>
      <w:r>
        <w:t>Alenaje</w:t>
      </w:r>
      <w:proofErr w:type="spellEnd"/>
      <w:r>
        <w:t xml:space="preserve"> admitted that he resigned. The order to strip and wax the bridge floor was a lawful command and an occasional duty of stewards, not a scheme to force him out. He offered only bare allegations of coercion.</w:t>
      </w:r>
    </w:p>
    <w:p w14:paraId="59851F35" w14:textId="77777777" w:rsidR="00151DBB" w:rsidRDefault="00000000">
      <w:pPr>
        <w:spacing w:after="50"/>
        <w:ind w:left="640"/>
        <w:jc w:val="both"/>
      </w:pPr>
      <w:r>
        <w:rPr>
          <w:b/>
          <w:bCs/>
        </w:rPr>
        <w:t>[CONCLUSION]</w:t>
      </w:r>
    </w:p>
    <w:p w14:paraId="630B0EC4" w14:textId="77777777" w:rsidR="00151DBB" w:rsidRDefault="00000000">
      <w:pPr>
        <w:spacing w:after="50"/>
        <w:ind w:left="640"/>
        <w:jc w:val="both"/>
      </w:pPr>
      <w:r>
        <w:t>Therefore, his resignation was voluntary, and his complaint for constructive dismissal must fail.</w:t>
      </w:r>
    </w:p>
    <w:p w14:paraId="3A425F3A" w14:textId="77777777" w:rsidR="00151DBB" w:rsidRDefault="00000000">
      <w:pPr>
        <w:pStyle w:val="ListParagraph"/>
        <w:numPr>
          <w:ilvl w:val="0"/>
          <w:numId w:val="93"/>
        </w:numPr>
        <w:spacing w:after="30"/>
        <w:jc w:val="both"/>
      </w:pPr>
      <w:r>
        <w:rPr>
          <w:b/>
          <w:bCs/>
        </w:rPr>
        <w:t xml:space="preserve">Debriefing report: </w:t>
      </w:r>
      <w:r>
        <w:t>a disembarking seafarer must state the reasons for disembarkation in the debriefing report; stating none weighs against a later claim that the resignation was forced.</w:t>
      </w:r>
    </w:p>
    <w:p w14:paraId="1F4C0EBC" w14:textId="77777777" w:rsidR="00151DBB" w:rsidRDefault="00000000">
      <w:pPr>
        <w:keepNext/>
        <w:spacing w:before="100" w:after="40"/>
      </w:pPr>
      <w:r>
        <w:rPr>
          <w:b/>
          <w:bCs/>
          <w:i/>
          <w:iCs/>
          <w:sz w:val="20"/>
          <w:szCs w:val="20"/>
          <w:u w:val="single"/>
        </w:rPr>
        <w:t xml:space="preserve">Millares and </w:t>
      </w:r>
      <w:proofErr w:type="spellStart"/>
      <w:r>
        <w:rPr>
          <w:b/>
          <w:bCs/>
          <w:i/>
          <w:iCs/>
          <w:sz w:val="20"/>
          <w:szCs w:val="20"/>
          <w:u w:val="single"/>
        </w:rPr>
        <w:t>Lagda</w:t>
      </w:r>
      <w:proofErr w:type="spellEnd"/>
      <w:r>
        <w:rPr>
          <w:b/>
          <w:bCs/>
          <w:i/>
          <w:iCs/>
          <w:sz w:val="20"/>
          <w:szCs w:val="20"/>
          <w:u w:val="single"/>
        </w:rPr>
        <w:t xml:space="preserve"> v. NLRC, G.R. No. 110524, July 29, 2002</w:t>
      </w:r>
    </w:p>
    <w:p w14:paraId="43DE13E5" w14:textId="77777777" w:rsidR="00151DBB" w:rsidRDefault="00000000">
      <w:pPr>
        <w:spacing w:after="50"/>
        <w:jc w:val="both"/>
      </w:pPr>
      <w:r>
        <w:rPr>
          <w:b/>
          <w:bCs/>
        </w:rPr>
        <w:t xml:space="preserve">Facts: </w:t>
      </w:r>
      <w:r>
        <w:t xml:space="preserve">Millares and </w:t>
      </w:r>
      <w:proofErr w:type="spellStart"/>
      <w:r>
        <w:t>Lagda</w:t>
      </w:r>
      <w:proofErr w:type="spellEnd"/>
      <w:r>
        <w:t xml:space="preserve"> were hired by Esso through a local manning agency under successive contracts for about 20 years. When they were not re-hired, they claimed they had become regular employees entitled to separation and retirement benefits.</w:t>
      </w:r>
    </w:p>
    <w:p w14:paraId="39AE0A9D" w14:textId="77777777" w:rsidR="00151DBB" w:rsidRDefault="00000000">
      <w:pPr>
        <w:pStyle w:val="ListParagraph"/>
        <w:numPr>
          <w:ilvl w:val="0"/>
          <w:numId w:val="93"/>
        </w:numPr>
        <w:spacing w:after="30"/>
        <w:jc w:val="both"/>
      </w:pPr>
      <w:r>
        <w:rPr>
          <w:b/>
          <w:bCs/>
        </w:rPr>
        <w:t xml:space="preserve">ISSUE: </w:t>
      </w:r>
      <w:r>
        <w:t>Do seafarers who have been continuously re-hired for 20 years attain regular employment?</w:t>
      </w:r>
    </w:p>
    <w:p w14:paraId="64D9FB61" w14:textId="77777777" w:rsidR="00151DBB" w:rsidRDefault="00000000">
      <w:pPr>
        <w:pStyle w:val="ListParagraph"/>
        <w:numPr>
          <w:ilvl w:val="1"/>
          <w:numId w:val="93"/>
        </w:numPr>
        <w:spacing w:after="30"/>
        <w:jc w:val="both"/>
      </w:pPr>
      <w:r>
        <w:rPr>
          <w:b/>
          <w:bCs/>
          <w:i/>
          <w:iCs/>
          <w:color w:val="8B0000"/>
        </w:rPr>
        <w:t xml:space="preserve">RULING/ANSWER: </w:t>
      </w:r>
      <w:r>
        <w:t xml:space="preserve">No, Millares and </w:t>
      </w:r>
      <w:proofErr w:type="spellStart"/>
      <w:r>
        <w:t>Lagda</w:t>
      </w:r>
      <w:proofErr w:type="spellEnd"/>
      <w:r>
        <w:t xml:space="preserve"> did not attain regular employment.</w:t>
      </w:r>
    </w:p>
    <w:p w14:paraId="198DA9FB" w14:textId="77777777" w:rsidR="00151DBB" w:rsidRDefault="00000000">
      <w:pPr>
        <w:spacing w:after="50"/>
        <w:ind w:left="640"/>
        <w:jc w:val="both"/>
      </w:pPr>
      <w:r>
        <w:rPr>
          <w:b/>
          <w:bCs/>
        </w:rPr>
        <w:t>[LEGAL BASIS]</w:t>
      </w:r>
    </w:p>
    <w:p w14:paraId="6ABED1AE" w14:textId="77777777" w:rsidR="00151DBB" w:rsidRDefault="00000000">
      <w:pPr>
        <w:spacing w:after="50"/>
        <w:ind w:left="640"/>
        <w:jc w:val="both"/>
      </w:pPr>
      <w:r>
        <w:t>Under Art. 295 of the Labor Code, an employee is regular if he performs activities usually necessary or desirable to the employer's business, unless the employment is for a fixed period or project. Seafarers, however, are contractual employees whose employment is governed by the POEA-SEC and the contract they sign each time they are hired, and ends upon the expiration of the contract.</w:t>
      </w:r>
    </w:p>
    <w:p w14:paraId="357EF5B3" w14:textId="77777777" w:rsidR="00151DBB" w:rsidRDefault="00000000">
      <w:pPr>
        <w:spacing w:after="50"/>
        <w:ind w:left="640"/>
        <w:jc w:val="both"/>
      </w:pPr>
      <w:r>
        <w:rPr>
          <w:b/>
          <w:bCs/>
        </w:rPr>
        <w:t>[APPLICATION]</w:t>
      </w:r>
    </w:p>
    <w:p w14:paraId="62A4A6AC" w14:textId="77777777" w:rsidR="00151DBB" w:rsidRDefault="00000000">
      <w:pPr>
        <w:spacing w:after="50"/>
        <w:ind w:left="640"/>
        <w:jc w:val="both"/>
      </w:pPr>
      <w:r>
        <w:t xml:space="preserve">In this case, Millares and </w:t>
      </w:r>
      <w:proofErr w:type="spellStart"/>
      <w:r>
        <w:t>Lagda</w:t>
      </w:r>
      <w:proofErr w:type="spellEnd"/>
      <w:r>
        <w:t xml:space="preserve"> were hired through a manning agency under successive fixed-term contracts over 20 years. Each engagement ended w/ the expiration of the contract. Their designation as "permanent" meant only that they were eligible for rehiring.</w:t>
      </w:r>
    </w:p>
    <w:p w14:paraId="619AFBBC" w14:textId="77777777" w:rsidR="00151DBB" w:rsidRDefault="00000000">
      <w:pPr>
        <w:spacing w:after="50"/>
        <w:ind w:left="640"/>
        <w:jc w:val="both"/>
      </w:pPr>
      <w:r>
        <w:rPr>
          <w:b/>
          <w:bCs/>
        </w:rPr>
        <w:t>[CONCLUSION]</w:t>
      </w:r>
    </w:p>
    <w:p w14:paraId="11B840AE" w14:textId="77777777" w:rsidR="00151DBB" w:rsidRDefault="00000000">
      <w:pPr>
        <w:spacing w:after="50"/>
        <w:ind w:left="640"/>
        <w:jc w:val="both"/>
      </w:pPr>
      <w:r>
        <w:t>Therefore, they are not regular employees. They are entitled, however, to one hundred percent (100%) of their total credited contributions under the Consecutive Enlistment Incentive Plan (CEIP), which the manning agency and the principal were ordered to pay jointly and severally.</w:t>
      </w:r>
    </w:p>
    <w:p w14:paraId="6495FD78" w14:textId="77777777" w:rsidR="00151DBB" w:rsidRDefault="00000000">
      <w:pPr>
        <w:keepNext/>
        <w:pBdr>
          <w:bottom w:val="single" w:sz="12" w:space="2" w:color="1F3B73"/>
        </w:pBdr>
        <w:spacing w:before="200" w:after="100"/>
      </w:pPr>
      <w:r>
        <w:rPr>
          <w:b/>
          <w:bCs/>
          <w:color w:val="1F3B73"/>
          <w:sz w:val="26"/>
          <w:szCs w:val="26"/>
        </w:rPr>
        <w:t>PART IX: BAN ON DIRECT HIRING</w:t>
      </w:r>
    </w:p>
    <w:p w14:paraId="6929CF84" w14:textId="77777777" w:rsidR="00151DBB" w:rsidRDefault="00000000">
      <w:pPr>
        <w:pBdr>
          <w:left w:val="single" w:sz="12" w:space="4" w:color="1F3B73"/>
        </w:pBdr>
        <w:shd w:val="clear" w:color="auto" w:fill="D9E2F3"/>
        <w:spacing w:before="60" w:after="80"/>
        <w:ind w:left="80" w:right="40"/>
        <w:jc w:val="both"/>
      </w:pPr>
      <w:r>
        <w:rPr>
          <w:b/>
          <w:bCs/>
          <w:i/>
          <w:iCs/>
          <w:color w:val="1F3B73"/>
        </w:rPr>
        <w:t>GR:</w:t>
      </w:r>
      <w:r>
        <w:rPr>
          <w:i/>
          <w:iCs/>
          <w:color w:val="1F3B73"/>
        </w:rPr>
        <w:t xml:space="preserve"> Direct hiring of overseas Filipino workers is strictly prohibited. A foreign employer cannot directly hire a Filipino worker for overseas employment. All hiring must be coursed through the </w:t>
      </w:r>
      <w:r>
        <w:rPr>
          <w:b/>
          <w:bCs/>
          <w:i/>
          <w:iCs/>
          <w:color w:val="1F3B73"/>
        </w:rPr>
        <w:t xml:space="preserve">Department of </w:t>
      </w:r>
      <w:r>
        <w:rPr>
          <w:b/>
          <w:bCs/>
          <w:i/>
          <w:iCs/>
          <w:color w:val="1F3B73"/>
        </w:rPr>
        <w:lastRenderedPageBreak/>
        <w:t>Migrant Workers</w:t>
      </w:r>
      <w:r>
        <w:rPr>
          <w:i/>
          <w:iCs/>
          <w:color w:val="1F3B73"/>
        </w:rPr>
        <w:t xml:space="preserve"> (which absorbed the functions of the POEA) or through duly licensed recruitment agencies. (Art. 18, Labor Code)</w:t>
      </w:r>
    </w:p>
    <w:p w14:paraId="040ADC84" w14:textId="77777777" w:rsidR="00151DBB" w:rsidRDefault="00000000">
      <w:pPr>
        <w:spacing w:after="50"/>
        <w:jc w:val="both"/>
      </w:pPr>
      <w:r>
        <w:t>The ban exists to ensure full protection for OFWs. By requiring State intervention, the government can vet the employer, ensure that the employment contract meets minimum labor standards, and protect workers from illegal recruitment, exploitation and human trafficking.</w:t>
      </w:r>
    </w:p>
    <w:p w14:paraId="2FBA5419" w14:textId="77777777" w:rsidR="00151DBB" w:rsidRDefault="00000000">
      <w:pPr>
        <w:keepNext/>
        <w:spacing w:before="100" w:after="40"/>
      </w:pPr>
      <w:r>
        <w:rPr>
          <w:b/>
          <w:bCs/>
          <w:i/>
          <w:iCs/>
          <w:color w:val="1F3B73"/>
          <w:sz w:val="20"/>
          <w:szCs w:val="20"/>
        </w:rPr>
        <w:t>Exceptions: Employers Exempt from the Ban</w:t>
      </w:r>
    </w:p>
    <w:p w14:paraId="1A391A00" w14:textId="77777777" w:rsidR="00151DBB" w:rsidRDefault="00000000">
      <w:pPr>
        <w:pStyle w:val="ListParagraph"/>
        <w:numPr>
          <w:ilvl w:val="0"/>
          <w:numId w:val="132"/>
        </w:numPr>
        <w:spacing w:after="30"/>
        <w:jc w:val="both"/>
      </w:pPr>
      <w:r>
        <w:rPr>
          <w:b/>
          <w:bCs/>
        </w:rPr>
        <w:t xml:space="preserve">Diplomatic corps: </w:t>
      </w:r>
      <w:r>
        <w:t>members of the diplomatic corps;</w:t>
      </w:r>
    </w:p>
    <w:p w14:paraId="1BA74074" w14:textId="77777777" w:rsidR="00151DBB" w:rsidRDefault="00000000">
      <w:pPr>
        <w:pStyle w:val="ListParagraph"/>
        <w:numPr>
          <w:ilvl w:val="0"/>
          <w:numId w:val="132"/>
        </w:numPr>
        <w:spacing w:after="30"/>
        <w:jc w:val="both"/>
      </w:pPr>
      <w:r>
        <w:rPr>
          <w:b/>
          <w:bCs/>
        </w:rPr>
        <w:t xml:space="preserve">International organizations: </w:t>
      </w:r>
      <w:r>
        <w:t>recognized international organizations;</w:t>
      </w:r>
    </w:p>
    <w:p w14:paraId="7A605C6E" w14:textId="77777777" w:rsidR="00151DBB" w:rsidRDefault="00000000">
      <w:pPr>
        <w:pStyle w:val="ListParagraph"/>
        <w:numPr>
          <w:ilvl w:val="0"/>
          <w:numId w:val="132"/>
        </w:numPr>
        <w:spacing w:after="30"/>
        <w:jc w:val="both"/>
      </w:pPr>
      <w:r>
        <w:rPr>
          <w:b/>
          <w:bCs/>
        </w:rPr>
        <w:t xml:space="preserve">High-ranking officials: </w:t>
      </w:r>
      <w:r>
        <w:t>heads of state and government officials with the rank of at least deputy minister; and</w:t>
      </w:r>
    </w:p>
    <w:p w14:paraId="5DC6F44D" w14:textId="77777777" w:rsidR="00151DBB" w:rsidRDefault="00000000">
      <w:pPr>
        <w:pStyle w:val="ListParagraph"/>
        <w:numPr>
          <w:ilvl w:val="0"/>
          <w:numId w:val="132"/>
        </w:numPr>
        <w:spacing w:after="30"/>
        <w:jc w:val="both"/>
      </w:pPr>
      <w:r>
        <w:rPr>
          <w:b/>
          <w:bCs/>
        </w:rPr>
        <w:t>Other exceptions allowed by the Secretary</w:t>
      </w:r>
      <w:r>
        <w:t xml:space="preserve"> of Migrant Workers, e.g., employers hiring their immediate family members, or professionals and skilled workers with verified contracts, subject to a strict cap on the number of workers they may directly hire.</w:t>
      </w:r>
    </w:p>
    <w:p w14:paraId="3497100E" w14:textId="77777777" w:rsidR="00151DBB" w:rsidRDefault="00000000">
      <w:pPr>
        <w:keepNext/>
        <w:pBdr>
          <w:bottom w:val="single" w:sz="12" w:space="2" w:color="1F3B73"/>
        </w:pBdr>
        <w:spacing w:before="200" w:after="100"/>
      </w:pPr>
      <w:r>
        <w:rPr>
          <w:b/>
          <w:bCs/>
          <w:color w:val="1F3B73"/>
          <w:sz w:val="26"/>
          <w:szCs w:val="26"/>
        </w:rPr>
        <w:t>PART X: DISABILITY AND DEATH BENEFITS OF SEAFARERS</w:t>
      </w:r>
    </w:p>
    <w:p w14:paraId="224FBA03" w14:textId="77777777" w:rsidR="00151DBB" w:rsidRDefault="00000000">
      <w:pPr>
        <w:keepNext/>
        <w:spacing w:before="140" w:after="60"/>
      </w:pPr>
      <w:r>
        <w:rPr>
          <w:b/>
          <w:bCs/>
          <w:color w:val="000000"/>
          <w:sz w:val="22"/>
          <w:szCs w:val="22"/>
        </w:rPr>
        <w:t>POEA-SEC vs. Collective Bargaining Agreements</w:t>
      </w:r>
    </w:p>
    <w:tbl>
      <w:tblPr>
        <w:tblW w:w="5300" w:type="dxa"/>
        <w:tblBorders>
          <w:top w:val="single" w:sz="4" w:space="0" w:color="8EA3C8"/>
          <w:left w:val="single" w:sz="4" w:space="0" w:color="8EA3C8"/>
          <w:bottom w:val="single" w:sz="4" w:space="0" w:color="8EA3C8"/>
          <w:right w:val="single" w:sz="4" w:space="0" w:color="8EA3C8"/>
          <w:insideH w:val="single" w:sz="4" w:space="0" w:color="8EA3C8"/>
          <w:insideV w:val="single" w:sz="4" w:space="0" w:color="8EA3C8"/>
        </w:tblBorders>
        <w:tblCellMar>
          <w:left w:w="10" w:type="dxa"/>
          <w:right w:w="10" w:type="dxa"/>
        </w:tblCellMar>
        <w:tblLook w:val="0000" w:firstRow="0" w:lastRow="0" w:firstColumn="0" w:lastColumn="0" w:noHBand="0" w:noVBand="0"/>
      </w:tblPr>
      <w:tblGrid>
        <w:gridCol w:w="1300"/>
        <w:gridCol w:w="2000"/>
        <w:gridCol w:w="2000"/>
      </w:tblGrid>
      <w:tr w:rsidR="00151DBB" w14:paraId="323BB05A" w14:textId="77777777">
        <w:trPr>
          <w:tblHeader/>
        </w:trPr>
        <w:tc>
          <w:tcPr>
            <w:tcW w:w="1300" w:type="dxa"/>
            <w:shd w:val="clear" w:color="auto" w:fill="1F3B73"/>
            <w:tcMar>
              <w:top w:w="40" w:type="dxa"/>
              <w:left w:w="70" w:type="dxa"/>
              <w:bottom w:w="40" w:type="dxa"/>
              <w:right w:w="70" w:type="dxa"/>
            </w:tcMar>
          </w:tcPr>
          <w:p w14:paraId="679FBF28" w14:textId="77777777" w:rsidR="00151DBB" w:rsidRDefault="00000000">
            <w:pPr>
              <w:spacing w:after="20"/>
            </w:pPr>
            <w:r>
              <w:rPr>
                <w:b/>
                <w:bCs/>
                <w:color w:val="FFFFFF"/>
                <w:sz w:val="17"/>
                <w:szCs w:val="17"/>
              </w:rPr>
              <w:t>Benefit Type</w:t>
            </w:r>
          </w:p>
        </w:tc>
        <w:tc>
          <w:tcPr>
            <w:tcW w:w="2000" w:type="dxa"/>
            <w:shd w:val="clear" w:color="auto" w:fill="1F3B73"/>
            <w:tcMar>
              <w:top w:w="40" w:type="dxa"/>
              <w:left w:w="70" w:type="dxa"/>
              <w:bottom w:w="40" w:type="dxa"/>
              <w:right w:w="70" w:type="dxa"/>
            </w:tcMar>
          </w:tcPr>
          <w:p w14:paraId="767558F7" w14:textId="77777777" w:rsidR="00151DBB" w:rsidRDefault="00000000">
            <w:pPr>
              <w:spacing w:after="20"/>
            </w:pPr>
            <w:r>
              <w:rPr>
                <w:b/>
                <w:bCs/>
                <w:color w:val="FFFFFF"/>
                <w:sz w:val="17"/>
                <w:szCs w:val="17"/>
              </w:rPr>
              <w:t>POEA-SEC (Standard Minimum)</w:t>
            </w:r>
          </w:p>
        </w:tc>
        <w:tc>
          <w:tcPr>
            <w:tcW w:w="2000" w:type="dxa"/>
            <w:shd w:val="clear" w:color="auto" w:fill="1F3B73"/>
            <w:tcMar>
              <w:top w:w="40" w:type="dxa"/>
              <w:left w:w="70" w:type="dxa"/>
              <w:bottom w:w="40" w:type="dxa"/>
              <w:right w:w="70" w:type="dxa"/>
            </w:tcMar>
          </w:tcPr>
          <w:p w14:paraId="0EE2EA1A" w14:textId="77777777" w:rsidR="00151DBB" w:rsidRDefault="00000000">
            <w:pPr>
              <w:spacing w:after="20"/>
            </w:pPr>
            <w:r>
              <w:rPr>
                <w:b/>
                <w:bCs/>
                <w:color w:val="FFFFFF"/>
                <w:sz w:val="17"/>
                <w:szCs w:val="17"/>
              </w:rPr>
              <w:t>CBA</w:t>
            </w:r>
          </w:p>
        </w:tc>
      </w:tr>
      <w:tr w:rsidR="00151DBB" w14:paraId="798358E6" w14:textId="77777777">
        <w:tc>
          <w:tcPr>
            <w:tcW w:w="1300" w:type="dxa"/>
            <w:tcMar>
              <w:top w:w="40" w:type="dxa"/>
              <w:left w:w="70" w:type="dxa"/>
              <w:bottom w:w="40" w:type="dxa"/>
              <w:right w:w="70" w:type="dxa"/>
            </w:tcMar>
          </w:tcPr>
          <w:p w14:paraId="36E93C6B" w14:textId="77777777" w:rsidR="00151DBB" w:rsidRDefault="00000000">
            <w:pPr>
              <w:spacing w:after="20"/>
            </w:pPr>
            <w:r>
              <w:rPr>
                <w:sz w:val="17"/>
                <w:szCs w:val="17"/>
              </w:rPr>
              <w:t>Death benefit</w:t>
            </w:r>
          </w:p>
        </w:tc>
        <w:tc>
          <w:tcPr>
            <w:tcW w:w="2000" w:type="dxa"/>
            <w:tcMar>
              <w:top w:w="40" w:type="dxa"/>
              <w:left w:w="70" w:type="dxa"/>
              <w:bottom w:w="40" w:type="dxa"/>
              <w:right w:w="70" w:type="dxa"/>
            </w:tcMar>
          </w:tcPr>
          <w:p w14:paraId="2CBFB8E7" w14:textId="77777777" w:rsidR="00151DBB" w:rsidRDefault="00000000">
            <w:pPr>
              <w:spacing w:after="20"/>
            </w:pPr>
            <w:r>
              <w:rPr>
                <w:sz w:val="17"/>
                <w:szCs w:val="17"/>
              </w:rPr>
              <w:t>US$50,000 payable to the primary beneficiaries.</w:t>
            </w:r>
          </w:p>
        </w:tc>
        <w:tc>
          <w:tcPr>
            <w:tcW w:w="2000" w:type="dxa"/>
            <w:tcMar>
              <w:top w:w="40" w:type="dxa"/>
              <w:left w:w="70" w:type="dxa"/>
              <w:bottom w:w="40" w:type="dxa"/>
              <w:right w:w="70" w:type="dxa"/>
            </w:tcMar>
          </w:tcPr>
          <w:p w14:paraId="52253C33" w14:textId="77777777" w:rsidR="00151DBB" w:rsidRDefault="00000000">
            <w:pPr>
              <w:spacing w:after="20"/>
            </w:pPr>
            <w:proofErr w:type="gramStart"/>
            <w:r>
              <w:rPr>
                <w:sz w:val="17"/>
                <w:szCs w:val="17"/>
              </w:rPr>
              <w:t>Typically</w:t>
            </w:r>
            <w:proofErr w:type="gramEnd"/>
            <w:r>
              <w:rPr>
                <w:sz w:val="17"/>
                <w:szCs w:val="17"/>
              </w:rPr>
              <w:t xml:space="preserve"> US$60,000 to US$80,000, or up to US$100,000+ depending on rank and the specific European or ITF agreement.</w:t>
            </w:r>
          </w:p>
        </w:tc>
      </w:tr>
      <w:tr w:rsidR="00151DBB" w14:paraId="78130D06" w14:textId="77777777">
        <w:tc>
          <w:tcPr>
            <w:tcW w:w="1300" w:type="dxa"/>
            <w:tcMar>
              <w:top w:w="40" w:type="dxa"/>
              <w:left w:w="70" w:type="dxa"/>
              <w:bottom w:w="40" w:type="dxa"/>
              <w:right w:w="70" w:type="dxa"/>
            </w:tcMar>
          </w:tcPr>
          <w:p w14:paraId="3EF670BB" w14:textId="77777777" w:rsidR="00151DBB" w:rsidRDefault="00000000">
            <w:pPr>
              <w:spacing w:after="20"/>
            </w:pPr>
            <w:r>
              <w:rPr>
                <w:sz w:val="17"/>
                <w:szCs w:val="17"/>
              </w:rPr>
              <w:t>Child allowance (death)</w:t>
            </w:r>
          </w:p>
        </w:tc>
        <w:tc>
          <w:tcPr>
            <w:tcW w:w="2000" w:type="dxa"/>
            <w:tcMar>
              <w:top w:w="40" w:type="dxa"/>
              <w:left w:w="70" w:type="dxa"/>
              <w:bottom w:w="40" w:type="dxa"/>
              <w:right w:w="70" w:type="dxa"/>
            </w:tcMar>
          </w:tcPr>
          <w:p w14:paraId="0F4F9578" w14:textId="77777777" w:rsidR="00151DBB" w:rsidRDefault="00000000">
            <w:pPr>
              <w:spacing w:after="20"/>
            </w:pPr>
            <w:r>
              <w:rPr>
                <w:sz w:val="17"/>
                <w:szCs w:val="17"/>
              </w:rPr>
              <w:t>US$7,000 per child under 21 years old, up to a maximum of four (4) children.</w:t>
            </w:r>
          </w:p>
        </w:tc>
        <w:tc>
          <w:tcPr>
            <w:tcW w:w="2000" w:type="dxa"/>
            <w:tcMar>
              <w:top w:w="40" w:type="dxa"/>
              <w:left w:w="70" w:type="dxa"/>
              <w:bottom w:w="40" w:type="dxa"/>
              <w:right w:w="70" w:type="dxa"/>
            </w:tcMar>
          </w:tcPr>
          <w:p w14:paraId="7B25E6C5" w14:textId="77777777" w:rsidR="00151DBB" w:rsidRDefault="00000000">
            <w:pPr>
              <w:spacing w:after="20"/>
            </w:pPr>
            <w:r>
              <w:rPr>
                <w:sz w:val="17"/>
                <w:szCs w:val="17"/>
              </w:rPr>
              <w:t>Usually provides higher allocations per child, or extends the age limit of the dependent.</w:t>
            </w:r>
          </w:p>
        </w:tc>
      </w:tr>
      <w:tr w:rsidR="00151DBB" w14:paraId="4502B86A" w14:textId="77777777">
        <w:tc>
          <w:tcPr>
            <w:tcW w:w="1300" w:type="dxa"/>
            <w:tcMar>
              <w:top w:w="40" w:type="dxa"/>
              <w:left w:w="70" w:type="dxa"/>
              <w:bottom w:w="40" w:type="dxa"/>
              <w:right w:w="70" w:type="dxa"/>
            </w:tcMar>
          </w:tcPr>
          <w:p w14:paraId="0DE789F5" w14:textId="77777777" w:rsidR="00151DBB" w:rsidRDefault="00000000">
            <w:pPr>
              <w:spacing w:after="20"/>
            </w:pPr>
            <w:r>
              <w:rPr>
                <w:sz w:val="17"/>
                <w:szCs w:val="17"/>
              </w:rPr>
              <w:t>Total permanent disability (Grade 1)</w:t>
            </w:r>
          </w:p>
        </w:tc>
        <w:tc>
          <w:tcPr>
            <w:tcW w:w="2000" w:type="dxa"/>
            <w:tcMar>
              <w:top w:w="40" w:type="dxa"/>
              <w:left w:w="70" w:type="dxa"/>
              <w:bottom w:w="40" w:type="dxa"/>
              <w:right w:w="70" w:type="dxa"/>
            </w:tcMar>
          </w:tcPr>
          <w:p w14:paraId="06A42957" w14:textId="77777777" w:rsidR="00151DBB" w:rsidRDefault="00000000">
            <w:pPr>
              <w:spacing w:after="20"/>
            </w:pPr>
            <w:r>
              <w:rPr>
                <w:sz w:val="17"/>
                <w:szCs w:val="17"/>
              </w:rPr>
              <w:t>US$60,000 maximum lump-sum compensation.</w:t>
            </w:r>
          </w:p>
        </w:tc>
        <w:tc>
          <w:tcPr>
            <w:tcW w:w="2000" w:type="dxa"/>
            <w:tcMar>
              <w:top w:w="40" w:type="dxa"/>
              <w:left w:w="70" w:type="dxa"/>
              <w:bottom w:w="40" w:type="dxa"/>
              <w:right w:w="70" w:type="dxa"/>
            </w:tcMar>
          </w:tcPr>
          <w:p w14:paraId="62D29DF5" w14:textId="77777777" w:rsidR="00151DBB" w:rsidRDefault="00000000">
            <w:pPr>
              <w:spacing w:after="20"/>
            </w:pPr>
            <w:r>
              <w:rPr>
                <w:sz w:val="17"/>
                <w:szCs w:val="17"/>
              </w:rPr>
              <w:t xml:space="preserve">Often ranges from US$80,000 to US$100,000+. The seafarer must prove the disability was caused by an accident where the CBA upgrades </w:t>
            </w:r>
            <w:proofErr w:type="gramStart"/>
            <w:r>
              <w:rPr>
                <w:sz w:val="17"/>
                <w:szCs w:val="17"/>
              </w:rPr>
              <w:t>benefits</w:t>
            </w:r>
            <w:proofErr w:type="gramEnd"/>
            <w:r>
              <w:rPr>
                <w:sz w:val="17"/>
                <w:szCs w:val="17"/>
              </w:rPr>
              <w:t xml:space="preserve"> only for accidental injuries.</w:t>
            </w:r>
          </w:p>
        </w:tc>
      </w:tr>
    </w:tbl>
    <w:p w14:paraId="14699061" w14:textId="77777777" w:rsidR="00151DBB" w:rsidRDefault="00151DBB">
      <w:pPr>
        <w:spacing w:after="60"/>
      </w:pPr>
    </w:p>
    <w:p w14:paraId="30D492DC" w14:textId="77777777" w:rsidR="00151DBB" w:rsidRDefault="00000000">
      <w:pPr>
        <w:keepNext/>
        <w:spacing w:before="140" w:after="60"/>
      </w:pPr>
      <w:r>
        <w:rPr>
          <w:b/>
          <w:bCs/>
          <w:color w:val="000000"/>
          <w:sz w:val="22"/>
          <w:szCs w:val="22"/>
        </w:rPr>
        <w:t>Rules on Repatriation and Sickness Allowance (Sec. 20[A], POEA-SEC)</w:t>
      </w:r>
    </w:p>
    <w:p w14:paraId="6612CF8C" w14:textId="77777777" w:rsidR="00151DBB" w:rsidRDefault="00000000">
      <w:pPr>
        <w:pStyle w:val="ListParagraph"/>
        <w:numPr>
          <w:ilvl w:val="0"/>
          <w:numId w:val="133"/>
        </w:numPr>
        <w:spacing w:after="30"/>
        <w:jc w:val="both"/>
      </w:pPr>
      <w:r>
        <w:rPr>
          <w:b/>
          <w:bCs/>
        </w:rPr>
        <w:t xml:space="preserve">Hospitalization and medical expenses: </w:t>
      </w:r>
      <w:r>
        <w:t>the employer is mandated to shoulder all medical, surgical and hospital expenses of the seafarer. This obligation continues until the seafarer is declared fit to work, or until the maximum degree of permanent disability is established by the company-designated physician.</w:t>
      </w:r>
    </w:p>
    <w:p w14:paraId="7AB10E97" w14:textId="77777777" w:rsidR="00151DBB" w:rsidRDefault="00000000">
      <w:pPr>
        <w:pStyle w:val="ListParagraph"/>
        <w:numPr>
          <w:ilvl w:val="0"/>
          <w:numId w:val="133"/>
        </w:numPr>
        <w:spacing w:after="30"/>
        <w:jc w:val="both"/>
      </w:pPr>
      <w:r>
        <w:rPr>
          <w:b/>
          <w:bCs/>
        </w:rPr>
        <w:t xml:space="preserve">Sickness allowance: </w:t>
      </w:r>
      <w:r>
        <w:t xml:space="preserve">during the period of medical treatment, the seafarer is entitled to a sickness allowance equivalent to his </w:t>
      </w:r>
      <w:r>
        <w:rPr>
          <w:b/>
          <w:bCs/>
        </w:rPr>
        <w:t>basic wage</w:t>
      </w:r>
      <w:r>
        <w:t>.</w:t>
      </w:r>
    </w:p>
    <w:p w14:paraId="7589A3CC" w14:textId="77777777" w:rsidR="00151DBB" w:rsidRDefault="00000000">
      <w:pPr>
        <w:pStyle w:val="ListParagraph"/>
        <w:numPr>
          <w:ilvl w:val="0"/>
          <w:numId w:val="133"/>
        </w:numPr>
        <w:spacing w:after="30"/>
        <w:jc w:val="both"/>
      </w:pPr>
      <w:r>
        <w:rPr>
          <w:b/>
          <w:bCs/>
        </w:rPr>
        <w:t xml:space="preserve">Duration: </w:t>
      </w:r>
      <w:r>
        <w:t xml:space="preserve">the period for which the seafarer is entitled to sickness allowance shall not exceed 120 days (Sec. 20[A][3], POEA-SEC). It is paid in regular instalments, at least once a month. Do not confuse this 120-day cap w/ the 120-day/240-day period w/in which the company-designated physician must issue a final and definitive assessment; only the latter may be extended to 240 days upon sufficient justification.</w:t>
      </w:r>
    </w:p>
    <w:p w14:paraId="3C5DCD5C" w14:textId="77777777" w:rsidR="00151DBB" w:rsidRDefault="00000000">
      <w:pPr>
        <w:pStyle w:val="ListParagraph"/>
        <w:numPr>
          <w:ilvl w:val="0"/>
          <w:numId w:val="133"/>
        </w:numPr>
        <w:spacing w:after="30"/>
        <w:jc w:val="both"/>
      </w:pPr>
      <w:r>
        <w:rPr>
          <w:i/>
          <w:iCs/>
        </w:rPr>
        <w:t>Note:</w:t>
      </w:r>
      <w:r>
        <w:t xml:space="preserve"> Sickness allowance is distinct from the final disability compensation. Receiving sickness allowance does not preclude the seafarer from eventually receiving the US$60,000 lump sum if his condition fails to resolve.</w:t>
      </w:r>
    </w:p>
    <w:p w14:paraId="759C0CD3" w14:textId="77777777" w:rsidR="00151DBB" w:rsidRDefault="00000000">
      <w:pPr>
        <w:keepNext/>
        <w:spacing w:before="100" w:after="40"/>
      </w:pPr>
      <w:r>
        <w:rPr>
          <w:b/>
          <w:bCs/>
          <w:i/>
          <w:iCs/>
          <w:sz w:val="20"/>
          <w:szCs w:val="20"/>
          <w:u w:val="single"/>
        </w:rPr>
        <w:t xml:space="preserve">Corpuz, Jr. v. </w:t>
      </w:r>
      <w:proofErr w:type="spellStart"/>
      <w:r>
        <w:rPr>
          <w:b/>
          <w:bCs/>
          <w:i/>
          <w:iCs/>
          <w:sz w:val="20"/>
          <w:szCs w:val="20"/>
          <w:u w:val="single"/>
        </w:rPr>
        <w:t>Gerwil</w:t>
      </w:r>
      <w:proofErr w:type="spellEnd"/>
      <w:r>
        <w:rPr>
          <w:b/>
          <w:bCs/>
          <w:i/>
          <w:iCs/>
          <w:sz w:val="20"/>
          <w:szCs w:val="20"/>
          <w:u w:val="single"/>
        </w:rPr>
        <w:t xml:space="preserve"> Crewing Phils., Inc., G.R. No. 205725, January 18, 2021</w:t>
      </w:r>
    </w:p>
    <w:p w14:paraId="7EA4E2A6" w14:textId="77777777" w:rsidR="00151DBB" w:rsidRDefault="00000000">
      <w:pPr>
        <w:spacing w:after="50"/>
        <w:jc w:val="both"/>
      </w:pPr>
      <w:r>
        <w:rPr>
          <w:b/>
          <w:bCs/>
        </w:rPr>
        <w:t xml:space="preserve">Facts: </w:t>
      </w:r>
      <w:r>
        <w:t>Corpuz, an able seaman, suffered a brain hemorrhage on board and was repatriated. He claimed he reported to the agency the day after arrival but was refused assistance; no proof of this was shown, and he relied only on his own doctors' Grade 1 assessment.</w:t>
      </w:r>
    </w:p>
    <w:p w14:paraId="1697FF01" w14:textId="77777777" w:rsidR="00151DBB" w:rsidRDefault="00000000">
      <w:pPr>
        <w:pStyle w:val="ListParagraph"/>
        <w:numPr>
          <w:ilvl w:val="0"/>
          <w:numId w:val="93"/>
        </w:numPr>
        <w:spacing w:after="30"/>
        <w:jc w:val="both"/>
      </w:pPr>
      <w:r>
        <w:rPr>
          <w:b/>
          <w:bCs/>
        </w:rPr>
        <w:t xml:space="preserve">ISSUE: </w:t>
      </w:r>
      <w:r>
        <w:t>Is a seafarer who did not undergo the post-employment medical examination w/in three working days entitled to disability benefits?</w:t>
      </w:r>
    </w:p>
    <w:p w14:paraId="601E9736" w14:textId="77777777" w:rsidR="00151DBB" w:rsidRDefault="00000000">
      <w:pPr>
        <w:pStyle w:val="ListParagraph"/>
        <w:numPr>
          <w:ilvl w:val="1"/>
          <w:numId w:val="93"/>
        </w:numPr>
        <w:spacing w:after="30"/>
        <w:jc w:val="both"/>
      </w:pPr>
      <w:r>
        <w:rPr>
          <w:b/>
          <w:bCs/>
          <w:i/>
          <w:iCs/>
          <w:color w:val="8B0000"/>
        </w:rPr>
        <w:t xml:space="preserve">RULING/ANSWER: </w:t>
      </w:r>
      <w:r>
        <w:t>No, Corpuz is not entitled to disability benefits.</w:t>
      </w:r>
    </w:p>
    <w:p w14:paraId="109BE842" w14:textId="77777777" w:rsidR="00151DBB" w:rsidRDefault="00000000">
      <w:pPr>
        <w:spacing w:after="50"/>
        <w:ind w:left="640"/>
        <w:jc w:val="both"/>
      </w:pPr>
      <w:r>
        <w:rPr>
          <w:b/>
          <w:bCs/>
        </w:rPr>
        <w:t>[LEGAL BASIS]</w:t>
      </w:r>
    </w:p>
    <w:p w14:paraId="4829E632" w14:textId="77777777" w:rsidR="00151DBB" w:rsidRDefault="00000000">
      <w:pPr>
        <w:spacing w:after="50"/>
        <w:ind w:left="640"/>
        <w:jc w:val="both"/>
      </w:pPr>
      <w:r>
        <w:t>Under Sec. 20(B)(3) of the 2000 POEA-SEC, a seafarer must submit himself to a post-employment medical examination by a company-designated physician within three working days upon his return, except when he is physically incapacitated to do so, in which case a written notice to the agency within the same period is deemed compliance. Failure to comply w/ this mandatory reporting requirement results in the forfeiture of the right to claim disability benefits.</w:t>
      </w:r>
    </w:p>
    <w:p w14:paraId="0A70EB2D" w14:textId="77777777" w:rsidR="00151DBB" w:rsidRDefault="00000000">
      <w:pPr>
        <w:spacing w:after="50"/>
        <w:ind w:left="640"/>
        <w:jc w:val="both"/>
      </w:pPr>
      <w:r>
        <w:rPr>
          <w:b/>
          <w:bCs/>
        </w:rPr>
        <w:t>[APPLICATION]</w:t>
      </w:r>
    </w:p>
    <w:p w14:paraId="28FADD1D" w14:textId="77777777" w:rsidR="00151DBB" w:rsidRDefault="00000000">
      <w:pPr>
        <w:spacing w:after="50"/>
        <w:ind w:left="640"/>
        <w:jc w:val="both"/>
      </w:pPr>
      <w:r>
        <w:t>In this case, Corpuz did not prove that he reported to the agency within three working days from arrival, and he relied only on the Grade 1 assessment of his own doctors. His claim that he was refused assistance was unsupported.</w:t>
      </w:r>
    </w:p>
    <w:p w14:paraId="3B016B1E" w14:textId="77777777" w:rsidR="00151DBB" w:rsidRDefault="00000000">
      <w:pPr>
        <w:spacing w:after="50"/>
        <w:ind w:left="640"/>
        <w:jc w:val="both"/>
      </w:pPr>
      <w:r>
        <w:rPr>
          <w:b/>
          <w:bCs/>
        </w:rPr>
        <w:t>[CONCLUSION]</w:t>
      </w:r>
    </w:p>
    <w:p w14:paraId="40771F9C" w14:textId="77777777" w:rsidR="00151DBB" w:rsidRDefault="00000000">
      <w:pPr>
        <w:spacing w:after="50"/>
        <w:ind w:left="640"/>
        <w:jc w:val="both"/>
      </w:pPr>
      <w:r>
        <w:t>Therefore, he forfeited his right to disability benefits.</w:t>
      </w:r>
    </w:p>
    <w:p w14:paraId="350488FA" w14:textId="77777777" w:rsidR="00151DBB" w:rsidRDefault="00000000">
      <w:pPr>
        <w:keepNext/>
        <w:spacing w:before="140" w:after="60"/>
      </w:pPr>
      <w:r>
        <w:rPr>
          <w:b/>
          <w:bCs/>
          <w:color w:val="000000"/>
          <w:sz w:val="22"/>
          <w:szCs w:val="22"/>
        </w:rPr>
        <w:t>The Third Doctor Rule (Sec. 20[A][3], POEA-SEC)</w:t>
      </w:r>
    </w:p>
    <w:p w14:paraId="0A07A87A" w14:textId="77777777" w:rsidR="00151DBB" w:rsidRDefault="00000000">
      <w:pPr>
        <w:spacing w:after="50"/>
        <w:jc w:val="both"/>
      </w:pPr>
      <w:r>
        <w:t xml:space="preserve">If the seafarer’s chosen doctor disagrees with the assessment of the company-designated physician, the conflicting findings shall be referred to a </w:t>
      </w:r>
      <w:r>
        <w:rPr>
          <w:b/>
          <w:bCs/>
        </w:rPr>
        <w:t>third doctor mutually agreed upon</w:t>
      </w:r>
      <w:r>
        <w:t xml:space="preserve"> by the parties, whose decision is final and binding. Because the phrase "may be agreed jointly" caused years of confusion as to whether the rule was discretionary or mandatory, the Supreme Court </w:t>
      </w:r>
      <w:r>
        <w:rPr>
          <w:i/>
          <w:iCs/>
        </w:rPr>
        <w:t>En Banc</w:t>
      </w:r>
      <w:r>
        <w:t xml:space="preserve"> laid down definitive, mandatory guidelines for the labor courts.</w:t>
      </w:r>
    </w:p>
    <w:p w14:paraId="62D71900" w14:textId="77777777" w:rsidR="00151DBB" w:rsidRDefault="00000000">
      <w:pPr>
        <w:keepNext/>
        <w:spacing w:before="100" w:after="40"/>
      </w:pPr>
      <w:r>
        <w:rPr>
          <w:b/>
          <w:bCs/>
          <w:i/>
          <w:iCs/>
          <w:sz w:val="20"/>
          <w:szCs w:val="20"/>
          <w:u w:val="single"/>
        </w:rPr>
        <w:t xml:space="preserve">Teodoro B. </w:t>
      </w:r>
      <w:proofErr w:type="spellStart"/>
      <w:r>
        <w:rPr>
          <w:b/>
          <w:bCs/>
          <w:i/>
          <w:iCs/>
          <w:sz w:val="20"/>
          <w:szCs w:val="20"/>
          <w:u w:val="single"/>
        </w:rPr>
        <w:t>Bunayog</w:t>
      </w:r>
      <w:proofErr w:type="spellEnd"/>
      <w:r>
        <w:rPr>
          <w:b/>
          <w:bCs/>
          <w:i/>
          <w:iCs/>
          <w:sz w:val="20"/>
          <w:szCs w:val="20"/>
          <w:u w:val="single"/>
        </w:rPr>
        <w:t xml:space="preserve"> v. </w:t>
      </w:r>
      <w:proofErr w:type="spellStart"/>
      <w:r>
        <w:rPr>
          <w:b/>
          <w:bCs/>
          <w:i/>
          <w:iCs/>
          <w:sz w:val="20"/>
          <w:szCs w:val="20"/>
          <w:u w:val="single"/>
        </w:rPr>
        <w:t>Foscon</w:t>
      </w:r>
      <w:proofErr w:type="spellEnd"/>
      <w:r>
        <w:rPr>
          <w:b/>
          <w:bCs/>
          <w:i/>
          <w:iCs/>
          <w:sz w:val="20"/>
          <w:szCs w:val="20"/>
          <w:u w:val="single"/>
        </w:rPr>
        <w:t xml:space="preserve"> Shipmanagement, Inc., G.R. No. 253480, April 25, 2023 (En Banc)</w:t>
      </w:r>
    </w:p>
    <w:p w14:paraId="70E6F62E" w14:textId="77777777" w:rsidR="00151DBB" w:rsidRDefault="00000000">
      <w:pPr>
        <w:pStyle w:val="ListParagraph"/>
        <w:numPr>
          <w:ilvl w:val="0"/>
          <w:numId w:val="134"/>
        </w:numPr>
        <w:spacing w:after="30"/>
        <w:jc w:val="both"/>
      </w:pPr>
      <w:r>
        <w:rPr>
          <w:b/>
          <w:bCs/>
        </w:rPr>
        <w:t xml:space="preserve">ISSUE: </w:t>
      </w:r>
      <w:r>
        <w:t>What are the mandatory guidelines governing the referral of conflicting medical findings to a third doctor?</w:t>
      </w:r>
    </w:p>
    <w:p w14:paraId="677F331A" w14:textId="77777777" w:rsidR="00151DBB" w:rsidRDefault="00000000">
      <w:pPr>
        <w:pStyle w:val="ListParagraph"/>
        <w:numPr>
          <w:ilvl w:val="1"/>
          <w:numId w:val="135"/>
        </w:numPr>
        <w:spacing w:after="30"/>
        <w:jc w:val="both"/>
      </w:pPr>
      <w:r>
        <w:rPr>
          <w:b/>
          <w:bCs/>
          <w:i/>
          <w:iCs/>
          <w:color w:val="8B0000"/>
        </w:rPr>
        <w:t xml:space="preserve">RULING/ANSWER: </w:t>
      </w:r>
      <w:r>
        <w:t>The Court laid down the following guidelines:</w:t>
      </w:r>
    </w:p>
    <w:p w14:paraId="15D857F8" w14:textId="77777777" w:rsidR="00151DBB" w:rsidRDefault="00000000">
      <w:pPr>
        <w:pStyle w:val="ListParagraph"/>
        <w:numPr>
          <w:ilvl w:val="0"/>
          <w:numId w:val="136"/>
        </w:numPr>
        <w:spacing w:after="30"/>
        <w:jc w:val="both"/>
      </w:pPr>
      <w:r>
        <w:rPr>
          <w:b/>
          <w:bCs/>
        </w:rPr>
        <w:t xml:space="preserve">Who initiates: </w:t>
      </w:r>
      <w:r>
        <w:t xml:space="preserve">the burden to initiate the procedure lies with the </w:t>
      </w:r>
      <w:r>
        <w:rPr>
          <w:b/>
          <w:bCs/>
        </w:rPr>
        <w:t>seafarer</w:t>
      </w:r>
      <w:r>
        <w:t>, who must send a written request to the employer to refer the conflicting findings to a third doctor.</w:t>
      </w:r>
    </w:p>
    <w:p w14:paraId="27B391AC" w14:textId="77777777" w:rsidR="00151DBB" w:rsidRDefault="00000000">
      <w:pPr>
        <w:pStyle w:val="ListParagraph"/>
        <w:numPr>
          <w:ilvl w:val="0"/>
          <w:numId w:val="136"/>
        </w:numPr>
        <w:spacing w:after="30"/>
        <w:jc w:val="both"/>
      </w:pPr>
      <w:r>
        <w:rPr>
          <w:b/>
          <w:bCs/>
        </w:rPr>
        <w:t xml:space="preserve">The seafarer’s duty: </w:t>
      </w:r>
      <w:r>
        <w:t xml:space="preserve">the written request must be sent within a reasonable period and must be </w:t>
      </w:r>
      <w:r>
        <w:rPr>
          <w:b/>
          <w:bCs/>
        </w:rPr>
        <w:t>accompanied by the medical report of the seafarer’s personal doctor</w:t>
      </w:r>
      <w:r>
        <w:t>. If the seafarer fails to do this, the request is invalid.</w:t>
      </w:r>
    </w:p>
    <w:p w14:paraId="2EE83F63" w14:textId="77777777" w:rsidR="00151DBB" w:rsidRDefault="00000000">
      <w:pPr>
        <w:pStyle w:val="ListParagraph"/>
        <w:numPr>
          <w:ilvl w:val="0"/>
          <w:numId w:val="136"/>
        </w:numPr>
        <w:spacing w:after="30"/>
        <w:jc w:val="both"/>
      </w:pPr>
      <w:r>
        <w:rPr>
          <w:b/>
          <w:bCs/>
        </w:rPr>
        <w:t xml:space="preserve">The employer’s duty: </w:t>
      </w:r>
      <w:r>
        <w:t xml:space="preserve">upon receipt of a valid written request, the employer has ten (10) days to send a written reply stating that the procedure shall be initiated. Once it agrees, the parties have fifteen (15) days to secure the third doctor, and the third doctor has thirty (30) days to submit the assessment.</w:t>
      </w:r>
    </w:p>
    <w:p w14:paraId="1ED492E2" w14:textId="77777777" w:rsidR="00151DBB" w:rsidRDefault="00000000">
      <w:pPr>
        <w:pStyle w:val="ListParagraph"/>
        <w:numPr>
          <w:ilvl w:val="0"/>
          <w:numId w:val="136"/>
        </w:numPr>
        <w:spacing w:after="30"/>
        <w:jc w:val="both"/>
      </w:pPr>
      <w:r>
        <w:rPr>
          <w:b/>
          <w:bCs/>
        </w:rPr>
        <w:t xml:space="preserve">Failure of the employer: </w:t>
      </w:r>
      <w:r>
        <w:t xml:space="preserve">if the employer ignores the request, expressly refuses, or replies beyond the 10-day window, it is deemed in breach of the POEA-SEC. The seafarer may then file his complaint, and the labor tribunals shall make the findings of the seafarer’s physician of choice conclusive between the parties, unless those findings are clearly biased.</w:t>
      </w:r>
    </w:p>
    <w:p w14:paraId="5C139A61" w14:textId="77777777" w:rsidR="00151DBB" w:rsidRDefault="00000000">
      <w:pPr>
        <w:pStyle w:val="ListParagraph"/>
        <w:numPr>
          <w:ilvl w:val="0"/>
          <w:numId w:val="136"/>
        </w:numPr>
        <w:spacing w:after="30"/>
        <w:jc w:val="both"/>
      </w:pPr>
      <w:r>
        <w:rPr>
          <w:b/>
          <w:bCs/>
        </w:rPr>
        <w:t xml:space="preserve">Failure of the seafarer: </w:t>
      </w:r>
      <w:r>
        <w:t xml:space="preserve">if the seafarer immediately files a case with the NLRC without first formally requesting a third doctor, he violates the contract. In such instances, the findings of the </w:t>
      </w:r>
      <w:r>
        <w:rPr>
          <w:b/>
          <w:bCs/>
        </w:rPr>
        <w:lastRenderedPageBreak/>
        <w:t>company-designated physician are deemed final and binding</w:t>
      </w:r>
      <w:r>
        <w:t>, unless that assessment is blatantly biased or entirely lacking in scientific basis.</w:t>
      </w:r>
    </w:p>
    <w:p w14:paraId="77165081" w14:textId="77777777" w:rsidR="00151DBB" w:rsidRDefault="00000000">
      <w:pPr>
        <w:keepNext/>
        <w:spacing w:before="100" w:after="40"/>
      </w:pPr>
      <w:r>
        <w:rPr>
          <w:b/>
          <w:bCs/>
          <w:i/>
          <w:iCs/>
          <w:sz w:val="20"/>
          <w:szCs w:val="20"/>
          <w:u w:val="single"/>
        </w:rPr>
        <w:t>Blue Manila, Inc. v. Jamias, G.R. Nos. 230919 &amp; 230932, January 20, 2021</w:t>
      </w:r>
    </w:p>
    <w:p w14:paraId="2E1B59D4" w14:textId="77777777" w:rsidR="00151DBB" w:rsidRDefault="00000000">
      <w:pPr>
        <w:spacing w:after="50"/>
        <w:jc w:val="both"/>
      </w:pPr>
      <w:r>
        <w:rPr>
          <w:b/>
          <w:bCs/>
        </w:rPr>
        <w:t xml:space="preserve">Facts: </w:t>
      </w:r>
      <w:r>
        <w:t>Jamias, a cook, was medically repatriated for an umbilical hernia after lifting sacks of potatoes. An MRI ordered by the company doctor also showed a herniated disc. The company doctor later declared him fit to work despite the back pain, and the third doctor gave no disability grading.</w:t>
      </w:r>
    </w:p>
    <w:p w14:paraId="6A51E252" w14:textId="77777777" w:rsidR="00151DBB" w:rsidRDefault="00000000">
      <w:pPr>
        <w:pStyle w:val="ListParagraph"/>
        <w:numPr>
          <w:ilvl w:val="0"/>
          <w:numId w:val="93"/>
        </w:numPr>
        <w:spacing w:after="30"/>
        <w:jc w:val="both"/>
      </w:pPr>
      <w:r>
        <w:rPr>
          <w:b/>
          <w:bCs/>
        </w:rPr>
        <w:t xml:space="preserve">ISSUE: </w:t>
      </w:r>
      <w:r>
        <w:t>Is an illness that was not the cause of the medical repatriation compensable?</w:t>
      </w:r>
    </w:p>
    <w:p w14:paraId="6264487E" w14:textId="77777777" w:rsidR="00151DBB" w:rsidRDefault="00000000">
      <w:pPr>
        <w:pStyle w:val="ListParagraph"/>
        <w:numPr>
          <w:ilvl w:val="1"/>
          <w:numId w:val="93"/>
        </w:numPr>
        <w:spacing w:after="30"/>
        <w:jc w:val="both"/>
      </w:pPr>
      <w:r>
        <w:rPr>
          <w:b/>
          <w:bCs/>
          <w:i/>
          <w:iCs/>
          <w:color w:val="8B0000"/>
        </w:rPr>
        <w:t xml:space="preserve">RULING/ANSWER: </w:t>
      </w:r>
      <w:r>
        <w:t>Yes, Jamias is entitled to total and permanent disability benefits.</w:t>
      </w:r>
    </w:p>
    <w:p w14:paraId="3C3DE869" w14:textId="77777777" w:rsidR="00151DBB" w:rsidRDefault="00000000">
      <w:pPr>
        <w:spacing w:after="50"/>
        <w:ind w:left="640"/>
        <w:jc w:val="both"/>
      </w:pPr>
      <w:r>
        <w:rPr>
          <w:b/>
          <w:bCs/>
        </w:rPr>
        <w:t>[LEGAL BASIS]</w:t>
      </w:r>
    </w:p>
    <w:p w14:paraId="2E09C76E" w14:textId="77777777" w:rsidR="00151DBB" w:rsidRDefault="00000000">
      <w:pPr>
        <w:spacing w:after="50"/>
        <w:ind w:left="640"/>
        <w:jc w:val="both"/>
      </w:pPr>
      <w:r>
        <w:t>Under the POEA Standard Employment Contract (POEA-SEC) and prevailing labor jurisprudence, an illness is compensable if there is a reasonable linkage between the disease and the seafarer's work. The Supreme Court has consistently ruled that a degenerative disease, such as a herniated disc, is compensable if it is shown that the seafarer's nature of work caused or aggravated the illness.</w:t>
      </w:r>
    </w:p>
    <w:p w14:paraId="4834A525" w14:textId="77777777" w:rsidR="00151DBB" w:rsidRDefault="00000000">
      <w:pPr>
        <w:spacing w:after="50"/>
        <w:ind w:left="640"/>
        <w:jc w:val="both"/>
      </w:pPr>
      <w:r>
        <w:t>Furthermore, a company-designated physician is strictly mandated to issue a final, complete, and definitive assessment of the seafarer's medical condition within the statutory period (120 or 240 days). The failure to issue a valid and definitive medical assessment transforms the seafarer's temporary disability into a total and permanent one by operation of law.</w:t>
      </w:r>
    </w:p>
    <w:p w14:paraId="26B062A5" w14:textId="77777777" w:rsidR="00151DBB" w:rsidRDefault="00000000">
      <w:pPr>
        <w:spacing w:after="50"/>
        <w:ind w:left="640"/>
        <w:jc w:val="both"/>
      </w:pPr>
      <w:r>
        <w:rPr>
          <w:b/>
          <w:bCs/>
        </w:rPr>
        <w:t>[APPLICATION]</w:t>
      </w:r>
    </w:p>
    <w:p w14:paraId="57C5247D" w14:textId="77777777" w:rsidR="00151DBB" w:rsidRDefault="00000000">
      <w:pPr>
        <w:spacing w:after="50"/>
        <w:ind w:left="640"/>
        <w:jc w:val="both"/>
      </w:pPr>
      <w:r>
        <w:t>In this case, Jamias's duties as a cook required continuous strenuous manual labor, including the lifting of heavy sacks of provisions. This physical strain reasonably caused or, at the very least, aggravated his herniated disc. Blue Manila, Inc.'s defense that it is a mere degenerative disease fails because the strenuous nature of the job clearly contributed to the deterioration of his back.</w:t>
      </w:r>
    </w:p>
    <w:p w14:paraId="4115B35D" w14:textId="77777777" w:rsidR="00151DBB" w:rsidRDefault="00000000">
      <w:pPr>
        <w:spacing w:after="50"/>
        <w:ind w:left="640"/>
        <w:jc w:val="both"/>
      </w:pPr>
      <w:r>
        <w:t>Moreover, the company-designated physician's "fit-to-work" certification was incomplete and invalid. The certification only addressed the successfully treated umbilical hernia but unjustifiably ignored Jamias's persisting lower back pain. By merely dismissing the herniated disc as an effect of aging without properly evaluating his fitness to resume heavy labor, the company doctor failed to issue a definitive assessment of his true overall condition.</w:t>
      </w:r>
    </w:p>
    <w:p w14:paraId="788EDC76" w14:textId="77777777" w:rsidR="00151DBB" w:rsidRDefault="00000000">
      <w:pPr>
        <w:spacing w:after="50"/>
        <w:ind w:left="640"/>
        <w:jc w:val="both"/>
      </w:pPr>
      <w:r>
        <w:rPr>
          <w:b/>
          <w:bCs/>
        </w:rPr>
        <w:t>[CONCLUSION]</w:t>
      </w:r>
    </w:p>
    <w:p w14:paraId="1BAC875E" w14:textId="77777777" w:rsidR="00151DBB" w:rsidRDefault="00000000">
      <w:pPr>
        <w:spacing w:after="50"/>
        <w:ind w:left="640"/>
        <w:jc w:val="both"/>
      </w:pPr>
      <w:r>
        <w:t>Therefore, the disability is deemed total and permanent, entitling Jamias to the maximum disability benefits.</w:t>
      </w:r>
    </w:p>
    <w:p w14:paraId="44D1D539" w14:textId="77777777" w:rsidR="00151DBB" w:rsidRDefault="00000000">
      <w:pPr>
        <w:keepNext/>
        <w:spacing w:before="100" w:after="40"/>
      </w:pPr>
      <w:r>
        <w:rPr>
          <w:b/>
          <w:bCs/>
          <w:i/>
          <w:iCs/>
          <w:sz w:val="20"/>
          <w:szCs w:val="20"/>
          <w:u w:val="single"/>
        </w:rPr>
        <w:t>Philippine Transmarine Carriers, Inc. v. Manzano, G.R. No. 210329, March 18, 2021</w:t>
      </w:r>
    </w:p>
    <w:p w14:paraId="40EDCEC3" w14:textId="77777777" w:rsidR="00151DBB" w:rsidRDefault="00000000">
      <w:pPr>
        <w:spacing w:after="50"/>
        <w:jc w:val="both"/>
      </w:pPr>
      <w:r>
        <w:rPr>
          <w:b/>
          <w:bCs/>
        </w:rPr>
        <w:t xml:space="preserve">Facts: </w:t>
      </w:r>
      <w:r>
        <w:t>Manzano, an oiler, was injured in two accidents on board but kept working until his contract ended. He was repatriated for completion of contract, reported to the company doctor w/in three days, and was treated for months w/o a final assessment w/in 240 days.</w:t>
      </w:r>
    </w:p>
    <w:p w14:paraId="7E21ED9F" w14:textId="77777777" w:rsidR="00151DBB" w:rsidRDefault="00000000">
      <w:pPr>
        <w:pStyle w:val="ListParagraph"/>
        <w:numPr>
          <w:ilvl w:val="0"/>
          <w:numId w:val="93"/>
        </w:numPr>
        <w:spacing w:after="30"/>
        <w:jc w:val="both"/>
      </w:pPr>
      <w:r>
        <w:rPr>
          <w:b/>
          <w:bCs/>
        </w:rPr>
        <w:t xml:space="preserve">ISSUE: </w:t>
      </w:r>
      <w:r>
        <w:t>Is a seafarer repatriated due to completion of contract, not for medical reasons, entitled to disability benefits?</w:t>
      </w:r>
    </w:p>
    <w:p w14:paraId="76A5E458" w14:textId="77777777" w:rsidR="00151DBB" w:rsidRDefault="00000000">
      <w:pPr>
        <w:pStyle w:val="ListParagraph"/>
        <w:numPr>
          <w:ilvl w:val="1"/>
          <w:numId w:val="93"/>
        </w:numPr>
        <w:spacing w:after="30"/>
        <w:jc w:val="both"/>
      </w:pPr>
      <w:r>
        <w:rPr>
          <w:b/>
          <w:bCs/>
          <w:i/>
          <w:iCs/>
          <w:color w:val="8B0000"/>
        </w:rPr>
        <w:t xml:space="preserve">RULING/ANSWER: </w:t>
      </w:r>
      <w:r>
        <w:t>Yes, Manzano is entitled to disability benefits even though he was repatriated due to completion of contract.</w:t>
      </w:r>
    </w:p>
    <w:p w14:paraId="55360046" w14:textId="77777777" w:rsidR="00151DBB" w:rsidRDefault="00000000">
      <w:pPr>
        <w:spacing w:after="50"/>
        <w:ind w:left="640"/>
        <w:jc w:val="both"/>
      </w:pPr>
      <w:r>
        <w:rPr>
          <w:b/>
          <w:bCs/>
        </w:rPr>
        <w:t>[LEGAL BASIS]</w:t>
      </w:r>
    </w:p>
    <w:p w14:paraId="13B56476" w14:textId="77777777" w:rsidR="00151DBB" w:rsidRDefault="00000000">
      <w:pPr>
        <w:spacing w:after="50"/>
        <w:ind w:left="640"/>
        <w:jc w:val="both"/>
      </w:pPr>
      <w:r>
        <w:t>Under Sec. 20(A) of the POEA-SEC, the employer is liable for work-related injuries suffered by the seafarer during the term of the contract. The cause of repatriation is not the sole determinant of compensability; what matters is that the injury was sustained during the contract and the seafarer complied w/ the three-day post-employment medical examination. Under Art. 198(c)(1) of the Labor Code, as applied in jurisprudence, the failure of the company-designated physician to issue a final assessment within 240 days makes the disability total and permanent by operation of law.</w:t>
      </w:r>
    </w:p>
    <w:p w14:paraId="30DBACFA" w14:textId="77777777" w:rsidR="00151DBB" w:rsidRDefault="00000000">
      <w:pPr>
        <w:spacing w:after="50"/>
        <w:ind w:left="640"/>
        <w:jc w:val="both"/>
      </w:pPr>
      <w:r>
        <w:rPr>
          <w:b/>
          <w:bCs/>
        </w:rPr>
        <w:t>[APPLICATION]</w:t>
      </w:r>
    </w:p>
    <w:p w14:paraId="7687CFCE" w14:textId="77777777" w:rsidR="00151DBB" w:rsidRDefault="00000000">
      <w:pPr>
        <w:spacing w:after="50"/>
        <w:ind w:left="640"/>
        <w:jc w:val="both"/>
      </w:pPr>
      <w:r>
        <w:t>In this case, Manzano was injured in two accidents on board during his contract, kept working until the contract ended, reported to the company doctor within three days after repatriation, and was treated for months w/o a final assessment within 240 days.</w:t>
      </w:r>
    </w:p>
    <w:p w14:paraId="533BFBA2" w14:textId="77777777" w:rsidR="00151DBB" w:rsidRDefault="00000000">
      <w:pPr>
        <w:spacing w:after="50"/>
        <w:ind w:left="640"/>
        <w:jc w:val="both"/>
      </w:pPr>
      <w:r>
        <w:rPr>
          <w:b/>
          <w:bCs/>
        </w:rPr>
        <w:t>[CONCLUSION]</w:t>
      </w:r>
    </w:p>
    <w:p w14:paraId="3F3161F9" w14:textId="77777777" w:rsidR="00151DBB" w:rsidRDefault="00000000">
      <w:pPr>
        <w:spacing w:after="50"/>
        <w:ind w:left="640"/>
        <w:jc w:val="both"/>
      </w:pPr>
      <w:r>
        <w:t>Therefore, his disability is total and permanent, and he is entitled to disability benefits.</w:t>
      </w:r>
    </w:p>
    <w:p w14:paraId="64886B6A" w14:textId="77777777" w:rsidR="00151DBB" w:rsidRDefault="00000000">
      <w:pPr>
        <w:keepNext/>
        <w:spacing w:before="140" w:after="60"/>
      </w:pPr>
      <w:r>
        <w:rPr>
          <w:b/>
          <w:bCs/>
          <w:color w:val="000000"/>
          <w:sz w:val="22"/>
          <w:szCs w:val="22"/>
        </w:rPr>
        <w:t>Compensability of Injuries Sustained During Free Time</w:t>
      </w:r>
    </w:p>
    <w:p w14:paraId="608DB92B" w14:textId="77777777" w:rsidR="00151DBB" w:rsidRDefault="00000000">
      <w:pPr>
        <w:pStyle w:val="ListParagraph"/>
        <w:numPr>
          <w:ilvl w:val="0"/>
          <w:numId w:val="137"/>
        </w:numPr>
        <w:spacing w:after="30"/>
        <w:jc w:val="both"/>
      </w:pPr>
      <w:r>
        <w:rPr>
          <w:b/>
          <w:bCs/>
        </w:rPr>
        <w:t xml:space="preserve">Bunkhouse rule: </w:t>
      </w:r>
      <w:r>
        <w:t>playing basketball on the ship is still compensable; the entertainment of seafarers is also part of the employment contract.</w:t>
      </w:r>
    </w:p>
    <w:p w14:paraId="38058388" w14:textId="77777777" w:rsidR="00151DBB" w:rsidRDefault="00000000">
      <w:pPr>
        <w:pStyle w:val="ListParagraph"/>
        <w:numPr>
          <w:ilvl w:val="0"/>
          <w:numId w:val="137"/>
        </w:numPr>
        <w:spacing w:after="30"/>
        <w:jc w:val="both"/>
      </w:pPr>
      <w:r>
        <w:rPr>
          <w:b/>
          <w:bCs/>
        </w:rPr>
        <w:t xml:space="preserve">ECC Board Resolution No. 24-12-30, December 12, 2024: </w:t>
      </w:r>
      <w:r>
        <w:t xml:space="preserve">declared compensable those injuries, including resulting injuries and even death, sustained during free time while on board a vessel, subject to the limitations under </w:t>
      </w:r>
      <w:r>
        <w:rPr>
          <w:b/>
          <w:bCs/>
        </w:rPr>
        <w:t>Art. 178 of the Labor Code</w:t>
      </w:r>
      <w:r>
        <w:t xml:space="preserve">: </w:t>
      </w:r>
      <w:r>
        <w:rPr>
          <w:b/>
          <w:bCs/>
        </w:rPr>
        <w:t xml:space="preserve">XPN: </w:t>
      </w:r>
      <w:r>
        <w:t>intoxication, willful intention to kill or injure oneself, and notorious negligence.</w:t>
      </w:r>
    </w:p>
    <w:p w14:paraId="4693DB3D" w14:textId="77777777" w:rsidR="00151DBB" w:rsidRDefault="00000000">
      <w:pPr>
        <w:pStyle w:val="ListParagraph"/>
        <w:numPr>
          <w:ilvl w:val="0"/>
          <w:numId w:val="137"/>
        </w:numPr>
        <w:spacing w:after="30"/>
        <w:jc w:val="both"/>
      </w:pPr>
      <w:r>
        <w:t xml:space="preserve">Digests: Arguilles v. Wilhelmsen Smith Bell Manning, Inc., G.R. No. 254586, July 10, 2023 (ankle injured playing basketball on board; compensable), and Arriesgado v. Multinational Maritime, Inc., G.R. No. 275424, April 29, 2026 (chest injury on board; not excluded merely b/c the condition is unlisted). Both are digested under Syllabus Part VI, Social Legislation. Cf. Guerrero v. Philippine Transmarine Carriers, Inc., G.R. No. 222523 (no date), on an injury sustained while exercising in the gym.</w:t>
      </w:r>
    </w:p>
    <w:p w14:paraId="314E7D0A" w14:textId="77777777" w:rsidR="00151DBB" w:rsidRDefault="00000000">
      <w:pPr>
        <w:keepNext/>
        <w:pBdr>
          <w:bottom w:val="single" w:sz="12" w:space="2" w:color="1F3B73"/>
        </w:pBdr>
        <w:spacing w:before="200" w:after="100"/>
      </w:pPr>
      <w:r>
        <w:rPr>
          <w:color w:val="1F3B73"/>
          <w:sz w:val="26"/>
          <w:szCs w:val="26"/>
          <w:b/>
          <w:bCs/>
        </w:rPr>
        <w:t xml:space="preserve">PART XI: GENERAL PRINCIPLES: SOURCES AND CONSTRUCTION OF LABOR LAWS</w:t>
      </w:r>
    </w:p>
    <w:p w14:paraId="2B1FC638" w14:textId="77777777" w:rsidR="00151DBB" w:rsidRDefault="00000000">
      <w:pPr>
        <w:keepNext/>
        <w:spacing w:before="140" w:after="60"/>
      </w:pPr>
      <w:r>
        <w:rPr>
          <w:b/>
          <w:bCs/>
          <w:color w:val="000000"/>
          <w:sz w:val="22"/>
          <w:szCs w:val="22"/>
        </w:rPr>
        <w:t>The Impact of International Law on Labor Law</w:t>
      </w:r>
    </w:p>
    <w:p w14:paraId="7D042729" w14:textId="77777777" w:rsidR="00151DBB" w:rsidRDefault="00000000">
      <w:pPr>
        <w:pStyle w:val="ListParagraph"/>
        <w:numPr>
          <w:ilvl w:val="0"/>
          <w:numId w:val="138"/>
        </w:numPr>
        <w:spacing w:after="30"/>
        <w:jc w:val="both"/>
      </w:pPr>
      <w:r>
        <w:t xml:space="preserve">International law forms part of the law of the land by virtue of the </w:t>
      </w:r>
      <w:r>
        <w:rPr>
          <w:b/>
          <w:bCs/>
        </w:rPr>
        <w:t>incorporation clause</w:t>
      </w:r>
      <w:r>
        <w:t>, provided it is not contrary to law, morals, or public policy.</w:t>
      </w:r>
    </w:p>
    <w:p w14:paraId="235F416A" w14:textId="77777777" w:rsidR="00151DBB" w:rsidRDefault="00000000">
      <w:pPr>
        <w:pStyle w:val="ListParagraph"/>
        <w:numPr>
          <w:ilvl w:val="0"/>
          <w:numId w:val="138"/>
        </w:numPr>
        <w:spacing w:after="30"/>
        <w:jc w:val="both"/>
      </w:pPr>
      <w:r>
        <w:t xml:space="preserve">ILO conventions that are </w:t>
      </w:r>
      <w:r>
        <w:rPr>
          <w:b/>
          <w:bCs/>
        </w:rPr>
        <w:t>not ratified</w:t>
      </w:r>
      <w:r>
        <w:t xml:space="preserve"> are merely </w:t>
      </w:r>
      <w:r>
        <w:rPr>
          <w:b/>
          <w:bCs/>
        </w:rPr>
        <w:t>recommendatory</w:t>
      </w:r>
      <w:r>
        <w:t>.</w:t>
      </w:r>
    </w:p>
    <w:p w14:paraId="185D3A2E" w14:textId="77777777" w:rsidR="00151DBB" w:rsidRDefault="00000000">
      <w:pPr>
        <w:keepNext/>
        <w:spacing w:before="100" w:after="40"/>
      </w:pPr>
      <w:r>
        <w:rPr>
          <w:b/>
          <w:bCs/>
          <w:i/>
          <w:iCs/>
          <w:color w:val="1F3B73"/>
          <w:sz w:val="20"/>
          <w:szCs w:val="20"/>
        </w:rPr>
        <w:t>International Instruments with High Impact on Labor Standards</w:t>
      </w:r>
    </w:p>
    <w:p w14:paraId="4B8DB2CE" w14:textId="77777777" w:rsidR="00151DBB" w:rsidRDefault="00000000">
      <w:pPr>
        <w:pStyle w:val="ListParagraph"/>
        <w:numPr>
          <w:ilvl w:val="0"/>
          <w:numId w:val="139"/>
        </w:numPr>
        <w:spacing w:after="30"/>
        <w:jc w:val="both"/>
      </w:pPr>
      <w:r>
        <w:rPr>
          <w:b/>
          <w:bCs/>
        </w:rPr>
        <w:t xml:space="preserve">Convention No. 138 (Minimum Age Convention): </w:t>
      </w:r>
      <w:r>
        <w:t>inspired the passage of R.A. 7610 and R.A. 9231;</w:t>
      </w:r>
    </w:p>
    <w:p w14:paraId="1611563D" w14:textId="77777777" w:rsidR="00151DBB" w:rsidRDefault="00000000">
      <w:pPr>
        <w:pStyle w:val="ListParagraph"/>
        <w:numPr>
          <w:ilvl w:val="0"/>
          <w:numId w:val="139"/>
        </w:numPr>
        <w:spacing w:after="30"/>
        <w:jc w:val="both"/>
      </w:pPr>
      <w:r>
        <w:rPr>
          <w:b/>
          <w:bCs/>
        </w:rPr>
        <w:t xml:space="preserve">Convention on the Worst Forms of Child </w:t>
      </w:r>
      <w:proofErr w:type="spellStart"/>
      <w:r>
        <w:rPr>
          <w:b/>
          <w:bCs/>
        </w:rPr>
        <w:t>Labour</w:t>
      </w:r>
      <w:proofErr w:type="spellEnd"/>
      <w:r>
        <w:rPr>
          <w:b/>
          <w:bCs/>
        </w:rPr>
        <w:t xml:space="preserve"> (No. 182): </w:t>
      </w:r>
      <w:r>
        <w:t>inspired child labor legislation;</w:t>
      </w:r>
    </w:p>
    <w:p w14:paraId="32262DFD" w14:textId="77777777" w:rsidR="00151DBB" w:rsidRDefault="00000000">
      <w:pPr>
        <w:pStyle w:val="ListParagraph"/>
        <w:numPr>
          <w:ilvl w:val="0"/>
          <w:numId w:val="139"/>
        </w:numPr>
        <w:spacing w:after="30"/>
        <w:jc w:val="both"/>
      </w:pPr>
      <w:r>
        <w:rPr>
          <w:b/>
          <w:bCs/>
        </w:rPr>
        <w:t xml:space="preserve">Promotional Framework for Occupational Safety and Health (No. 187): </w:t>
      </w:r>
      <w:r>
        <w:t>inspired R.A. 11058 (OSH Standards Law);</w:t>
      </w:r>
    </w:p>
    <w:p w14:paraId="7DBF15DA" w14:textId="77777777" w:rsidR="00151DBB" w:rsidRDefault="00000000">
      <w:pPr>
        <w:pStyle w:val="ListParagraph"/>
        <w:numPr>
          <w:ilvl w:val="0"/>
          <w:numId w:val="139"/>
        </w:numPr>
        <w:spacing w:after="30"/>
        <w:jc w:val="both"/>
      </w:pPr>
      <w:r>
        <w:rPr>
          <w:b/>
          <w:bCs/>
        </w:rPr>
        <w:t>Migration for Employment Convention (No. 97)</w:t>
      </w:r>
      <w:r>
        <w:t>;</w:t>
      </w:r>
    </w:p>
    <w:p w14:paraId="26B64F52" w14:textId="77777777" w:rsidR="00151DBB" w:rsidRDefault="00000000">
      <w:pPr>
        <w:pStyle w:val="ListParagraph"/>
        <w:numPr>
          <w:ilvl w:val="0"/>
          <w:numId w:val="139"/>
        </w:numPr>
        <w:spacing w:after="30"/>
        <w:jc w:val="both"/>
      </w:pPr>
      <w:r>
        <w:rPr>
          <w:b/>
          <w:bCs/>
        </w:rPr>
        <w:t xml:space="preserve">Maritime </w:t>
      </w:r>
      <w:proofErr w:type="spellStart"/>
      <w:r>
        <w:rPr>
          <w:b/>
          <w:bCs/>
        </w:rPr>
        <w:t>Labour</w:t>
      </w:r>
      <w:proofErr w:type="spellEnd"/>
      <w:r>
        <w:rPr>
          <w:b/>
          <w:bCs/>
        </w:rPr>
        <w:t xml:space="preserve"> Convention of 2006: </w:t>
      </w:r>
      <w:r>
        <w:t>inspired the Magna Carta of Filipino Seafarers;</w:t>
      </w:r>
    </w:p>
    <w:p w14:paraId="3B0DD1AF" w14:textId="77777777" w:rsidR="00151DBB" w:rsidRDefault="00000000">
      <w:pPr>
        <w:pStyle w:val="ListParagraph"/>
        <w:numPr>
          <w:ilvl w:val="0"/>
          <w:numId w:val="139"/>
        </w:numPr>
        <w:spacing w:after="30"/>
        <w:jc w:val="both"/>
      </w:pPr>
      <w:r>
        <w:rPr>
          <w:b/>
          <w:bCs/>
        </w:rPr>
        <w:t xml:space="preserve">ILO Convention No. 189: </w:t>
      </w:r>
      <w:r>
        <w:t xml:space="preserve">inspired the </w:t>
      </w:r>
      <w:proofErr w:type="spellStart"/>
      <w:r>
        <w:t>Kasambahay</w:t>
      </w:r>
      <w:proofErr w:type="spellEnd"/>
      <w:r>
        <w:t xml:space="preserve"> Law;</w:t>
      </w:r>
    </w:p>
    <w:p w14:paraId="1C31F8B3" w14:textId="77777777" w:rsidR="00151DBB" w:rsidRDefault="00000000">
      <w:pPr>
        <w:pStyle w:val="ListParagraph"/>
        <w:numPr>
          <w:ilvl w:val="0"/>
          <w:numId w:val="139"/>
        </w:numPr>
        <w:spacing w:after="30"/>
        <w:jc w:val="both"/>
      </w:pPr>
      <w:r>
        <w:rPr>
          <w:b/>
          <w:bCs/>
        </w:rPr>
        <w:t xml:space="preserve">ILO Convention No. 190: </w:t>
      </w:r>
      <w:r>
        <w:t>Violence and Harassment Convention (2019); related to the VAWC law and the Safe Spaces Act, both of which were enacted before it.</w:t>
      </w:r>
    </w:p>
    <w:p w14:paraId="441EA180" w14:textId="77777777" w:rsidR="00151DBB" w:rsidRDefault="00000000">
      <w:pPr>
        <w:keepNext/>
        <w:spacing w:before="140" w:after="60"/>
      </w:pPr>
      <w:r>
        <w:rPr>
          <w:b/>
          <w:bCs/>
          <w:color w:val="000000"/>
          <w:sz w:val="22"/>
          <w:szCs w:val="22"/>
        </w:rPr>
        <w:lastRenderedPageBreak/>
        <w:t>Basis of Labor Laws</w:t>
      </w:r>
    </w:p>
    <w:p w14:paraId="6626875C" w14:textId="77777777" w:rsidR="00151DBB" w:rsidRDefault="00000000">
      <w:pPr>
        <w:pStyle w:val="ListParagraph"/>
        <w:numPr>
          <w:ilvl w:val="0"/>
          <w:numId w:val="140"/>
        </w:numPr>
        <w:spacing w:after="30"/>
        <w:jc w:val="both"/>
      </w:pPr>
      <w:r>
        <w:rPr>
          <w:b/>
          <w:bCs/>
        </w:rPr>
        <w:t>Police power</w:t>
      </w:r>
      <w:r>
        <w:t>;</w:t>
      </w:r>
    </w:p>
    <w:p w14:paraId="6F23C8C8" w14:textId="77777777" w:rsidR="00151DBB" w:rsidRDefault="00000000">
      <w:pPr>
        <w:pStyle w:val="ListParagraph"/>
        <w:numPr>
          <w:ilvl w:val="0"/>
          <w:numId w:val="140"/>
        </w:numPr>
        <w:spacing w:after="30"/>
        <w:jc w:val="both"/>
      </w:pPr>
      <w:r>
        <w:rPr>
          <w:b/>
          <w:bCs/>
        </w:rPr>
        <w:t>Social legislation</w:t>
      </w:r>
      <w:r>
        <w:t>.</w:t>
      </w:r>
    </w:p>
    <w:p w14:paraId="4ADAA43B" w14:textId="77777777" w:rsidR="00151DBB" w:rsidRDefault="00000000">
      <w:pPr>
        <w:pStyle w:val="ListParagraph"/>
        <w:numPr>
          <w:ilvl w:val="0"/>
          <w:numId w:val="141"/>
        </w:numPr>
        <w:spacing w:after="30"/>
        <w:jc w:val="both"/>
      </w:pPr>
      <w:r>
        <w:rPr>
          <w:b/>
          <w:bCs/>
        </w:rPr>
        <w:t xml:space="preserve">ISSUE: </w:t>
      </w:r>
      <w:r>
        <w:t>How is the relationship between labor and capital viewed?</w:t>
      </w:r>
    </w:p>
    <w:p w14:paraId="40DB43C6" w14:textId="77777777" w:rsidR="00151DBB" w:rsidRDefault="00000000">
      <w:pPr>
        <w:pStyle w:val="ListParagraph"/>
        <w:numPr>
          <w:ilvl w:val="1"/>
          <w:numId w:val="142"/>
        </w:numPr>
        <w:spacing w:after="30"/>
        <w:jc w:val="both"/>
      </w:pPr>
      <w:r>
        <w:rPr>
          <w:b/>
          <w:bCs/>
          <w:i/>
          <w:iCs/>
          <w:color w:val="8B0000"/>
        </w:rPr>
        <w:t xml:space="preserve">RULING/ANSWER: </w:t>
      </w:r>
      <w:r>
        <w:t xml:space="preserve">Under a </w:t>
      </w:r>
      <w:r>
        <w:rPr>
          <w:b/>
          <w:bCs/>
        </w:rPr>
        <w:t>balanced approach</w:t>
      </w:r>
      <w:r>
        <w:t>. Labor is the primary social economic force, but employers are needed for investment. Neither labor nor capital shall act aggressively against the other.</w:t>
      </w:r>
    </w:p>
    <w:p w14:paraId="36C3E2B0" w14:textId="77777777" w:rsidR="00151DBB" w:rsidRDefault="00000000">
      <w:pPr>
        <w:pStyle w:val="ListParagraph"/>
        <w:numPr>
          <w:ilvl w:val="0"/>
          <w:numId w:val="143"/>
        </w:numPr>
        <w:spacing w:after="30"/>
        <w:jc w:val="both"/>
      </w:pPr>
      <w:r>
        <w:rPr>
          <w:b/>
          <w:bCs/>
        </w:rPr>
        <w:t xml:space="preserve">Full protection to labor: </w:t>
      </w:r>
      <w:r>
        <w:t>Art. XIII, Sec. 3 of the 1987 Constitution. OFWs are covered (</w:t>
      </w:r>
      <w:r>
        <w:rPr>
          <w:i/>
          <w:iCs/>
        </w:rPr>
        <w:t xml:space="preserve">Bizon Management v. AAA and </w:t>
      </w:r>
      <w:proofErr w:type="spellStart"/>
      <w:r>
        <w:rPr>
          <w:i/>
          <w:iCs/>
        </w:rPr>
        <w:t>Pernito</w:t>
      </w:r>
      <w:proofErr w:type="spellEnd"/>
      <w:r>
        <w:t>).</w:t>
      </w:r>
    </w:p>
    <w:p w14:paraId="13DC5906" w14:textId="77777777" w:rsidR="00151DBB" w:rsidRDefault="00000000">
      <w:pPr>
        <w:pStyle w:val="ListParagraph"/>
        <w:numPr>
          <w:ilvl w:val="0"/>
          <w:numId w:val="143"/>
        </w:numPr>
        <w:spacing w:after="30"/>
        <w:jc w:val="both"/>
      </w:pPr>
      <w:r>
        <w:rPr>
          <w:b/>
          <w:bCs/>
        </w:rPr>
        <w:t>Fire-at-will is not allowed.</w:t>
      </w:r>
    </w:p>
    <w:p w14:paraId="075001EA" w14:textId="77777777" w:rsidR="00151DBB" w:rsidRDefault="00000000">
      <w:pPr>
        <w:keepNext/>
        <w:spacing w:before="100" w:after="40"/>
      </w:pPr>
      <w:r>
        <w:rPr>
          <w:b/>
          <w:bCs/>
          <w:i/>
          <w:iCs/>
          <w:color w:val="1F3B73"/>
          <w:sz w:val="20"/>
          <w:szCs w:val="20"/>
        </w:rPr>
        <w:t>Classification of Labor Laws</w:t>
      </w:r>
    </w:p>
    <w:p w14:paraId="23663378" w14:textId="77777777" w:rsidR="00151DBB" w:rsidRDefault="00000000">
      <w:pPr>
        <w:pStyle w:val="ListParagraph"/>
        <w:numPr>
          <w:ilvl w:val="0"/>
          <w:numId w:val="144"/>
        </w:numPr>
        <w:spacing w:after="30"/>
        <w:jc w:val="both"/>
      </w:pPr>
      <w:r>
        <w:rPr>
          <w:b/>
          <w:bCs/>
        </w:rPr>
        <w:t>Labor Standards</w:t>
      </w:r>
      <w:r>
        <w:t xml:space="preserve"> (Books I to IV, Labor Code): minimum requirements set by law on wages, hours of work, COLA and other monetary and welfare benefits.</w:t>
      </w:r>
    </w:p>
    <w:p w14:paraId="22D144AF" w14:textId="77777777" w:rsidR="00151DBB" w:rsidRDefault="00000000">
      <w:pPr>
        <w:pStyle w:val="ListParagraph"/>
        <w:numPr>
          <w:ilvl w:val="1"/>
          <w:numId w:val="144"/>
        </w:numPr>
        <w:spacing w:after="30"/>
        <w:jc w:val="both"/>
      </w:pPr>
      <w:r>
        <w:rPr>
          <w:b/>
          <w:bCs/>
        </w:rPr>
        <w:t xml:space="preserve">GR: </w:t>
      </w:r>
      <w:r>
        <w:t xml:space="preserve"> labor standards cannot be waived.</w:t>
      </w:r>
    </w:p>
    <w:p w14:paraId="5144A8FE" w14:textId="77777777" w:rsidR="00151DBB" w:rsidRDefault="00000000">
      <w:pPr>
        <w:pStyle w:val="ListParagraph"/>
        <w:numPr>
          <w:ilvl w:val="1"/>
          <w:numId w:val="144"/>
        </w:numPr>
        <w:spacing w:after="30"/>
        <w:jc w:val="both"/>
      </w:pPr>
      <w:r>
        <w:rPr>
          <w:b/>
          <w:bCs/>
        </w:rPr>
        <w:t xml:space="preserve">XPN: </w:t>
      </w:r>
      <w:r>
        <w:t xml:space="preserve"> a waiver is valid where the employee receives benefits higher than the legal minimum (e.g., under a CBA or contract), or where the agreement is free, voluntary and knowing and does not go below the minimum.</w:t>
      </w:r>
    </w:p>
    <w:p w14:paraId="5213F3AF" w14:textId="77777777" w:rsidR="00151DBB" w:rsidRDefault="00000000">
      <w:pPr>
        <w:pStyle w:val="ListParagraph"/>
        <w:numPr>
          <w:ilvl w:val="0"/>
          <w:numId w:val="144"/>
        </w:numPr>
        <w:spacing w:after="30"/>
        <w:jc w:val="both"/>
      </w:pPr>
      <w:r>
        <w:rPr>
          <w:b/>
          <w:bCs/>
        </w:rPr>
        <w:t>Labor Relations</w:t>
      </w:r>
      <w:r>
        <w:t xml:space="preserve"> (Books V to VII): laws governing the relationship between employers and employees and their organizations (self-organization, collective bargaining, dispute settlement).</w:t>
      </w:r>
    </w:p>
    <w:p w14:paraId="6278717D" w14:textId="77777777" w:rsidR="00151DBB" w:rsidRDefault="00000000">
      <w:pPr>
        <w:pStyle w:val="ListParagraph"/>
        <w:numPr>
          <w:ilvl w:val="0"/>
          <w:numId w:val="144"/>
        </w:numPr>
        <w:spacing w:after="30"/>
        <w:jc w:val="both"/>
      </w:pPr>
      <w:r>
        <w:rPr>
          <w:b/>
          <w:bCs/>
        </w:rPr>
        <w:t>Social Legislation</w:t>
      </w:r>
      <w:r>
        <w:t>: laws promoting the welfare of all sectors of society (e.g., SSS, GSIS, EC, PhilHealth).</w:t>
      </w:r>
    </w:p>
    <w:p w14:paraId="41A6BE59" w14:textId="77777777" w:rsidR="00151DBB" w:rsidRDefault="00000000">
      <w:pPr>
        <w:pStyle w:val="ListParagraph"/>
        <w:numPr>
          <w:ilvl w:val="1"/>
          <w:numId w:val="144"/>
        </w:numPr>
        <w:spacing w:after="30"/>
        <w:jc w:val="both"/>
      </w:pPr>
      <w:r>
        <w:t>All labor laws are social legislation, but not all social legislation are labor laws.</w:t>
      </w:r>
    </w:p>
    <w:p w14:paraId="34E1326D" w14:textId="77777777" w:rsidR="00151DBB" w:rsidRDefault="00000000">
      <w:pPr>
        <w:keepNext/>
        <w:spacing w:before="100" w:after="40"/>
      </w:pPr>
      <w:r>
        <w:rPr>
          <w:b/>
          <w:bCs/>
          <w:i/>
          <w:iCs/>
          <w:color w:val="1F3B73"/>
          <w:sz w:val="20"/>
          <w:szCs w:val="20"/>
        </w:rPr>
        <w:t>The Labor Code (P.D. 442)</w:t>
      </w:r>
    </w:p>
    <w:p w14:paraId="3E584E1F" w14:textId="77777777" w:rsidR="00151DBB" w:rsidRDefault="00000000">
      <w:pPr>
        <w:pStyle w:val="ListParagraph"/>
        <w:numPr>
          <w:ilvl w:val="0"/>
          <w:numId w:val="144"/>
        </w:numPr>
        <w:spacing w:after="30"/>
        <w:jc w:val="both"/>
      </w:pPr>
      <w:r>
        <w:t>Promulgated on May 1, 1974 (Labor Day); consolidated existing labor and social laws.</w:t>
      </w:r>
    </w:p>
    <w:p w14:paraId="5CB9E2E3" w14:textId="77777777" w:rsidR="00151DBB" w:rsidRDefault="00000000">
      <w:pPr>
        <w:pStyle w:val="ListParagraph"/>
        <w:numPr>
          <w:ilvl w:val="0"/>
          <w:numId w:val="144"/>
        </w:numPr>
        <w:spacing w:after="30"/>
        <w:jc w:val="both"/>
      </w:pPr>
      <w:r>
        <w:t>Nature: protective and regulatory.</w:t>
      </w:r>
    </w:p>
    <w:p w14:paraId="62420052" w14:textId="77777777" w:rsidR="00151DBB" w:rsidRDefault="00000000">
      <w:pPr>
        <w:pStyle w:val="ListParagraph"/>
        <w:numPr>
          <w:ilvl w:val="0"/>
          <w:numId w:val="144"/>
        </w:numPr>
        <w:spacing w:after="30"/>
        <w:jc w:val="both"/>
      </w:pPr>
      <w:r>
        <w:t>Character: tripartite (labor, management and government cooperation).</w:t>
      </w:r>
    </w:p>
    <w:p w14:paraId="19132C2C" w14:textId="77777777" w:rsidR="00151DBB" w:rsidRDefault="00000000">
      <w:pPr>
        <w:keepNext/>
        <w:spacing w:before="100" w:after="40"/>
      </w:pPr>
      <w:r>
        <w:rPr>
          <w:b/>
          <w:bCs/>
          <w:i/>
          <w:iCs/>
          <w:color w:val="1F3B73"/>
          <w:sz w:val="20"/>
          <w:szCs w:val="20"/>
        </w:rPr>
        <w:t>Civil Code Provisions on Labor</w:t>
      </w:r>
    </w:p>
    <w:p w14:paraId="0F925A6C" w14:textId="77777777" w:rsidR="00151DBB" w:rsidRDefault="00000000">
      <w:pPr>
        <w:pStyle w:val="ListParagraph"/>
        <w:numPr>
          <w:ilvl w:val="0"/>
          <w:numId w:val="144"/>
        </w:numPr>
        <w:spacing w:after="30"/>
        <w:jc w:val="both"/>
      </w:pPr>
      <w:r>
        <w:t>Art. 1700: relations between capital and labor are not merely contractual; they are impressed w/ public interest, so labor contracts must yield to the common good.</w:t>
      </w:r>
    </w:p>
    <w:p w14:paraId="7CA38AD1" w14:textId="77777777" w:rsidR="00151DBB" w:rsidRDefault="00000000">
      <w:pPr>
        <w:pStyle w:val="ListParagraph"/>
        <w:numPr>
          <w:ilvl w:val="0"/>
          <w:numId w:val="144"/>
        </w:numPr>
        <w:spacing w:after="30"/>
        <w:jc w:val="both"/>
      </w:pPr>
      <w:r>
        <w:t>Art. 1701: neither capital nor labor shall act oppressively against the other, or impair the interest or convenience of the public.</w:t>
      </w:r>
    </w:p>
    <w:p w14:paraId="29116CDD" w14:textId="77777777" w:rsidR="00151DBB" w:rsidRDefault="00000000">
      <w:pPr>
        <w:pStyle w:val="ListParagraph"/>
        <w:numPr>
          <w:ilvl w:val="0"/>
          <w:numId w:val="144"/>
        </w:numPr>
        <w:spacing w:after="30"/>
        <w:jc w:val="both"/>
      </w:pPr>
      <w:r>
        <w:t>Art. 1702: in case of doubt, all labor legislation and labor contracts shall be construed in favor of the safety and decent living of the laborer.</w:t>
      </w:r>
    </w:p>
    <w:p w14:paraId="1C8A1435" w14:textId="77777777" w:rsidR="00151DBB" w:rsidRDefault="00000000">
      <w:pPr>
        <w:pStyle w:val="ListParagraph"/>
        <w:numPr>
          <w:ilvl w:val="0"/>
          <w:numId w:val="144"/>
        </w:numPr>
        <w:spacing w:after="30"/>
        <w:jc w:val="both"/>
      </w:pPr>
      <w:r>
        <w:t>Art. 1703: no contract which practically amounts to involuntary servitude, under any guise, shall be valid.</w:t>
      </w:r>
    </w:p>
    <w:p w14:paraId="7835F863" w14:textId="77777777" w:rsidR="00151DBB" w:rsidRDefault="00000000">
      <w:pPr>
        <w:pStyle w:val="ListParagraph"/>
        <w:numPr>
          <w:ilvl w:val="0"/>
          <w:numId w:val="144"/>
        </w:numPr>
        <w:spacing w:after="30"/>
        <w:jc w:val="both"/>
      </w:pPr>
      <w:r>
        <w:t>Art. 1705: the laborer's wages shall be paid in legal currency.</w:t>
      </w:r>
    </w:p>
    <w:p w14:paraId="4986E493" w14:textId="77777777" w:rsidR="00151DBB" w:rsidRDefault="00000000">
      <w:pPr>
        <w:pStyle w:val="ListParagraph"/>
        <w:numPr>
          <w:ilvl w:val="0"/>
          <w:numId w:val="144"/>
        </w:numPr>
        <w:spacing w:after="30"/>
        <w:jc w:val="both"/>
      </w:pPr>
      <w:r>
        <w:t>Art. 1706: withholding of wages, except for a debt due, shall not be made by the employer.</w:t>
      </w:r>
    </w:p>
    <w:p w14:paraId="56FBC9EC" w14:textId="77777777" w:rsidR="00151DBB" w:rsidRDefault="00000000">
      <w:pPr>
        <w:pStyle w:val="ListParagraph"/>
        <w:numPr>
          <w:ilvl w:val="0"/>
          <w:numId w:val="144"/>
        </w:numPr>
        <w:spacing w:after="30"/>
        <w:jc w:val="both"/>
      </w:pPr>
      <w:r>
        <w:t>Art. 1708: wages are not subject to execution or attachment, except for debts incurred for food, shelter, clothing and medical attendance.</w:t>
      </w:r>
    </w:p>
    <w:p w14:paraId="147E3981" w14:textId="77777777" w:rsidR="00151DBB" w:rsidRDefault="00000000">
      <w:pPr>
        <w:pStyle w:val="ListParagraph"/>
        <w:numPr>
          <w:ilvl w:val="0"/>
          <w:numId w:val="144"/>
        </w:numPr>
        <w:spacing w:after="30"/>
        <w:jc w:val="both"/>
      </w:pPr>
      <w:r>
        <w:t>Art. 1709: the employer shall neither seize nor retain any tool or other article belonging to the laborer.</w:t>
      </w:r>
    </w:p>
    <w:p w14:paraId="4970CA60" w14:textId="77777777" w:rsidR="00151DBB" w:rsidRDefault="00000000">
      <w:pPr>
        <w:pStyle w:val="ListParagraph"/>
        <w:numPr>
          <w:ilvl w:val="0"/>
          <w:numId w:val="144"/>
        </w:numPr>
        <w:spacing w:after="30"/>
        <w:jc w:val="both"/>
      </w:pPr>
      <w:r>
        <w:t>Art. 1710: dismissal of laborers is subject to the supervision of the Government, under special laws.</w:t>
      </w:r>
    </w:p>
    <w:p w14:paraId="0710ADC7" w14:textId="77777777" w:rsidR="00151DBB" w:rsidRDefault="00000000">
      <w:pPr>
        <w:keepNext/>
        <w:spacing w:before="140" w:after="60"/>
      </w:pPr>
      <w:r>
        <w:rPr>
          <w:b/>
          <w:bCs/>
          <w:color w:val="000000"/>
          <w:sz w:val="22"/>
          <w:szCs w:val="22"/>
        </w:rPr>
        <w:t>Constitutional Guarantees Given by the State to Labor</w:t>
      </w:r>
    </w:p>
    <w:p w14:paraId="25E76A29" w14:textId="77777777" w:rsidR="00151DBB" w:rsidRDefault="00000000">
      <w:pPr>
        <w:pStyle w:val="ListParagraph"/>
        <w:numPr>
          <w:ilvl w:val="0"/>
          <w:numId w:val="145"/>
        </w:numPr>
        <w:spacing w:after="30"/>
        <w:jc w:val="both"/>
      </w:pPr>
      <w:r>
        <w:rPr>
          <w:b/>
          <w:bCs/>
        </w:rPr>
        <w:t>Equality of labor opportunities</w:t>
      </w:r>
      <w:r>
        <w:t>;</w:t>
      </w:r>
    </w:p>
    <w:p w14:paraId="39E06995" w14:textId="77777777" w:rsidR="00151DBB" w:rsidRDefault="00000000">
      <w:pPr>
        <w:pStyle w:val="ListParagraph"/>
        <w:numPr>
          <w:ilvl w:val="0"/>
          <w:numId w:val="145"/>
        </w:numPr>
        <w:spacing w:after="30"/>
        <w:jc w:val="both"/>
      </w:pPr>
      <w:r>
        <w:rPr>
          <w:b/>
          <w:bCs/>
        </w:rPr>
        <w:t xml:space="preserve">Full employment: </w:t>
      </w:r>
      <w:r>
        <w:t>employment based on one’s education and skills, with a living wage;</w:t>
      </w:r>
    </w:p>
    <w:p w14:paraId="713F45ED" w14:textId="77777777" w:rsidR="00151DBB" w:rsidRDefault="00000000">
      <w:pPr>
        <w:pStyle w:val="ListParagraph"/>
        <w:numPr>
          <w:ilvl w:val="0"/>
          <w:numId w:val="145"/>
        </w:numPr>
        <w:spacing w:after="30"/>
        <w:jc w:val="both"/>
      </w:pPr>
      <w:r>
        <w:rPr>
          <w:b/>
          <w:bCs/>
        </w:rPr>
        <w:t>Right to self-organization</w:t>
      </w:r>
      <w:r>
        <w:t>;</w:t>
      </w:r>
    </w:p>
    <w:p w14:paraId="236A9C45" w14:textId="77777777" w:rsidR="00151DBB" w:rsidRDefault="00000000">
      <w:pPr>
        <w:pStyle w:val="ListParagraph"/>
        <w:numPr>
          <w:ilvl w:val="0"/>
          <w:numId w:val="145"/>
        </w:numPr>
        <w:spacing w:after="30"/>
        <w:jc w:val="both"/>
      </w:pPr>
      <w:r>
        <w:rPr>
          <w:b/>
          <w:bCs/>
        </w:rPr>
        <w:t xml:space="preserve">Right to engage in unionism: </w:t>
      </w:r>
      <w:r>
        <w:t>including the right to engage in peaceful concerted activities, and the right to strike in accordance with law;</w:t>
      </w:r>
    </w:p>
    <w:p w14:paraId="4BF9D09E" w14:textId="77777777" w:rsidR="00151DBB" w:rsidRDefault="00000000">
      <w:pPr>
        <w:pStyle w:val="ListParagraph"/>
        <w:numPr>
          <w:ilvl w:val="0"/>
          <w:numId w:val="145"/>
        </w:numPr>
        <w:spacing w:after="30"/>
        <w:jc w:val="both"/>
      </w:pPr>
      <w:r>
        <w:rPr>
          <w:b/>
          <w:bCs/>
        </w:rPr>
        <w:t>Right to humane conditions of work</w:t>
      </w:r>
      <w:r>
        <w:t>;</w:t>
      </w:r>
    </w:p>
    <w:p w14:paraId="49C5172A" w14:textId="77777777" w:rsidR="00151DBB" w:rsidRDefault="00000000">
      <w:pPr>
        <w:pStyle w:val="ListParagraph"/>
        <w:numPr>
          <w:ilvl w:val="0"/>
          <w:numId w:val="145"/>
        </w:numPr>
        <w:spacing w:after="30"/>
        <w:jc w:val="both"/>
      </w:pPr>
      <w:r>
        <w:rPr>
          <w:b/>
          <w:bCs/>
        </w:rPr>
        <w:t>Security of tenure</w:t>
      </w:r>
      <w:r>
        <w:t>;</w:t>
      </w:r>
    </w:p>
    <w:p w14:paraId="291670F7" w14:textId="77777777" w:rsidR="00151DBB" w:rsidRDefault="00000000">
      <w:pPr>
        <w:pStyle w:val="ListParagraph"/>
        <w:numPr>
          <w:ilvl w:val="0"/>
          <w:numId w:val="145"/>
        </w:numPr>
        <w:spacing w:after="30"/>
        <w:jc w:val="both"/>
      </w:pPr>
      <w:r>
        <w:rPr>
          <w:b/>
          <w:bCs/>
        </w:rPr>
        <w:t xml:space="preserve">Right to participate: </w:t>
      </w:r>
      <w:r>
        <w:t>co-determination, not co-management;</w:t>
      </w:r>
    </w:p>
    <w:p w14:paraId="5CF86AE0" w14:textId="77777777" w:rsidR="00151DBB" w:rsidRDefault="00000000">
      <w:pPr>
        <w:pStyle w:val="ListParagraph"/>
        <w:numPr>
          <w:ilvl w:val="0"/>
          <w:numId w:val="145"/>
        </w:numPr>
        <w:spacing w:after="30"/>
        <w:jc w:val="both"/>
      </w:pPr>
      <w:r>
        <w:rPr>
          <w:b/>
          <w:bCs/>
        </w:rPr>
        <w:t xml:space="preserve">Shared responsibility: </w:t>
      </w:r>
      <w:r>
        <w:t xml:space="preserve">employers and employees settle their differences through ADR, and adhere with respect to any decision rendered therein. Employees have a right to their share of the fruits of production, employers to a reasonable return on investment, and the State regulates their relations. </w:t>
      </w:r>
      <w:r>
        <w:rPr>
          <w:b/>
          <w:bCs/>
        </w:rPr>
        <w:t>Laissez-faire is not allowed</w:t>
      </w:r>
      <w:r>
        <w:t>, because the State plays an active role.</w:t>
      </w:r>
    </w:p>
    <w:p w14:paraId="41290797" w14:textId="77777777" w:rsidR="00151DBB" w:rsidRDefault="00000000">
      <w:pPr>
        <w:keepNext/>
        <w:spacing w:before="140" w:after="60"/>
      </w:pPr>
      <w:r>
        <w:rPr>
          <w:b/>
          <w:bCs/>
          <w:color w:val="000000"/>
          <w:sz w:val="22"/>
          <w:szCs w:val="22"/>
        </w:rPr>
        <w:t>Construction of Labor Laws</w:t>
      </w:r>
    </w:p>
    <w:p w14:paraId="5E14FB21" w14:textId="77777777" w:rsidR="00151DBB" w:rsidRDefault="00000000">
      <w:pPr>
        <w:pBdr>
          <w:left w:val="single" w:sz="12" w:space="4" w:color="1F3B73"/>
        </w:pBdr>
        <w:shd w:val="clear" w:color="auto" w:fill="D9E2F3"/>
        <w:spacing w:before="60" w:after="80"/>
        <w:ind w:left="80" w:right="40"/>
        <w:jc w:val="both"/>
      </w:pPr>
      <w:r>
        <w:rPr>
          <w:i/>
          <w:iCs/>
          <w:color w:val="1F3B73"/>
        </w:rPr>
        <w:t xml:space="preserve">All doubts in the implementation and interpretation of the provisions of the Labor Code, including its implementing rules and regulations, shall be resolved </w:t>
      </w:r>
      <w:r>
        <w:rPr>
          <w:b/>
          <w:bCs/>
          <w:i/>
          <w:iCs/>
          <w:color w:val="1F3B73"/>
        </w:rPr>
        <w:t>in favor of labor</w:t>
      </w:r>
      <w:r>
        <w:rPr>
          <w:i/>
          <w:iCs/>
          <w:color w:val="1F3B73"/>
        </w:rPr>
        <w:t>. (Art. 4, Labor Code; see also Art. 1702, Civil Code)</w:t>
      </w:r>
    </w:p>
    <w:p w14:paraId="65F30192" w14:textId="77777777" w:rsidR="00151DBB" w:rsidRDefault="00000000">
      <w:pPr>
        <w:keepNext/>
        <w:spacing w:before="100" w:after="40"/>
      </w:pPr>
      <w:r>
        <w:rPr>
          <w:b/>
          <w:bCs/>
          <w:i/>
          <w:iCs/>
          <w:color w:val="1F3B73"/>
          <w:sz w:val="20"/>
          <w:szCs w:val="20"/>
        </w:rPr>
        <w:t>Sources of Doubt</w:t>
      </w:r>
    </w:p>
    <w:p w14:paraId="36901D0D" w14:textId="77777777" w:rsidR="00151DBB" w:rsidRDefault="00000000">
      <w:pPr>
        <w:pStyle w:val="ListParagraph"/>
        <w:numPr>
          <w:ilvl w:val="0"/>
          <w:numId w:val="146"/>
        </w:numPr>
        <w:spacing w:after="30"/>
        <w:jc w:val="both"/>
      </w:pPr>
      <w:r>
        <w:t>The Labor Code and its implementing rules and regulations;</w:t>
      </w:r>
    </w:p>
    <w:p w14:paraId="51B73B7C" w14:textId="77777777" w:rsidR="00151DBB" w:rsidRDefault="00000000">
      <w:pPr>
        <w:pStyle w:val="ListParagraph"/>
        <w:numPr>
          <w:ilvl w:val="0"/>
          <w:numId w:val="146"/>
        </w:numPr>
        <w:spacing w:after="30"/>
        <w:jc w:val="both"/>
      </w:pPr>
      <w:r>
        <w:t>Other labor laws;</w:t>
      </w:r>
    </w:p>
    <w:p w14:paraId="7D71F3FC" w14:textId="77777777" w:rsidR="00151DBB" w:rsidRDefault="00000000">
      <w:pPr>
        <w:pStyle w:val="ListParagraph"/>
        <w:numPr>
          <w:ilvl w:val="0"/>
          <w:numId w:val="146"/>
        </w:numPr>
        <w:spacing w:after="30"/>
        <w:jc w:val="both"/>
      </w:pPr>
      <w:r>
        <w:t>Employment contracts;</w:t>
      </w:r>
    </w:p>
    <w:p w14:paraId="17AA18FD" w14:textId="77777777" w:rsidR="00151DBB" w:rsidRDefault="00000000">
      <w:pPr>
        <w:pStyle w:val="ListParagraph"/>
        <w:numPr>
          <w:ilvl w:val="0"/>
          <w:numId w:val="146"/>
        </w:numPr>
        <w:spacing w:after="30"/>
        <w:jc w:val="both"/>
      </w:pPr>
      <w:r>
        <w:t>Appreciation of evidence;</w:t>
      </w:r>
    </w:p>
    <w:p w14:paraId="738D60EC" w14:textId="77777777" w:rsidR="00151DBB" w:rsidRDefault="00000000">
      <w:pPr>
        <w:pStyle w:val="ListParagraph"/>
        <w:numPr>
          <w:ilvl w:val="0"/>
          <w:numId w:val="146"/>
        </w:numPr>
        <w:spacing w:after="30"/>
        <w:jc w:val="both"/>
      </w:pPr>
      <w:r>
        <w:t>CBA interpretation;</w:t>
      </w:r>
    </w:p>
    <w:p w14:paraId="11CC34B9" w14:textId="77777777" w:rsidR="00151DBB" w:rsidRDefault="00000000">
      <w:pPr>
        <w:pStyle w:val="ListParagraph"/>
        <w:numPr>
          <w:ilvl w:val="0"/>
          <w:numId w:val="146"/>
        </w:numPr>
        <w:spacing w:after="30"/>
        <w:jc w:val="both"/>
      </w:pPr>
      <w:r>
        <w:t>Interpretation of company rules and regulations;</w:t>
      </w:r>
    </w:p>
    <w:p w14:paraId="620F61C4" w14:textId="77777777" w:rsidR="00151DBB" w:rsidRDefault="00000000">
      <w:pPr>
        <w:pStyle w:val="ListParagraph"/>
        <w:numPr>
          <w:ilvl w:val="0"/>
          <w:numId w:val="146"/>
        </w:numPr>
        <w:spacing w:after="30"/>
        <w:jc w:val="both"/>
      </w:pPr>
      <w:r>
        <w:t>Rules of procedure: including the procedural guidelines for voluntary arbitration;</w:t>
      </w:r>
    </w:p>
    <w:p w14:paraId="03267DC4" w14:textId="77777777" w:rsidR="00151DBB" w:rsidRDefault="00000000">
      <w:pPr>
        <w:pStyle w:val="ListParagraph"/>
        <w:numPr>
          <w:ilvl w:val="0"/>
          <w:numId w:val="146"/>
        </w:numPr>
        <w:spacing w:after="30"/>
        <w:jc w:val="both"/>
      </w:pPr>
      <w:r>
        <w:t>Codes of conduct of different employers.</w:t>
      </w:r>
    </w:p>
    <w:p w14:paraId="76B36858" w14:textId="77777777" w:rsidR="00151DBB" w:rsidRDefault="00000000">
      <w:pPr>
        <w:pStyle w:val="ListParagraph"/>
        <w:numPr>
          <w:ilvl w:val="0"/>
          <w:numId w:val="147"/>
        </w:numPr>
        <w:spacing w:after="30"/>
        <w:jc w:val="both"/>
      </w:pPr>
      <w:r>
        <w:rPr>
          <w:b/>
          <w:bCs/>
        </w:rPr>
        <w:t xml:space="preserve">ISSUE: </w:t>
      </w:r>
      <w:r>
        <w:t>Is the rule that doubts are resolved in favor of labor absolute?</w:t>
      </w:r>
    </w:p>
    <w:p w14:paraId="5BB6F540" w14:textId="77777777" w:rsidR="00151DBB" w:rsidRDefault="00000000">
      <w:pPr>
        <w:pStyle w:val="ListParagraph"/>
        <w:numPr>
          <w:ilvl w:val="1"/>
          <w:numId w:val="148"/>
        </w:numPr>
        <w:spacing w:after="30"/>
        <w:jc w:val="both"/>
      </w:pPr>
      <w:r>
        <w:rPr>
          <w:b/>
          <w:bCs/>
          <w:i/>
          <w:iCs/>
          <w:color w:val="8B0000"/>
        </w:rPr>
        <w:t xml:space="preserve">RULING/ANSWER: </w:t>
      </w:r>
      <w:r>
        <w:t xml:space="preserve">No, because of the </w:t>
      </w:r>
      <w:r>
        <w:rPr>
          <w:b/>
          <w:bCs/>
        </w:rPr>
        <w:t>non-oppression rule</w:t>
      </w:r>
      <w:r>
        <w:t xml:space="preserve">, the </w:t>
      </w:r>
      <w:r>
        <w:rPr>
          <w:b/>
          <w:bCs/>
        </w:rPr>
        <w:t>justice rule</w:t>
      </w:r>
      <w:r>
        <w:t xml:space="preserve">, and the </w:t>
      </w:r>
      <w:r>
        <w:rPr>
          <w:b/>
          <w:bCs/>
        </w:rPr>
        <w:t>balanced approach</w:t>
      </w:r>
      <w:r>
        <w:t xml:space="preserve"> (</w:t>
      </w:r>
      <w:r>
        <w:rPr>
          <w:i/>
          <w:iCs/>
        </w:rPr>
        <w:t>Asuncion v. NLRC, et al.</w:t>
      </w:r>
      <w:r>
        <w:t>).</w:t>
      </w:r>
    </w:p>
    <w:p w14:paraId="14EB7DA2" w14:textId="77777777" w:rsidR="00151DBB" w:rsidRDefault="00000000">
      <w:pPr>
        <w:pStyle w:val="ListParagraph"/>
        <w:numPr>
          <w:ilvl w:val="0"/>
          <w:numId w:val="149"/>
        </w:numPr>
        <w:spacing w:after="30"/>
        <w:jc w:val="both"/>
      </w:pPr>
      <w:r>
        <w:rPr>
          <w:b/>
          <w:bCs/>
        </w:rPr>
        <w:t xml:space="preserve">Equipoise rule: </w:t>
      </w:r>
      <w:r>
        <w:t>where the evidence of both parties is equal, the scales are tilted in favor of labor (</w:t>
      </w:r>
      <w:proofErr w:type="spellStart"/>
      <w:r>
        <w:rPr>
          <w:i/>
          <w:iCs/>
        </w:rPr>
        <w:t>Wahing</w:t>
      </w:r>
      <w:proofErr w:type="spellEnd"/>
      <w:r>
        <w:t xml:space="preserve"> case).</w:t>
      </w:r>
    </w:p>
    <w:p w14:paraId="293F5A1D" w14:textId="77777777" w:rsidR="00151DBB" w:rsidRDefault="00000000">
      <w:pPr>
        <w:pStyle w:val="ListParagraph"/>
        <w:numPr>
          <w:ilvl w:val="0"/>
          <w:numId w:val="149"/>
        </w:numPr>
        <w:spacing w:after="30"/>
        <w:jc w:val="both"/>
      </w:pPr>
      <w:r>
        <w:t>Where the Labor Arbiter failed to act upon a motion for a subpoena duces tecum, the doubt in favor of labor is ushered in (</w:t>
      </w:r>
      <w:r>
        <w:rPr>
          <w:i/>
          <w:iCs/>
        </w:rPr>
        <w:t xml:space="preserve">Traveloka v. </w:t>
      </w:r>
      <w:proofErr w:type="spellStart"/>
      <w:r>
        <w:rPr>
          <w:i/>
          <w:iCs/>
        </w:rPr>
        <w:t>Sebarios</w:t>
      </w:r>
      <w:proofErr w:type="spellEnd"/>
      <w:r>
        <w:t>).</w:t>
      </w:r>
    </w:p>
    <w:p w14:paraId="7E70CF17" w14:textId="77777777" w:rsidR="00151DBB" w:rsidRDefault="00000000">
      <w:pPr>
        <w:pStyle w:val="ListParagraph"/>
        <w:numPr>
          <w:ilvl w:val="0"/>
          <w:numId w:val="149"/>
        </w:numPr>
        <w:spacing w:after="30"/>
        <w:jc w:val="both"/>
      </w:pPr>
      <w:r>
        <w:t xml:space="preserve">Where workers filed a claim for illegal dismissal and the employer countered that they abandoned their work, but </w:t>
      </w:r>
      <w:r>
        <w:rPr>
          <w:b/>
          <w:bCs/>
        </w:rPr>
        <w:t>neither party presented evidence</w:t>
      </w:r>
      <w:r>
        <w:t xml:space="preserve">, the dispute is resolved under the </w:t>
      </w:r>
      <w:r>
        <w:rPr>
          <w:b/>
          <w:bCs/>
        </w:rPr>
        <w:t>equipoise rule</w:t>
      </w:r>
      <w:r>
        <w:t xml:space="preserve"> (</w:t>
      </w:r>
      <w:proofErr w:type="spellStart"/>
      <w:r>
        <w:rPr>
          <w:i/>
          <w:iCs/>
        </w:rPr>
        <w:t>Cobilla</w:t>
      </w:r>
      <w:proofErr w:type="spellEnd"/>
      <w:r>
        <w:rPr>
          <w:i/>
          <w:iCs/>
        </w:rPr>
        <w:t>, et al. v. HSY Marketing Ltd.</w:t>
      </w:r>
      <w:r>
        <w:t>).</w:t>
      </w:r>
    </w:p>
    <w:p w14:paraId="1343B7E4" w14:textId="77777777" w:rsidR="00151DBB" w:rsidRDefault="00000000">
      <w:pPr>
        <w:keepNext/>
        <w:spacing w:before="140" w:after="60"/>
      </w:pPr>
      <w:r>
        <w:rPr>
          <w:color w:val="000000"/>
          <w:sz w:val="22"/>
          <w:szCs w:val="22"/>
          <w:b/>
          <w:bCs/>
        </w:rPr>
        <w:t xml:space="preserve">Kinds of Employees and Special Workers: Where They Are Treated</w:t>
      </w:r>
    </w:p>
    <w:p w14:paraId="1B63A874" w14:textId="77777777" w:rsidR="00151DBB" w:rsidRDefault="00000000">
      <w:pPr>
        <w:pStyle w:val="ListParagraph"/>
        <w:numPr>
          <w:ilvl w:val="0"/>
          <w:numId w:val="150"/>
        </w:numPr>
        <w:spacing w:after="30"/>
        <w:jc w:val="both"/>
      </w:pPr>
      <w:r>
        <w:t xml:space="preserve">Regular, project, casual, fixed-term, seasonal, contractual and probationary employment, and the special workers (apprentices, learners, PWDs, working children, kasambahays, women, homeworkers, night workers, security guards and alien employees), are taken up in full, w/ their elements and digests, under Syllabus Part III (Kinds of Employees) and Syllabus Part IV (Special Workers). The source laws are listed below.</w:t>
      </w:r>
    </w:p>
    <w:p w14:paraId="306BCAE9" w14:textId="77777777" w:rsidR="00151DBB" w:rsidRDefault="00000000">
      <w:pPr>
        <w:keepNext/>
        <w:spacing w:before="100" w:after="40"/>
      </w:pPr>
      <w:r>
        <w:rPr>
          <w:b/>
          <w:bCs/>
          <w:i/>
          <w:iCs/>
          <w:color w:val="1F3B73"/>
          <w:sz w:val="20"/>
          <w:szCs w:val="20"/>
        </w:rPr>
        <w:t>Source Laws on Employment Status</w:t>
      </w:r>
    </w:p>
    <w:p w14:paraId="3254200A" w14:textId="77777777" w:rsidR="00151DBB" w:rsidRDefault="00000000">
      <w:pPr>
        <w:pStyle w:val="ListParagraph"/>
        <w:numPr>
          <w:ilvl w:val="0"/>
          <w:numId w:val="152"/>
        </w:numPr>
        <w:spacing w:after="30"/>
        <w:jc w:val="both"/>
      </w:pPr>
      <w:r>
        <w:t>Arts. 106-109, Labor Code (contracting and subcontracting);</w:t>
      </w:r>
    </w:p>
    <w:p w14:paraId="605DFFD7" w14:textId="77777777" w:rsidR="00151DBB" w:rsidRDefault="00000000">
      <w:pPr>
        <w:pStyle w:val="ListParagraph"/>
        <w:numPr>
          <w:ilvl w:val="0"/>
          <w:numId w:val="152"/>
        </w:numPr>
        <w:spacing w:after="30"/>
        <w:jc w:val="both"/>
      </w:pPr>
      <w:r>
        <w:t>Arts. 295-296, Labor Code (regular and casual employment; probationary employment);</w:t>
      </w:r>
    </w:p>
    <w:p w14:paraId="112CBDA4" w14:textId="77777777" w:rsidR="00151DBB" w:rsidRDefault="00000000">
      <w:pPr>
        <w:pStyle w:val="ListParagraph"/>
        <w:numPr>
          <w:ilvl w:val="0"/>
          <w:numId w:val="152"/>
        </w:numPr>
        <w:spacing w:after="30"/>
        <w:jc w:val="both"/>
      </w:pPr>
      <w:r>
        <w:t>D.O. No. 174, s. 2017; D.C. No. 01-17; E.O. No. 51, s. 2018;</w:t>
      </w:r>
    </w:p>
    <w:p w14:paraId="7C73EA95" w14:textId="77777777" w:rsidR="00151DBB" w:rsidRDefault="00000000">
      <w:pPr>
        <w:pStyle w:val="ListParagraph"/>
        <w:numPr>
          <w:ilvl w:val="0"/>
          <w:numId w:val="152"/>
        </w:numPr>
        <w:spacing w:after="30"/>
        <w:jc w:val="both"/>
      </w:pPr>
      <w:r>
        <w:t>D.O. No. 19, s. 1993 (construction industry);</w:t>
      </w:r>
    </w:p>
    <w:p w14:paraId="05FB4434" w14:textId="77777777" w:rsidR="00151DBB" w:rsidRDefault="00000000">
      <w:pPr>
        <w:pStyle w:val="ListParagraph"/>
        <w:numPr>
          <w:ilvl w:val="0"/>
          <w:numId w:val="152"/>
        </w:numPr>
        <w:spacing w:after="30"/>
        <w:jc w:val="both"/>
      </w:pPr>
      <w:r>
        <w:t>2010 Revised Manual of Regulations for Private Schools in Basic Education, as amended by the 2011 Guidelines;</w:t>
      </w:r>
    </w:p>
    <w:p w14:paraId="13742BED" w14:textId="77777777" w:rsidR="00151DBB" w:rsidRDefault="00000000">
      <w:pPr>
        <w:pStyle w:val="ListParagraph"/>
        <w:numPr>
          <w:ilvl w:val="0"/>
          <w:numId w:val="152"/>
        </w:numPr>
        <w:spacing w:after="30"/>
        <w:jc w:val="both"/>
      </w:pPr>
      <w:r>
        <w:t xml:space="preserve">2008 Manual of Regulations for Private Higher Education (MORPHE), CHED Memorandum Order No. 40, s. 2008.</w:t>
      </w:r>
    </w:p>
    <w:p w14:paraId="6AC5DCF1" w14:textId="77777777" w:rsidR="00151DBB" w:rsidRDefault="00000000">
      <w:pPr>
        <w:keepNext/>
        <w:spacing w:before="140" w:after="60"/>
      </w:pPr>
      <w:r>
        <w:rPr>
          <w:b/>
          <w:bCs/>
          <w:color w:val="000000"/>
          <w:sz w:val="22"/>
          <w:szCs w:val="22"/>
        </w:rPr>
        <w:t>Special Workers and Their Governing Laws</w:t>
      </w:r>
    </w:p>
    <w:p w14:paraId="43B9EC15" w14:textId="77777777" w:rsidR="00151DBB" w:rsidRDefault="00000000">
      <w:pPr>
        <w:pStyle w:val="ListParagraph"/>
        <w:numPr>
          <w:ilvl w:val="0"/>
          <w:numId w:val="153"/>
        </w:numPr>
        <w:spacing w:after="30"/>
        <w:jc w:val="both"/>
      </w:pPr>
      <w:r>
        <w:rPr>
          <w:b/>
          <w:bCs/>
        </w:rPr>
        <w:t xml:space="preserve">Apprentices: </w:t>
      </w:r>
      <w:r>
        <w:t>Labor Code provisions on apprenticeship;</w:t>
      </w:r>
    </w:p>
    <w:p w14:paraId="4EA2B613" w14:textId="77777777" w:rsidR="00151DBB" w:rsidRDefault="00000000">
      <w:pPr>
        <w:pStyle w:val="ListParagraph"/>
        <w:numPr>
          <w:ilvl w:val="0"/>
          <w:numId w:val="153"/>
        </w:numPr>
        <w:spacing w:after="30"/>
        <w:jc w:val="both"/>
      </w:pPr>
      <w:r>
        <w:rPr>
          <w:b/>
          <w:bCs/>
        </w:rPr>
        <w:t xml:space="preserve">Learners: </w:t>
      </w:r>
      <w:r>
        <w:t>Arts. 73-77, Labor Code;</w:t>
      </w:r>
    </w:p>
    <w:p w14:paraId="532FC594" w14:textId="77777777" w:rsidR="00151DBB" w:rsidRDefault="00000000">
      <w:pPr>
        <w:pStyle w:val="ListParagraph"/>
        <w:numPr>
          <w:ilvl w:val="0"/>
          <w:numId w:val="153"/>
        </w:numPr>
        <w:spacing w:after="30"/>
        <w:jc w:val="both"/>
      </w:pPr>
      <w:r>
        <w:t xml:space="preserve">Persons w/ disability: R.A. 7277, as amended by R.A. 9442 and R.A. 10524; Labor Advisory No. 14, s. 2018;</w:t>
      </w:r>
    </w:p>
    <w:p w14:paraId="6ABB8DF6" w14:textId="77777777" w:rsidR="00151DBB" w:rsidRDefault="00000000">
      <w:pPr>
        <w:pStyle w:val="ListParagraph"/>
        <w:numPr>
          <w:ilvl w:val="0"/>
          <w:numId w:val="153"/>
        </w:numPr>
        <w:spacing w:after="30"/>
        <w:jc w:val="both"/>
      </w:pPr>
      <w:r>
        <w:rPr>
          <w:b/>
          <w:bCs/>
        </w:rPr>
        <w:t xml:space="preserve">Working children: </w:t>
      </w:r>
      <w:r>
        <w:t>R.A. 7610, as amended by R.A. 7658 and R.A. 9231;</w:t>
      </w:r>
    </w:p>
    <w:p w14:paraId="38421658" w14:textId="77777777" w:rsidR="00151DBB" w:rsidRDefault="00000000">
      <w:pPr>
        <w:pStyle w:val="ListParagraph"/>
        <w:numPr>
          <w:ilvl w:val="0"/>
          <w:numId w:val="153"/>
        </w:numPr>
        <w:spacing w:after="30"/>
        <w:jc w:val="both"/>
      </w:pPr>
      <w:r>
        <w:rPr>
          <w:b/>
          <w:bCs/>
        </w:rPr>
        <w:t xml:space="preserve">Domestic workers: </w:t>
      </w:r>
      <w:r>
        <w:t>R.A. 10361 and its IRR;</w:t>
      </w:r>
    </w:p>
    <w:p w14:paraId="5A601119" w14:textId="77777777" w:rsidR="00151DBB" w:rsidRDefault="00000000">
      <w:pPr>
        <w:pStyle w:val="ListParagraph"/>
        <w:numPr>
          <w:ilvl w:val="0"/>
          <w:numId w:val="153"/>
        </w:numPr>
        <w:spacing w:after="30"/>
        <w:jc w:val="both"/>
      </w:pPr>
      <w:r>
        <w:rPr>
          <w:b/>
          <w:bCs/>
        </w:rPr>
        <w:t xml:space="preserve">Women workers: </w:t>
      </w:r>
      <w:r>
        <w:t>Magna Carta of Women; Safe Spaces Act;</w:t>
      </w:r>
    </w:p>
    <w:p w14:paraId="327CD1D6" w14:textId="77777777" w:rsidR="00151DBB" w:rsidRDefault="00000000">
      <w:pPr>
        <w:pStyle w:val="ListParagraph"/>
        <w:numPr>
          <w:ilvl w:val="0"/>
          <w:numId w:val="153"/>
        </w:numPr>
        <w:spacing w:after="30"/>
        <w:jc w:val="both"/>
      </w:pPr>
      <w:r>
        <w:rPr>
          <w:b/>
          <w:bCs/>
        </w:rPr>
        <w:t xml:space="preserve">Special women workers: </w:t>
      </w:r>
      <w:r>
        <w:t>Art. 136, Labor Code;</w:t>
      </w:r>
    </w:p>
    <w:p w14:paraId="798ACBD7" w14:textId="77777777" w:rsidR="00151DBB" w:rsidRDefault="00000000">
      <w:pPr>
        <w:pStyle w:val="ListParagraph"/>
        <w:numPr>
          <w:ilvl w:val="0"/>
          <w:numId w:val="153"/>
        </w:numPr>
        <w:spacing w:after="30"/>
        <w:jc w:val="both"/>
      </w:pPr>
      <w:r>
        <w:rPr>
          <w:b/>
          <w:bCs/>
        </w:rPr>
        <w:t xml:space="preserve">Homeworkers: </w:t>
      </w:r>
      <w:r>
        <w:t>Arts. 151-153, Labor Code; R.A. 11165 (Telecommuting Act of 2018);</w:t>
      </w:r>
    </w:p>
    <w:p w14:paraId="5CBAF3C9" w14:textId="77777777" w:rsidR="00151DBB" w:rsidRDefault="00000000">
      <w:pPr>
        <w:pStyle w:val="ListParagraph"/>
        <w:numPr>
          <w:ilvl w:val="0"/>
          <w:numId w:val="153"/>
        </w:numPr>
        <w:spacing w:after="30"/>
        <w:jc w:val="both"/>
      </w:pPr>
      <w:r>
        <w:rPr>
          <w:b/>
          <w:bCs/>
        </w:rPr>
        <w:t xml:space="preserve">Night workers: </w:t>
      </w:r>
      <w:r>
        <w:t>Arts. 154-161, Labor Code;</w:t>
      </w:r>
    </w:p>
    <w:p w14:paraId="0B274974" w14:textId="77777777" w:rsidR="00151DBB" w:rsidRDefault="00000000">
      <w:pPr>
        <w:pStyle w:val="ListParagraph"/>
        <w:numPr>
          <w:ilvl w:val="0"/>
          <w:numId w:val="153"/>
        </w:numPr>
        <w:spacing w:after="30"/>
        <w:jc w:val="both"/>
      </w:pPr>
      <w:r>
        <w:rPr>
          <w:b/>
          <w:bCs/>
        </w:rPr>
        <w:t xml:space="preserve">Security guards: </w:t>
      </w:r>
      <w:r>
        <w:t>D.O. No. 150-16; R.A. 11917;</w:t>
      </w:r>
    </w:p>
    <w:p w14:paraId="7D399C09" w14:textId="77777777" w:rsidR="00151DBB" w:rsidRDefault="00000000">
      <w:pPr>
        <w:pStyle w:val="ListParagraph"/>
        <w:numPr>
          <w:ilvl w:val="0"/>
          <w:numId w:val="153"/>
        </w:numPr>
        <w:spacing w:after="30"/>
        <w:jc w:val="both"/>
      </w:pPr>
      <w:r>
        <w:rPr>
          <w:b/>
          <w:bCs/>
        </w:rPr>
        <w:t xml:space="preserve">Alien employees: </w:t>
      </w:r>
      <w:r>
        <w:t>Arts. 40-42, Labor Code; D.O. No. 146, s. 2015; D.O. No. 221, s. 2021; D.O. No. 248, s. 2025.</w:t>
      </w:r>
    </w:p>
    <w:p w14:paraId="75E4A8A7" w14:textId="77777777" w:rsidR="00151DBB" w:rsidRDefault="00000000">
      <w:pPr>
        <w:keepNext/>
        <w:pBdr>
          <w:bottom w:val="single" w:sz="12" w:space="2" w:color="1F3B73"/>
        </w:pBdr>
        <w:spacing w:before="200" w:after="100"/>
      </w:pPr>
      <w:r>
        <w:rPr>
          <w:color w:val="1F3B73"/>
          <w:sz w:val="26"/>
          <w:szCs w:val="26"/>
          <w:b/>
          <w:bCs/>
        </w:rPr>
        <w:t xml:space="preserve">PART XII: SYLLABUS OUTLINE AND CASE DIGESTS: KINDS OF EMPLOYEES AND SPECIAL WORKERS (SEPTEMBER 7, 2026)</w:t>
      </w:r>
    </w:p>
    <w:p w14:paraId="602707FA" w14:textId="77777777" w:rsidR="00151DBB" w:rsidRDefault="00000000">
      <w:pPr>
        <w:keepNext/>
        <w:spacing w:before="140" w:after="60"/>
      </w:pPr>
      <w:r>
        <w:rPr>
          <w:b/>
          <w:bCs/>
          <w:color w:val="000000"/>
          <w:sz w:val="22"/>
          <w:szCs w:val="22"/>
        </w:rPr>
        <w:t>Syllabus Part III: Kinds (Types) of Employees</w:t>
      </w:r>
    </w:p>
    <w:p w14:paraId="5469DEA8" w14:textId="77777777" w:rsidR="00151DBB" w:rsidRDefault="00000000">
      <w:pPr>
        <w:keepNext/>
        <w:spacing w:before="100" w:after="40"/>
      </w:pPr>
      <w:r>
        <w:rPr>
          <w:b/>
          <w:bCs/>
          <w:i/>
          <w:iCs/>
          <w:color w:val="1F3B73"/>
          <w:sz w:val="20"/>
          <w:szCs w:val="20"/>
        </w:rPr>
        <w:t>A. Regular Employees</w:t>
      </w:r>
    </w:p>
    <w:p w14:paraId="7C8FAEE4" w14:textId="77777777" w:rsidR="00151DBB" w:rsidRDefault="00000000">
      <w:pPr>
        <w:pStyle w:val="ListParagraph"/>
        <w:numPr>
          <w:ilvl w:val="0"/>
          <w:numId w:val="173"/>
        </w:numPr>
        <w:spacing w:after="30"/>
        <w:jc w:val="both"/>
      </w:pPr>
      <w:r>
        <w:t>The different types of regular employees.</w:t>
      </w:r>
    </w:p>
    <w:p w14:paraId="2F355531" w14:textId="77777777" w:rsidR="00151DBB" w:rsidRDefault="00000000">
      <w:pPr>
        <w:pStyle w:val="ListParagraph"/>
        <w:numPr>
          <w:ilvl w:val="0"/>
          <w:numId w:val="144"/>
        </w:numPr>
        <w:spacing w:after="30"/>
        <w:jc w:val="both"/>
      </w:pPr>
      <w:r>
        <w:t>Ways by which regular employment arises (Art. 295):</w:t>
      </w:r>
    </w:p>
    <w:p w14:paraId="2C121617" w14:textId="77777777" w:rsidR="00151DBB" w:rsidRDefault="00000000">
      <w:pPr>
        <w:pStyle w:val="ListParagraph"/>
        <w:numPr>
          <w:ilvl w:val="1"/>
          <w:numId w:val="174"/>
        </w:numPr>
        <w:spacing w:after="30"/>
        <w:jc w:val="both"/>
      </w:pPr>
      <w:r>
        <w:t>Nature of work test: the employee performs activities usually necessary or desirable in the usual business or trade of the employer.</w:t>
      </w:r>
    </w:p>
    <w:p w14:paraId="4CE6294D" w14:textId="77777777" w:rsidR="00151DBB" w:rsidRDefault="00000000">
      <w:pPr>
        <w:pStyle w:val="ListParagraph"/>
        <w:numPr>
          <w:ilvl w:val="1"/>
          <w:numId w:val="174"/>
        </w:numPr>
        <w:spacing w:after="30"/>
        <w:jc w:val="both"/>
      </w:pPr>
      <w:r>
        <w:t>Length of service: a casual employee who has rendered at least one year of service, continuous or broken, becomes regular w/r/t the activity in which he is employed.</w:t>
      </w:r>
    </w:p>
    <w:p w14:paraId="34CB4A9C" w14:textId="77777777" w:rsidR="00151DBB" w:rsidRDefault="00000000">
      <w:pPr>
        <w:pStyle w:val="ListParagraph"/>
        <w:numPr>
          <w:ilvl w:val="1"/>
          <w:numId w:val="174"/>
        </w:numPr>
        <w:spacing w:after="30"/>
        <w:jc w:val="both"/>
      </w:pPr>
      <w:r>
        <w:t>By operation of law: e.g., a probationary employee not informed of the standards for regularization at engagement, or one allowed to work beyond the probationary period.</w:t>
      </w:r>
    </w:p>
    <w:p w14:paraId="75FA2221" w14:textId="77777777" w:rsidR="00151DBB" w:rsidRDefault="00000000">
      <w:pPr>
        <w:pStyle w:val="ListParagraph"/>
        <w:numPr>
          <w:ilvl w:val="0"/>
          <w:numId w:val="144"/>
        </w:numPr>
        <w:spacing w:after="30"/>
        <w:jc w:val="both"/>
      </w:pPr>
      <w:r>
        <w:rPr>
          <w:b/>
          <w:bCs/>
        </w:rPr>
        <w:t xml:space="preserve">GR: </w:t>
      </w:r>
      <w:r>
        <w:t xml:space="preserve"> regular employment is presumed. XPN: the employer proves otherwise (e.g., project, seasonal or fixed-term employment).</w:t>
      </w:r>
    </w:p>
    <w:p w14:paraId="17FC3591" w14:textId="77777777" w:rsidR="00151DBB" w:rsidRDefault="00000000">
      <w:pPr>
        <w:pStyle w:val="ListParagraph"/>
        <w:numPr>
          <w:ilvl w:val="0"/>
          <w:numId w:val="144"/>
        </w:numPr>
        <w:spacing w:after="30"/>
        <w:jc w:val="both"/>
      </w:pPr>
      <w:r>
        <w:t>Designation or title given by the employer is not controlling; what matters is the nature of the work.</w:t>
      </w:r>
    </w:p>
    <w:p w14:paraId="419FAC9B" w14:textId="77777777" w:rsidR="00151DBB" w:rsidRDefault="00000000">
      <w:pPr>
        <w:pStyle w:val="ListParagraph"/>
        <w:numPr>
          <w:ilvl w:val="0"/>
          <w:numId w:val="144"/>
        </w:numPr>
        <w:spacing w:after="30"/>
        <w:jc w:val="both"/>
      </w:pPr>
      <w:r>
        <w:t>A "project employee" not assigned to a specific project, but rotated among different projects of the company, is deemed regular.</w:t>
      </w:r>
    </w:p>
    <w:p w14:paraId="25AD813D" w14:textId="77777777" w:rsidR="00151DBB" w:rsidRDefault="00000000">
      <w:pPr>
        <w:pStyle w:val="ListParagraph"/>
        <w:numPr>
          <w:ilvl w:val="0"/>
          <w:numId w:val="144"/>
        </w:numPr>
        <w:spacing w:after="30"/>
        <w:jc w:val="both"/>
      </w:pPr>
      <w:r>
        <w:t>Managerial employees (Art. 219[m]): vested w/ powers to lay down and execute management policies, or to hire, transfer, suspend, lay off, recall, discharge, assign or discipline employees. Titles are weak indications of status; look at the actual functions.</w:t>
      </w:r>
    </w:p>
    <w:p w14:paraId="0C43CD37" w14:textId="77777777" w:rsidR="00151DBB" w:rsidRDefault="00000000">
      <w:pPr>
        <w:pStyle w:val="ListParagraph"/>
        <w:numPr>
          <w:ilvl w:val="1"/>
          <w:numId w:val="144"/>
        </w:numPr>
        <w:spacing w:after="30"/>
        <w:jc w:val="both"/>
      </w:pPr>
      <w:r>
        <w:t>Levels: top management (CEO, COO); middle managers (who manage other managers or supervisors, e.g., bank branch manager); first-line managers or supervisors (who supervise rank-and-file).</w:t>
      </w:r>
    </w:p>
    <w:p w14:paraId="20247878" w14:textId="77777777" w:rsidR="00151DBB" w:rsidRDefault="00000000">
      <w:pPr>
        <w:keepNext/>
        <w:spacing w:before="100" w:after="40"/>
      </w:pPr>
      <w:r>
        <w:rPr>
          <w:b/>
          <w:bCs/>
          <w:i/>
          <w:iCs/>
          <w:color w:val="1F3B73"/>
          <w:sz w:val="20"/>
          <w:szCs w:val="20"/>
        </w:rPr>
        <w:t>B. Non-Regular Employees</w:t>
      </w:r>
    </w:p>
    <w:p w14:paraId="322E63FE" w14:textId="77777777" w:rsidR="00151DBB" w:rsidRDefault="00000000">
      <w:pPr>
        <w:spacing w:after="50"/>
        <w:jc w:val="both"/>
      </w:pPr>
      <w:r>
        <w:t>Include the elements of each kind of non-regular employment:</w:t>
      </w:r>
    </w:p>
    <w:p w14:paraId="38BEDD4B" w14:textId="77777777" w:rsidR="00151DBB" w:rsidRDefault="00000000">
      <w:pPr>
        <w:keepNext/>
        <w:spacing w:before="80" w:after="30"/>
      </w:pPr>
      <w:r>
        <w:rPr>
          <w:b/>
          <w:bCs/>
          <w:color w:val="1F3B73"/>
        </w:rPr>
        <w:t>Project Employees (including the elements of project employment)</w:t>
      </w:r>
    </w:p>
    <w:p w14:paraId="0D3C4DCE" w14:textId="77777777" w:rsidR="00151DBB" w:rsidRDefault="00000000">
      <w:pPr>
        <w:pStyle w:val="ListParagraph"/>
        <w:numPr>
          <w:ilvl w:val="0"/>
          <w:numId w:val="144"/>
        </w:numPr>
        <w:spacing w:after="30"/>
        <w:jc w:val="both"/>
      </w:pPr>
      <w:r>
        <w:t>Elements (Art. 295):</w:t>
      </w:r>
    </w:p>
    <w:p w14:paraId="5D819D38" w14:textId="77777777" w:rsidR="00151DBB" w:rsidRDefault="00000000">
      <w:pPr>
        <w:pStyle w:val="ListParagraph"/>
        <w:numPr>
          <w:ilvl w:val="1"/>
          <w:numId w:val="175"/>
        </w:numPr>
        <w:spacing w:after="30"/>
        <w:jc w:val="both"/>
      </w:pPr>
      <w:r>
        <w:t>The employee was assigned to carry out a specific project or undertaking; and</w:t>
      </w:r>
    </w:p>
    <w:p w14:paraId="50794ED3" w14:textId="77777777" w:rsidR="00151DBB" w:rsidRDefault="00000000">
      <w:pPr>
        <w:pStyle w:val="ListParagraph"/>
        <w:numPr>
          <w:ilvl w:val="1"/>
          <w:numId w:val="175"/>
        </w:numPr>
        <w:spacing w:after="30"/>
        <w:jc w:val="both"/>
      </w:pPr>
      <w:r>
        <w:t>The duration and scope of the project were specified and made known to the employee at the time of engagement.</w:t>
      </w:r>
    </w:p>
    <w:p w14:paraId="58D1DA8E" w14:textId="77777777" w:rsidR="00151DBB" w:rsidRDefault="00000000">
      <w:pPr>
        <w:pStyle w:val="ListParagraph"/>
        <w:numPr>
          <w:ilvl w:val="0"/>
          <w:numId w:val="144"/>
        </w:numPr>
        <w:spacing w:after="30"/>
        <w:jc w:val="both"/>
      </w:pPr>
      <w:r>
        <w:t>Indicators of project employment (D.O. 19-93; not conclusive):</w:t>
      </w:r>
    </w:p>
    <w:p w14:paraId="05BA54A1" w14:textId="77777777" w:rsidR="00151DBB" w:rsidRDefault="00000000">
      <w:pPr>
        <w:pStyle w:val="ListParagraph"/>
        <w:numPr>
          <w:ilvl w:val="1"/>
          <w:numId w:val="144"/>
        </w:numPr>
        <w:spacing w:after="30"/>
        <w:jc w:val="both"/>
      </w:pPr>
      <w:r>
        <w:t>The duration of the project is reasonably determinable.</w:t>
      </w:r>
    </w:p>
    <w:p w14:paraId="584D4C33" w14:textId="77777777" w:rsidR="00151DBB" w:rsidRDefault="00000000">
      <w:pPr>
        <w:pStyle w:val="ListParagraph"/>
        <w:numPr>
          <w:ilvl w:val="1"/>
          <w:numId w:val="144"/>
        </w:numPr>
        <w:spacing w:after="30"/>
        <w:jc w:val="both"/>
      </w:pPr>
      <w:r>
        <w:t>The duration is stated in the employment agreement.</w:t>
      </w:r>
    </w:p>
    <w:p w14:paraId="287124B5" w14:textId="77777777" w:rsidR="00151DBB" w:rsidRDefault="00000000">
      <w:pPr>
        <w:pStyle w:val="ListParagraph"/>
        <w:numPr>
          <w:ilvl w:val="1"/>
          <w:numId w:val="144"/>
        </w:numPr>
        <w:spacing w:after="30"/>
        <w:jc w:val="both"/>
      </w:pPr>
      <w:r>
        <w:t>The work is related to the project.</w:t>
      </w:r>
    </w:p>
    <w:p w14:paraId="179A07FA" w14:textId="77777777" w:rsidR="00151DBB" w:rsidRDefault="00000000">
      <w:pPr>
        <w:pStyle w:val="ListParagraph"/>
        <w:numPr>
          <w:ilvl w:val="1"/>
          <w:numId w:val="144"/>
        </w:numPr>
        <w:spacing w:after="30"/>
        <w:jc w:val="both"/>
      </w:pPr>
      <w:r>
        <w:t>The employee is free to offer services to other employers while waiting for another project.</w:t>
      </w:r>
    </w:p>
    <w:p w14:paraId="0B30BB98" w14:textId="77777777" w:rsidR="00151DBB" w:rsidRDefault="00000000">
      <w:pPr>
        <w:pStyle w:val="ListParagraph"/>
        <w:numPr>
          <w:ilvl w:val="1"/>
          <w:numId w:val="144"/>
        </w:numPr>
        <w:spacing w:after="30"/>
        <w:jc w:val="both"/>
      </w:pPr>
      <w:r>
        <w:t>Termination is reported to the DOLE (within 30 days after completion of the project).</w:t>
      </w:r>
    </w:p>
    <w:p w14:paraId="67996B6A" w14:textId="77777777" w:rsidR="00151DBB" w:rsidRDefault="00000000">
      <w:pPr>
        <w:pStyle w:val="ListParagraph"/>
        <w:numPr>
          <w:ilvl w:val="1"/>
          <w:numId w:val="144"/>
        </w:numPr>
        <w:spacing w:after="30"/>
        <w:jc w:val="both"/>
      </w:pPr>
      <w:r>
        <w:t>A completion bonus is paid.</w:t>
      </w:r>
    </w:p>
    <w:p w14:paraId="03BAC05E" w14:textId="77777777" w:rsidR="00151DBB" w:rsidRDefault="00000000">
      <w:pPr>
        <w:pStyle w:val="ListParagraph"/>
        <w:numPr>
          <w:ilvl w:val="0"/>
          <w:numId w:val="144"/>
        </w:numPr>
        <w:spacing w:after="30"/>
        <w:jc w:val="both"/>
      </w:pPr>
      <w:r>
        <w:t>Kinds: (a) hired for a project within the usual business of the employer (e.g., building projects of a construction firm); (b) hired for a special project distinct from the usual business.</w:t>
      </w:r>
    </w:p>
    <w:p w14:paraId="2E72771E" w14:textId="77777777" w:rsidR="00151DBB" w:rsidRDefault="00000000">
      <w:pPr>
        <w:pStyle w:val="ListParagraph"/>
        <w:numPr>
          <w:ilvl w:val="0"/>
          <w:numId w:val="144"/>
        </w:numPr>
        <w:spacing w:after="30"/>
        <w:jc w:val="both"/>
      </w:pPr>
      <w:r>
        <w:t>Members of a work pool may become regular if continuously rehired for work necessary to the business (see digests below).</w:t>
      </w:r>
    </w:p>
    <w:p w14:paraId="785090BD" w14:textId="77777777" w:rsidR="00151DBB" w:rsidRDefault="00000000">
      <w:pPr>
        <w:keepNext/>
        <w:spacing w:before="100" w:after="40"/>
      </w:pPr>
      <w:r>
        <w:rPr>
          <w:b/>
          <w:bCs/>
          <w:i/>
          <w:iCs/>
          <w:sz w:val="20"/>
          <w:szCs w:val="20"/>
          <w:u w:val="single"/>
        </w:rPr>
        <w:t>Santor v. Arlo Aluminum Company, Inc., G.R. No. 234691, December 7, 2022</w:t>
      </w:r>
    </w:p>
    <w:p w14:paraId="45CD9081" w14:textId="77777777" w:rsidR="00151DBB" w:rsidRDefault="00000000">
      <w:pPr>
        <w:spacing w:after="50"/>
        <w:jc w:val="both"/>
      </w:pPr>
      <w:r>
        <w:rPr>
          <w:b/>
          <w:bCs/>
        </w:rPr>
        <w:t xml:space="preserve">Facts: </w:t>
      </w:r>
      <w:r>
        <w:t>Arlo Aluminum fabricates aluminum moldings for construction companies. It hired Santor et al. on a per-project basis for specific building projects, each w/ a stated duration. After the last project ended, they claimed they were regular employees illegally dismissed.</w:t>
      </w:r>
    </w:p>
    <w:p w14:paraId="7A2D89A3" w14:textId="77777777" w:rsidR="00151DBB" w:rsidRDefault="00000000">
      <w:pPr>
        <w:pStyle w:val="ListParagraph"/>
        <w:numPr>
          <w:ilvl w:val="0"/>
          <w:numId w:val="93"/>
        </w:numPr>
        <w:spacing w:after="30"/>
        <w:jc w:val="both"/>
      </w:pPr>
      <w:r>
        <w:rPr>
          <w:b/>
          <w:bCs/>
        </w:rPr>
        <w:lastRenderedPageBreak/>
        <w:t xml:space="preserve">ISSUE: </w:t>
      </w:r>
      <w:r>
        <w:t>Does repeated and successive rehiring of construction workers for different projects make them regular employees?</w:t>
      </w:r>
    </w:p>
    <w:p w14:paraId="40063E2E" w14:textId="77777777" w:rsidR="00151DBB" w:rsidRDefault="00000000">
      <w:pPr>
        <w:pStyle w:val="ListParagraph"/>
        <w:numPr>
          <w:ilvl w:val="1"/>
          <w:numId w:val="93"/>
        </w:numPr>
        <w:spacing w:after="30"/>
        <w:jc w:val="both"/>
      </w:pPr>
      <w:r>
        <w:rPr>
          <w:b/>
          <w:bCs/>
          <w:i/>
          <w:iCs/>
          <w:color w:val="8B0000"/>
        </w:rPr>
        <w:t xml:space="preserve">RULING/ANSWER: </w:t>
      </w:r>
      <w:r>
        <w:t>No, the repeated rehiring did not make Santor et al. regular employees.</w:t>
      </w:r>
    </w:p>
    <w:p w14:paraId="4A8C503D" w14:textId="77777777" w:rsidR="00151DBB" w:rsidRDefault="00000000">
      <w:pPr>
        <w:spacing w:after="50"/>
        <w:ind w:left="640"/>
        <w:jc w:val="both"/>
      </w:pPr>
      <w:r>
        <w:rPr>
          <w:b/>
          <w:bCs/>
        </w:rPr>
        <w:t>[LEGAL BASIS]</w:t>
      </w:r>
    </w:p>
    <w:p w14:paraId="03EF12B9" w14:textId="77777777" w:rsidR="00151DBB" w:rsidRDefault="00000000">
      <w:pPr>
        <w:spacing w:after="50"/>
        <w:ind w:left="640"/>
        <w:jc w:val="both"/>
      </w:pPr>
      <w:r>
        <w:t xml:space="preserve">Project employment standard, above (Art. 295; D.O. No. 19, s. 1993). In the construction industry, repeated and successive rehiring for different projects does not by itself make a project employee regular.</w:t>
      </w:r>
    </w:p>
    <w:p w14:paraId="05ADFF87" w14:textId="77777777" w:rsidR="00151DBB" w:rsidRDefault="00000000">
      <w:pPr>
        <w:spacing w:after="50"/>
        <w:ind w:left="640"/>
        <w:jc w:val="both"/>
      </w:pPr>
      <w:r>
        <w:rPr>
          <w:b/>
          <w:bCs/>
        </w:rPr>
        <w:t>[APPLICATION]</w:t>
      </w:r>
    </w:p>
    <w:p w14:paraId="7F3099FB" w14:textId="77777777" w:rsidR="00151DBB" w:rsidRDefault="00000000">
      <w:pPr>
        <w:spacing w:after="50"/>
        <w:ind w:left="640"/>
        <w:jc w:val="both"/>
      </w:pPr>
      <w:r>
        <w:t>In this case, Arlo Aluminum hired Santor et al. for specific building projects of its clients, each w/ a stated duration made known to them at hiring. Their engagements ended upon the completion of each project.</w:t>
      </w:r>
    </w:p>
    <w:p w14:paraId="06903E61" w14:textId="77777777" w:rsidR="00151DBB" w:rsidRDefault="00000000">
      <w:pPr>
        <w:spacing w:after="50"/>
        <w:ind w:left="640"/>
        <w:jc w:val="both"/>
      </w:pPr>
      <w:r>
        <w:rPr>
          <w:b/>
          <w:bCs/>
        </w:rPr>
        <w:t>[CONCLUSION]</w:t>
      </w:r>
    </w:p>
    <w:p w14:paraId="66B5BD04" w14:textId="77777777" w:rsidR="00151DBB" w:rsidRDefault="00000000">
      <w:pPr>
        <w:spacing w:after="50"/>
        <w:ind w:left="640"/>
        <w:jc w:val="both"/>
      </w:pPr>
      <w:r>
        <w:t xml:space="preserve">Therefore, they are project employees, and their termination upon completion of the last project was valid. (Same ruling: D.M. </w:t>
      </w:r>
      <w:proofErr w:type="spellStart"/>
      <w:r>
        <w:t>Consunji</w:t>
      </w:r>
      <w:proofErr w:type="spellEnd"/>
      <w:r>
        <w:t xml:space="preserve"> v. Bello; </w:t>
      </w:r>
      <w:proofErr w:type="spellStart"/>
      <w:r>
        <w:t>Caramol</w:t>
      </w:r>
      <w:proofErr w:type="spellEnd"/>
      <w:r>
        <w:t xml:space="preserve"> v. NLRC; William Uy Construction v. Trinidad.)</w:t>
      </w:r>
    </w:p>
    <w:p w14:paraId="652141FB" w14:textId="77777777" w:rsidR="00151DBB" w:rsidRDefault="00000000">
      <w:pPr>
        <w:keepNext/>
        <w:spacing w:before="100" w:after="40"/>
      </w:pPr>
      <w:proofErr w:type="spellStart"/>
      <w:r>
        <w:rPr>
          <w:b/>
          <w:bCs/>
          <w:i/>
          <w:iCs/>
          <w:sz w:val="20"/>
          <w:szCs w:val="20"/>
          <w:u w:val="single"/>
        </w:rPr>
        <w:t>Villarico</w:t>
      </w:r>
      <w:proofErr w:type="spellEnd"/>
      <w:r>
        <w:rPr>
          <w:b/>
          <w:bCs/>
          <w:i/>
          <w:iCs/>
          <w:sz w:val="20"/>
          <w:szCs w:val="20"/>
          <w:u w:val="single"/>
        </w:rPr>
        <w:t xml:space="preserve"> v. D.M. </w:t>
      </w:r>
      <w:proofErr w:type="spellStart"/>
      <w:r>
        <w:rPr>
          <w:b/>
          <w:bCs/>
          <w:i/>
          <w:iCs/>
          <w:sz w:val="20"/>
          <w:szCs w:val="20"/>
          <w:u w:val="single"/>
        </w:rPr>
        <w:t>Consunji</w:t>
      </w:r>
      <w:proofErr w:type="spellEnd"/>
      <w:r>
        <w:rPr>
          <w:b/>
          <w:bCs/>
          <w:i/>
          <w:iCs/>
          <w:sz w:val="20"/>
          <w:szCs w:val="20"/>
          <w:u w:val="single"/>
        </w:rPr>
        <w:t>, Inc., G.R. No. 255602, August 4, 2021; March 3, 2025 (Resolution)</w:t>
      </w:r>
    </w:p>
    <w:p w14:paraId="47ED19DE" w14:textId="77777777" w:rsidR="00151DBB" w:rsidRDefault="00000000">
      <w:pPr>
        <w:spacing w:after="50"/>
        <w:jc w:val="both"/>
      </w:pPr>
      <w:r>
        <w:rPr>
          <w:b/>
          <w:bCs/>
        </w:rPr>
        <w:t xml:space="preserve">Facts: </w:t>
      </w:r>
      <w:proofErr w:type="spellStart"/>
      <w:r>
        <w:t>Villarico</w:t>
      </w:r>
      <w:proofErr w:type="spellEnd"/>
      <w:r>
        <w:t xml:space="preserve"> worked for DMCI from 2007 to 2016, assigned to successive projects w/ barely any gap, the last as a crane operator. After the last project he tested positive for illegal drugs and was dismissed w/o the twin notices.</w:t>
      </w:r>
    </w:p>
    <w:p w14:paraId="6E0631C3" w14:textId="77777777" w:rsidR="00151DBB" w:rsidRDefault="00000000">
      <w:pPr>
        <w:pStyle w:val="ListParagraph"/>
        <w:numPr>
          <w:ilvl w:val="0"/>
          <w:numId w:val="93"/>
        </w:numPr>
        <w:spacing w:after="30"/>
        <w:jc w:val="both"/>
      </w:pPr>
      <w:r>
        <w:rPr>
          <w:b/>
          <w:bCs/>
        </w:rPr>
        <w:t xml:space="preserve">ISSUE: </w:t>
      </w:r>
      <w:r>
        <w:t xml:space="preserve">Was </w:t>
      </w:r>
      <w:proofErr w:type="spellStart"/>
      <w:r>
        <w:t>Villarico</w:t>
      </w:r>
      <w:proofErr w:type="spellEnd"/>
      <w:r>
        <w:t xml:space="preserve"> a project employee whose employment simply ended w/ the project?</w:t>
      </w:r>
    </w:p>
    <w:p w14:paraId="7EAFF70E" w14:textId="77777777" w:rsidR="00151DBB" w:rsidRDefault="00000000">
      <w:pPr>
        <w:pStyle w:val="ListParagraph"/>
        <w:numPr>
          <w:ilvl w:val="1"/>
          <w:numId w:val="93"/>
        </w:numPr>
        <w:spacing w:after="30"/>
        <w:jc w:val="both"/>
      </w:pPr>
      <w:r>
        <w:rPr>
          <w:b/>
          <w:bCs/>
          <w:i/>
          <w:iCs/>
          <w:color w:val="8B0000"/>
        </w:rPr>
        <w:t xml:space="preserve">RULING/ANSWER: </w:t>
      </w:r>
      <w:r>
        <w:t xml:space="preserve">No, </w:t>
      </w:r>
      <w:proofErr w:type="spellStart"/>
      <w:r>
        <w:t>Villarico</w:t>
      </w:r>
      <w:proofErr w:type="spellEnd"/>
      <w:r>
        <w:t xml:space="preserve"> was not a project employee; he was a regular employee, but he was validly dismissed for a just cause.</w:t>
      </w:r>
    </w:p>
    <w:p w14:paraId="3FA5BF9C" w14:textId="77777777" w:rsidR="00151DBB" w:rsidRDefault="00000000">
      <w:pPr>
        <w:spacing w:after="50"/>
        <w:ind w:left="640"/>
        <w:jc w:val="both"/>
      </w:pPr>
      <w:r>
        <w:rPr>
          <w:b/>
          <w:bCs/>
        </w:rPr>
        <w:t>[LEGAL BASIS]</w:t>
      </w:r>
    </w:p>
    <w:p w14:paraId="54B49053" w14:textId="77777777" w:rsidR="00151DBB" w:rsidRDefault="00000000">
      <w:pPr>
        <w:spacing w:after="50"/>
        <w:ind w:left="640"/>
        <w:jc w:val="both"/>
      </w:pPr>
      <w:r>
        <w:t xml:space="preserve">Project employment standard, above (Art. 295; D.O. No. 19, s. 1993). Under Art. 297 of the Labor Code, serious misconduct is a just cause for dismissal, and under Art. 292(b), the employer must observe the twin-notice rule; non-observance entitles the employee to nominal damages.</w:t>
      </w:r>
    </w:p>
    <w:p w14:paraId="2E119306" w14:textId="77777777" w:rsidR="00151DBB" w:rsidRDefault="00000000">
      <w:pPr>
        <w:spacing w:after="50"/>
        <w:ind w:left="640"/>
        <w:jc w:val="both"/>
      </w:pPr>
      <w:r>
        <w:rPr>
          <w:b/>
          <w:bCs/>
        </w:rPr>
        <w:t>[APPLICATION]</w:t>
      </w:r>
    </w:p>
    <w:p w14:paraId="734222F8" w14:textId="77777777" w:rsidR="00151DBB" w:rsidRDefault="00000000">
      <w:pPr>
        <w:spacing w:after="50"/>
        <w:ind w:left="640"/>
        <w:jc w:val="both"/>
      </w:pPr>
      <w:r>
        <w:t xml:space="preserve">In this case, </w:t>
      </w:r>
      <w:proofErr w:type="spellStart"/>
      <w:r>
        <w:t>Villarico</w:t>
      </w:r>
      <w:proofErr w:type="spellEnd"/>
      <w:r>
        <w:t xml:space="preserve"> worked for DMCI from 2007 to 2016 in successive projects w/ barely any gap, doing work necessary to DMCI's construction business, so he became a regular employee. He tested positive for illegal drugs, which is serious misconduct, but DMCI dismissed him w/o the twin notices.</w:t>
      </w:r>
    </w:p>
    <w:p w14:paraId="4B448379" w14:textId="77777777" w:rsidR="00151DBB" w:rsidRDefault="00000000">
      <w:pPr>
        <w:spacing w:after="50"/>
        <w:ind w:left="640"/>
        <w:jc w:val="both"/>
      </w:pPr>
      <w:r>
        <w:rPr>
          <w:b/>
          <w:bCs/>
        </w:rPr>
        <w:t>[CONCLUSION]</w:t>
      </w:r>
    </w:p>
    <w:p w14:paraId="1E748AB5" w14:textId="77777777" w:rsidR="00151DBB" w:rsidRDefault="00000000">
      <w:pPr>
        <w:spacing w:after="50"/>
        <w:ind w:left="640"/>
        <w:jc w:val="both"/>
      </w:pPr>
      <w:r>
        <w:t>Therefore, the dismissal was valid, but DMCI must pay nominal damages of P30,000. On MR, the 13th month pay was limited to three years before the complaint, and the SIL prescriptive period runs only from termination.</w:t>
      </w:r>
    </w:p>
    <w:p w14:paraId="77F9FBBF" w14:textId="77777777" w:rsidR="00151DBB" w:rsidRDefault="00000000">
      <w:pPr>
        <w:keepNext/>
        <w:spacing w:before="100" w:after="40"/>
      </w:pPr>
      <w:proofErr w:type="spellStart"/>
      <w:r>
        <w:rPr>
          <w:b/>
          <w:bCs/>
          <w:i/>
          <w:iCs/>
          <w:sz w:val="20"/>
          <w:szCs w:val="20"/>
          <w:u w:val="single"/>
        </w:rPr>
        <w:t>Minsola</w:t>
      </w:r>
      <w:proofErr w:type="spellEnd"/>
      <w:r>
        <w:rPr>
          <w:b/>
          <w:bCs/>
          <w:i/>
          <w:iCs/>
          <w:sz w:val="20"/>
          <w:szCs w:val="20"/>
          <w:u w:val="single"/>
        </w:rPr>
        <w:t xml:space="preserve"> v. New City Builders, Inc., G.R. No. 207613, January 31, 2018</w:t>
      </w:r>
    </w:p>
    <w:p w14:paraId="4C3BBEDB" w14:textId="77777777" w:rsidR="00151DBB" w:rsidRDefault="00000000">
      <w:pPr>
        <w:spacing w:after="50"/>
        <w:jc w:val="both"/>
      </w:pPr>
      <w:r>
        <w:rPr>
          <w:b/>
          <w:bCs/>
        </w:rPr>
        <w:t xml:space="preserve">Facts: </w:t>
      </w:r>
      <w:proofErr w:type="spellStart"/>
      <w:r>
        <w:t>Minsola</w:t>
      </w:r>
      <w:proofErr w:type="spellEnd"/>
      <w:r>
        <w:t xml:space="preserve"> was hired as a laborer for the structural phase of a condominium project, terminated upon its completion, then rehired as a mason for the architectural phase of the same project. He claimed regular status after 13 months of service.</w:t>
      </w:r>
    </w:p>
    <w:p w14:paraId="2B15A3C3" w14:textId="77777777" w:rsidR="00151DBB" w:rsidRDefault="00000000">
      <w:pPr>
        <w:pStyle w:val="ListParagraph"/>
        <w:numPr>
          <w:ilvl w:val="0"/>
          <w:numId w:val="93"/>
        </w:numPr>
        <w:spacing w:after="30"/>
        <w:jc w:val="both"/>
      </w:pPr>
      <w:r>
        <w:rPr>
          <w:b/>
          <w:bCs/>
        </w:rPr>
        <w:t xml:space="preserve">ISSUE: </w:t>
      </w:r>
      <w:r>
        <w:t>Did his continuous service of more than one year make him a regular employee?</w:t>
      </w:r>
    </w:p>
    <w:p w14:paraId="78383F43" w14:textId="77777777" w:rsidR="00151DBB" w:rsidRDefault="00000000">
      <w:pPr>
        <w:pStyle w:val="ListParagraph"/>
        <w:numPr>
          <w:ilvl w:val="1"/>
          <w:numId w:val="93"/>
        </w:numPr>
        <w:spacing w:after="30"/>
        <w:jc w:val="both"/>
      </w:pPr>
      <w:r>
        <w:rPr>
          <w:b/>
          <w:bCs/>
          <w:i/>
          <w:iCs/>
          <w:color w:val="8B0000"/>
        </w:rPr>
        <w:t xml:space="preserve">RULING/ANSWER: </w:t>
      </w:r>
      <w:r>
        <w:t xml:space="preserve">No, </w:t>
      </w:r>
      <w:proofErr w:type="spellStart"/>
      <w:r>
        <w:t>Minsola's</w:t>
      </w:r>
      <w:proofErr w:type="spellEnd"/>
      <w:r>
        <w:t xml:space="preserve"> service of more than one year did not make him a regular employee.</w:t>
      </w:r>
    </w:p>
    <w:p w14:paraId="20DFDBDC" w14:textId="77777777" w:rsidR="00151DBB" w:rsidRDefault="00000000">
      <w:pPr>
        <w:spacing w:after="50"/>
        <w:ind w:left="640"/>
        <w:jc w:val="both"/>
      </w:pPr>
      <w:r>
        <w:rPr>
          <w:b/>
          <w:bCs/>
        </w:rPr>
        <w:t>[LEGAL BASIS]</w:t>
      </w:r>
    </w:p>
    <w:p w14:paraId="47025DC3" w14:textId="77777777" w:rsidR="00151DBB" w:rsidRDefault="00000000">
      <w:pPr>
        <w:spacing w:after="50"/>
        <w:ind w:left="640"/>
        <w:jc w:val="both"/>
      </w:pPr>
      <w:r>
        <w:t xml:space="preserve">Project employment standard, above (Art. 295; D.O. No. 19, s. 1993). Length of service or repeated rehiring does not automatically make a construction project employee regular.</w:t>
      </w:r>
    </w:p>
    <w:p w14:paraId="40D3EFAF" w14:textId="77777777" w:rsidR="00151DBB" w:rsidRDefault="00000000">
      <w:pPr>
        <w:spacing w:after="50"/>
        <w:ind w:left="640"/>
        <w:jc w:val="both"/>
      </w:pPr>
      <w:r>
        <w:rPr>
          <w:b/>
          <w:bCs/>
        </w:rPr>
        <w:t>[APPLICATION]</w:t>
      </w:r>
    </w:p>
    <w:p w14:paraId="1D9EF15B" w14:textId="77777777" w:rsidR="00151DBB" w:rsidRDefault="00000000">
      <w:pPr>
        <w:spacing w:after="50"/>
        <w:ind w:left="640"/>
        <w:jc w:val="both"/>
      </w:pPr>
      <w:r>
        <w:t xml:space="preserve">In this case, </w:t>
      </w:r>
      <w:proofErr w:type="spellStart"/>
      <w:r>
        <w:t>Minsola</w:t>
      </w:r>
      <w:proofErr w:type="spellEnd"/>
      <w:r>
        <w:t xml:space="preserve"> was informed in writing of the project-limited nature and duration of each engagement: first as a laborer for the structural phase, then as a mason for the architectural phase of the condominium project.</w:t>
      </w:r>
    </w:p>
    <w:p w14:paraId="759DEF4C" w14:textId="77777777" w:rsidR="00151DBB" w:rsidRDefault="00000000">
      <w:pPr>
        <w:spacing w:after="50"/>
        <w:ind w:left="640"/>
        <w:jc w:val="both"/>
      </w:pPr>
      <w:r>
        <w:rPr>
          <w:b/>
          <w:bCs/>
        </w:rPr>
        <w:t>[CONCLUSION]</w:t>
      </w:r>
    </w:p>
    <w:p w14:paraId="46F21C23" w14:textId="77777777" w:rsidR="00151DBB" w:rsidRDefault="00000000">
      <w:pPr>
        <w:spacing w:after="50"/>
        <w:ind w:left="640"/>
        <w:jc w:val="both"/>
      </w:pPr>
      <w:r>
        <w:t>Therefore, he remained a project employee, validly terminated upon the completion of his phase of work. He is nonetheless entitled to his salary differentials, service incentive leave pay differentials, holiday pay, 13th month pay differential and attorney's fees. (Same doctrine as Santor, above: length of service and repeated rehiring do not convert a construction project employee into a regular one. Read the two together.)</w:t>
      </w:r>
    </w:p>
    <w:p w14:paraId="512E4959" w14:textId="77777777" w:rsidR="00151DBB" w:rsidRDefault="00000000">
      <w:pPr>
        <w:keepNext/>
        <w:spacing w:before="100" w:after="40"/>
      </w:pPr>
      <w:r>
        <w:rPr>
          <w:b/>
          <w:bCs/>
          <w:i/>
          <w:iCs/>
          <w:sz w:val="20"/>
          <w:szCs w:val="20"/>
          <w:u w:val="single"/>
        </w:rPr>
        <w:t xml:space="preserve">Trimor v. </w:t>
      </w:r>
      <w:proofErr w:type="spellStart"/>
      <w:r>
        <w:rPr>
          <w:b/>
          <w:bCs/>
          <w:i/>
          <w:iCs/>
          <w:sz w:val="20"/>
          <w:szCs w:val="20"/>
          <w:u w:val="single"/>
        </w:rPr>
        <w:t>Blokie</w:t>
      </w:r>
      <w:proofErr w:type="spellEnd"/>
      <w:r>
        <w:rPr>
          <w:b/>
          <w:bCs/>
          <w:i/>
          <w:iCs/>
          <w:sz w:val="20"/>
          <w:szCs w:val="20"/>
          <w:u w:val="single"/>
        </w:rPr>
        <w:t xml:space="preserve"> Builders and Trading Corporation, G.R. No. 265553, October 4, 2023</w:t>
      </w:r>
    </w:p>
    <w:p w14:paraId="77C0C4FA" w14:textId="77777777" w:rsidR="00151DBB" w:rsidRDefault="00000000">
      <w:pPr>
        <w:spacing w:after="50"/>
        <w:jc w:val="both"/>
      </w:pPr>
      <w:r>
        <w:rPr>
          <w:b/>
          <w:bCs/>
        </w:rPr>
        <w:t xml:space="preserve">Facts: </w:t>
      </w:r>
      <w:r>
        <w:t>Trimor was hired in June 2018 as an in-house project-in-charge and worked at the head office. He was assigned to a project in July, but was made to sign a project-based contract only in August, two months after the project began.</w:t>
      </w:r>
    </w:p>
    <w:p w14:paraId="3951AF5F" w14:textId="77777777" w:rsidR="00151DBB" w:rsidRDefault="00000000">
      <w:pPr>
        <w:pStyle w:val="ListParagraph"/>
        <w:numPr>
          <w:ilvl w:val="0"/>
          <w:numId w:val="93"/>
        </w:numPr>
        <w:spacing w:after="30"/>
        <w:jc w:val="both"/>
      </w:pPr>
      <w:r>
        <w:rPr>
          <w:b/>
          <w:bCs/>
        </w:rPr>
        <w:t xml:space="preserve">ISSUE: </w:t>
      </w:r>
      <w:r>
        <w:t>Was Trimor a project employee?</w:t>
      </w:r>
    </w:p>
    <w:p w14:paraId="0DC18F6E" w14:textId="77777777" w:rsidR="00151DBB" w:rsidRDefault="00000000">
      <w:pPr>
        <w:pStyle w:val="ListParagraph"/>
        <w:numPr>
          <w:ilvl w:val="1"/>
          <w:numId w:val="93"/>
        </w:numPr>
        <w:spacing w:after="30"/>
        <w:jc w:val="both"/>
      </w:pPr>
      <w:r>
        <w:rPr>
          <w:b/>
          <w:bCs/>
          <w:i/>
          <w:iCs/>
          <w:color w:val="8B0000"/>
        </w:rPr>
        <w:t xml:space="preserve">RULING/ANSWER: </w:t>
      </w:r>
      <w:r>
        <w:t>No, Trimor was not a project employee.</w:t>
      </w:r>
    </w:p>
    <w:p w14:paraId="55A8201D" w14:textId="77777777" w:rsidR="00151DBB" w:rsidRDefault="00000000">
      <w:pPr>
        <w:spacing w:after="50"/>
        <w:ind w:left="640"/>
        <w:jc w:val="both"/>
      </w:pPr>
      <w:r>
        <w:rPr>
          <w:b/>
          <w:bCs/>
        </w:rPr>
        <w:t>[LEGAL BASIS]</w:t>
      </w:r>
    </w:p>
    <w:p w14:paraId="2DE4D85F" w14:textId="77777777" w:rsidR="00151DBB" w:rsidRDefault="00000000">
      <w:pPr>
        <w:spacing w:after="50"/>
        <w:ind w:left="640"/>
        <w:jc w:val="both"/>
      </w:pPr>
      <w:r>
        <w:t xml:space="preserve">Project employment standard, above (Art. 295; D.O. No. 19, s. 1993).</w:t>
      </w:r>
    </w:p>
    <w:p w14:paraId="3F4D7433" w14:textId="77777777" w:rsidR="00151DBB" w:rsidRDefault="00000000">
      <w:pPr>
        <w:spacing w:after="50"/>
        <w:ind w:left="640"/>
        <w:jc w:val="both"/>
      </w:pPr>
      <w:r>
        <w:rPr>
          <w:b/>
          <w:bCs/>
        </w:rPr>
        <w:t>[APPLICATION]</w:t>
      </w:r>
    </w:p>
    <w:p w14:paraId="196FB181" w14:textId="77777777" w:rsidR="00151DBB" w:rsidRDefault="00000000">
      <w:pPr>
        <w:spacing w:after="50"/>
        <w:ind w:left="640"/>
        <w:jc w:val="both"/>
      </w:pPr>
      <w:r>
        <w:t>In this case, Trimor was hired in June 2018 and worked at the head office before being assigned to a project in July. He was made to sign a project-based contract only in August, two months after the project began, so the project and its duration were not made known to him at the time of engagement.</w:t>
      </w:r>
    </w:p>
    <w:p w14:paraId="6CF967B2" w14:textId="77777777" w:rsidR="00151DBB" w:rsidRDefault="00000000">
      <w:pPr>
        <w:spacing w:after="50"/>
        <w:ind w:left="640"/>
        <w:jc w:val="both"/>
      </w:pPr>
      <w:r>
        <w:rPr>
          <w:b/>
          <w:bCs/>
        </w:rPr>
        <w:t>[CONCLUSION]</w:t>
      </w:r>
    </w:p>
    <w:p w14:paraId="370BFC98" w14:textId="77777777" w:rsidR="00151DBB" w:rsidRDefault="00000000">
      <w:pPr>
        <w:spacing w:after="50"/>
        <w:ind w:left="640"/>
        <w:jc w:val="both"/>
      </w:pPr>
      <w:r>
        <w:t xml:space="preserve">Therefore, Trimor was a regular employee who was illegally dismissed. (Same doctrine as Villarico, above: failure to make the project and its duration known at the time of engagement defeats project employment. Carpio, below, adds the employer’s three-fold burden of proof.)</w:t>
      </w:r>
    </w:p>
    <w:p w14:paraId="61E62078" w14:textId="77777777" w:rsidR="00151DBB" w:rsidRDefault="00000000">
      <w:pPr>
        <w:keepNext/>
        <w:spacing w:before="100" w:after="40"/>
      </w:pPr>
      <w:r>
        <w:rPr>
          <w:b/>
          <w:bCs/>
          <w:i/>
          <w:iCs/>
          <w:sz w:val="20"/>
          <w:szCs w:val="20"/>
          <w:u w:val="single"/>
        </w:rPr>
        <w:t>Toyo Seat Philippines Corp. v. Velasco, G.R. No. 240774, March 3, 2021</w:t>
      </w:r>
    </w:p>
    <w:p w14:paraId="54787FD9" w14:textId="77777777" w:rsidR="00151DBB" w:rsidRDefault="00000000">
      <w:pPr>
        <w:spacing w:after="50"/>
        <w:jc w:val="both"/>
      </w:pPr>
      <w:r>
        <w:rPr>
          <w:b/>
          <w:bCs/>
        </w:rPr>
        <w:t xml:space="preserve">Facts: </w:t>
      </w:r>
      <w:r>
        <w:t xml:space="preserve">Toyo Seat, a car-seat manufacturer, hired Velasco et al. as sewers under successive project employment contracts for specific car-seat </w:t>
      </w:r>
      <w:r>
        <w:lastRenderedPageBreak/>
        <w:t>models ordered by clients. After the last project was extended and then ended, they claimed regular status.</w:t>
      </w:r>
    </w:p>
    <w:p w14:paraId="2DCD8305" w14:textId="77777777" w:rsidR="00151DBB" w:rsidRDefault="00000000">
      <w:pPr>
        <w:pStyle w:val="ListParagraph"/>
        <w:numPr>
          <w:ilvl w:val="0"/>
          <w:numId w:val="93"/>
        </w:numPr>
        <w:spacing w:after="30"/>
        <w:jc w:val="both"/>
      </w:pPr>
      <w:r>
        <w:rPr>
          <w:b/>
          <w:bCs/>
        </w:rPr>
        <w:t xml:space="preserve">ISSUE: </w:t>
      </w:r>
      <w:r>
        <w:t>May workers in a manufacturing firm, doing work related to its business, be validly engaged as project employees?</w:t>
      </w:r>
    </w:p>
    <w:p w14:paraId="402832D4" w14:textId="77777777" w:rsidR="00151DBB" w:rsidRDefault="00000000">
      <w:pPr>
        <w:pStyle w:val="ListParagraph"/>
        <w:numPr>
          <w:ilvl w:val="1"/>
          <w:numId w:val="93"/>
        </w:numPr>
        <w:spacing w:after="30"/>
        <w:jc w:val="both"/>
      </w:pPr>
      <w:r>
        <w:rPr>
          <w:b/>
          <w:bCs/>
          <w:i/>
          <w:iCs/>
          <w:color w:val="8B0000"/>
        </w:rPr>
        <w:t xml:space="preserve">RULING/ANSWER: </w:t>
      </w:r>
      <w:r>
        <w:t>Yes, workers in a manufacturing firm may be validly engaged as project employees.</w:t>
      </w:r>
    </w:p>
    <w:p w14:paraId="6132CAF3" w14:textId="77777777" w:rsidR="00151DBB" w:rsidRDefault="00000000">
      <w:pPr>
        <w:spacing w:after="50"/>
        <w:ind w:left="640"/>
        <w:jc w:val="both"/>
      </w:pPr>
      <w:r>
        <w:rPr>
          <w:b/>
          <w:bCs/>
        </w:rPr>
        <w:t>[LEGAL BASIS]</w:t>
      </w:r>
    </w:p>
    <w:p w14:paraId="74A0C79B" w14:textId="77777777" w:rsidR="00151DBB" w:rsidRDefault="00000000">
      <w:pPr>
        <w:spacing w:after="50"/>
        <w:ind w:left="640"/>
        <w:jc w:val="both"/>
      </w:pPr>
      <w:r>
        <w:t xml:space="preserve">Project employment standard, above (Art. 295; D.O. No. 19, s. 1993). Project employment is not limited to the construction industry; what matters is that the worker was hired for a specific project whose completion was determined at the time of engagement.</w:t>
      </w:r>
    </w:p>
    <w:p w14:paraId="571684C3" w14:textId="77777777" w:rsidR="00151DBB" w:rsidRDefault="00000000">
      <w:pPr>
        <w:spacing w:after="50"/>
        <w:ind w:left="640"/>
        <w:jc w:val="both"/>
      </w:pPr>
      <w:r>
        <w:rPr>
          <w:b/>
          <w:bCs/>
        </w:rPr>
        <w:t>[APPLICATION]</w:t>
      </w:r>
    </w:p>
    <w:p w14:paraId="15F005A2" w14:textId="77777777" w:rsidR="00151DBB" w:rsidRDefault="00000000">
      <w:pPr>
        <w:spacing w:after="50"/>
        <w:ind w:left="640"/>
        <w:jc w:val="both"/>
      </w:pPr>
      <w:r>
        <w:t>In this case, Toyo Seat hired Velasco et al. as sewers under separate project employment contracts for specific car-seat models ordered by clients, each w/ a determined duration.</w:t>
      </w:r>
    </w:p>
    <w:p w14:paraId="3414D4B2" w14:textId="77777777" w:rsidR="00151DBB" w:rsidRDefault="00000000">
      <w:pPr>
        <w:spacing w:after="50"/>
        <w:ind w:left="640"/>
        <w:jc w:val="both"/>
      </w:pPr>
      <w:r>
        <w:rPr>
          <w:b/>
          <w:bCs/>
        </w:rPr>
        <w:t>[CONCLUSION]</w:t>
      </w:r>
    </w:p>
    <w:p w14:paraId="1E307706" w14:textId="77777777" w:rsidR="00151DBB" w:rsidRDefault="00000000">
      <w:pPr>
        <w:spacing w:after="50"/>
        <w:ind w:left="640"/>
        <w:jc w:val="both"/>
      </w:pPr>
      <w:r>
        <w:t>Therefore, they were project employees, and their repeated rehiring for distinct projects did not make them regular.</w:t>
      </w:r>
    </w:p>
    <w:p w14:paraId="4452EA29" w14:textId="77777777" w:rsidR="00151DBB" w:rsidRDefault="00000000">
      <w:pPr>
        <w:keepNext/>
        <w:spacing w:before="100" w:after="40"/>
      </w:pPr>
      <w:r>
        <w:rPr>
          <w:b/>
          <w:bCs/>
          <w:i/>
          <w:iCs/>
          <w:sz w:val="20"/>
          <w:szCs w:val="20"/>
          <w:u w:val="single"/>
        </w:rPr>
        <w:t>Gadia v. Sykes Asia, Inc., G.R. No. 209499, January 28, 2015</w:t>
      </w:r>
    </w:p>
    <w:p w14:paraId="3BEDFD96" w14:textId="77777777" w:rsidR="00151DBB" w:rsidRDefault="00000000">
      <w:pPr>
        <w:spacing w:after="50"/>
        <w:jc w:val="both"/>
      </w:pPr>
      <w:r>
        <w:rPr>
          <w:b/>
          <w:bCs/>
        </w:rPr>
        <w:t xml:space="preserve">Facts: </w:t>
      </w:r>
      <w:r>
        <w:t>Sykes, a BPO company, hired Gadia et al. as customer service representatives for its Alltel project. When Alltel ended its contract w/ Sykes, their employment was terminated.</w:t>
      </w:r>
    </w:p>
    <w:p w14:paraId="34264367" w14:textId="77777777" w:rsidR="00151DBB" w:rsidRDefault="00000000">
      <w:pPr>
        <w:pStyle w:val="ListParagraph"/>
        <w:numPr>
          <w:ilvl w:val="0"/>
          <w:numId w:val="93"/>
        </w:numPr>
        <w:spacing w:after="30"/>
        <w:jc w:val="both"/>
      </w:pPr>
      <w:r>
        <w:rPr>
          <w:b/>
          <w:bCs/>
        </w:rPr>
        <w:t xml:space="preserve">ISSUE: </w:t>
      </w:r>
      <w:r>
        <w:t>Were the CSRs regular employees illegally dismissed?</w:t>
      </w:r>
    </w:p>
    <w:p w14:paraId="3AF48D13" w14:textId="77777777" w:rsidR="00151DBB" w:rsidRDefault="00000000">
      <w:pPr>
        <w:pStyle w:val="ListParagraph"/>
        <w:numPr>
          <w:ilvl w:val="1"/>
          <w:numId w:val="93"/>
        </w:numPr>
        <w:spacing w:after="30"/>
        <w:jc w:val="both"/>
      </w:pPr>
      <w:r>
        <w:rPr>
          <w:b/>
          <w:bCs/>
          <w:i/>
          <w:iCs/>
          <w:color w:val="8B0000"/>
        </w:rPr>
        <w:t xml:space="preserve">RULING/ANSWER: </w:t>
      </w:r>
      <w:r>
        <w:t>No, the CSRs were not regular employees illegally dismissed.</w:t>
      </w:r>
    </w:p>
    <w:p w14:paraId="52D4F6C1" w14:textId="77777777" w:rsidR="00151DBB" w:rsidRDefault="00000000">
      <w:pPr>
        <w:spacing w:after="50"/>
        <w:ind w:left="640"/>
        <w:jc w:val="both"/>
      </w:pPr>
      <w:r>
        <w:rPr>
          <w:b/>
          <w:bCs/>
        </w:rPr>
        <w:t>[LEGAL BASIS]</w:t>
      </w:r>
    </w:p>
    <w:p w14:paraId="4F0B36AF" w14:textId="77777777" w:rsidR="00151DBB" w:rsidRDefault="00000000">
      <w:pPr>
        <w:spacing w:after="50"/>
        <w:ind w:left="640"/>
        <w:jc w:val="both"/>
      </w:pPr>
      <w:r>
        <w:t xml:space="preserve">Project employment standard, above (Art. 295; D.O. No. 19, s. 1993).</w:t>
      </w:r>
    </w:p>
    <w:p w14:paraId="7C3DB8FA" w14:textId="77777777" w:rsidR="00151DBB" w:rsidRDefault="00000000">
      <w:pPr>
        <w:spacing w:after="50"/>
        <w:ind w:left="640"/>
        <w:jc w:val="both"/>
      </w:pPr>
      <w:r>
        <w:rPr>
          <w:b/>
          <w:bCs/>
        </w:rPr>
        <w:t>[APPLICATION]</w:t>
      </w:r>
    </w:p>
    <w:p w14:paraId="66EE541E" w14:textId="77777777" w:rsidR="00151DBB" w:rsidRDefault="00000000">
      <w:pPr>
        <w:spacing w:after="50"/>
        <w:ind w:left="640"/>
        <w:jc w:val="both"/>
      </w:pPr>
      <w:r>
        <w:t>In this case, Sykes hired Gadia et al. specifically for its Alltel project, and they were informed at hiring that their employment was coterminous w/ Alltel's contract w/ Sykes. Their employment ended when Alltel ended its contract.</w:t>
      </w:r>
    </w:p>
    <w:p w14:paraId="601DE221" w14:textId="77777777" w:rsidR="00151DBB" w:rsidRDefault="00000000">
      <w:pPr>
        <w:spacing w:after="50"/>
        <w:ind w:left="640"/>
        <w:jc w:val="both"/>
      </w:pPr>
      <w:r>
        <w:rPr>
          <w:b/>
          <w:bCs/>
        </w:rPr>
        <w:t>[CONCLUSION]</w:t>
      </w:r>
    </w:p>
    <w:p w14:paraId="75790705" w14:textId="77777777" w:rsidR="00151DBB" w:rsidRDefault="00000000">
      <w:pPr>
        <w:spacing w:after="50"/>
        <w:ind w:left="640"/>
        <w:jc w:val="both"/>
      </w:pPr>
      <w:r>
        <w:t>Therefore, they were project employees whose employment validly ended upon the completion of the project.</w:t>
      </w:r>
    </w:p>
    <w:p w14:paraId="3F0F2E66" w14:textId="77777777" w:rsidR="00151DBB" w:rsidRDefault="00000000">
      <w:pPr>
        <w:keepNext/>
        <w:spacing w:before="100" w:after="40"/>
      </w:pPr>
      <w:r>
        <w:rPr>
          <w:b/>
          <w:bCs/>
          <w:i/>
          <w:iCs/>
          <w:sz w:val="20"/>
          <w:szCs w:val="20"/>
          <w:u w:val="single"/>
        </w:rPr>
        <w:t xml:space="preserve">Carpio v. </w:t>
      </w:r>
      <w:proofErr w:type="spellStart"/>
      <w:r>
        <w:rPr>
          <w:b/>
          <w:bCs/>
          <w:i/>
          <w:iCs/>
          <w:sz w:val="20"/>
          <w:szCs w:val="20"/>
          <w:u w:val="single"/>
        </w:rPr>
        <w:t>Modair</w:t>
      </w:r>
      <w:proofErr w:type="spellEnd"/>
      <w:r>
        <w:rPr>
          <w:b/>
          <w:bCs/>
          <w:i/>
          <w:iCs/>
          <w:sz w:val="20"/>
          <w:szCs w:val="20"/>
          <w:u w:val="single"/>
        </w:rPr>
        <w:t xml:space="preserve"> Manila Co. Ltd., Inc., G.R. No. 239622, June 21, 2021</w:t>
      </w:r>
    </w:p>
    <w:p w14:paraId="4473C1F7" w14:textId="77777777" w:rsidR="00151DBB" w:rsidRDefault="00000000">
      <w:pPr>
        <w:spacing w:after="50"/>
        <w:jc w:val="both"/>
      </w:pPr>
      <w:r>
        <w:rPr>
          <w:b/>
          <w:bCs/>
        </w:rPr>
        <w:t xml:space="preserve">Facts: </w:t>
      </w:r>
      <w:r>
        <w:t xml:space="preserve">Carpio worked as an electrician for </w:t>
      </w:r>
      <w:proofErr w:type="spellStart"/>
      <w:r>
        <w:t>Modair</w:t>
      </w:r>
      <w:proofErr w:type="spellEnd"/>
      <w:r>
        <w:t xml:space="preserve"> from 1998 to 2013, but project contracts existed only from 2008 onwards. He signed project contracts and quitclaims each time a project ended.</w:t>
      </w:r>
    </w:p>
    <w:p w14:paraId="27E50270" w14:textId="77777777" w:rsidR="00151DBB" w:rsidRDefault="00000000">
      <w:pPr>
        <w:pStyle w:val="ListParagraph"/>
        <w:numPr>
          <w:ilvl w:val="0"/>
          <w:numId w:val="93"/>
        </w:numPr>
        <w:spacing w:after="30"/>
        <w:jc w:val="both"/>
      </w:pPr>
      <w:r>
        <w:rPr>
          <w:b/>
          <w:bCs/>
        </w:rPr>
        <w:t xml:space="preserve">ISSUE: </w:t>
      </w:r>
      <w:r>
        <w:t>Was Carpio a project employee?</w:t>
      </w:r>
    </w:p>
    <w:p w14:paraId="179B5722" w14:textId="77777777" w:rsidR="00151DBB" w:rsidRDefault="00000000">
      <w:pPr>
        <w:pStyle w:val="ListParagraph"/>
        <w:numPr>
          <w:ilvl w:val="1"/>
          <w:numId w:val="93"/>
        </w:numPr>
        <w:spacing w:after="30"/>
        <w:jc w:val="both"/>
      </w:pPr>
      <w:r>
        <w:rPr>
          <w:b/>
          <w:bCs/>
          <w:i/>
          <w:iCs/>
          <w:color w:val="8B0000"/>
        </w:rPr>
        <w:t xml:space="preserve">RULING/ANSWER: </w:t>
      </w:r>
      <w:r>
        <w:t>No, Carpio was not a project employee; he was a regular employee.</w:t>
      </w:r>
    </w:p>
    <w:p w14:paraId="3D6A8207" w14:textId="77777777" w:rsidR="00151DBB" w:rsidRDefault="00000000">
      <w:pPr>
        <w:spacing w:after="50"/>
        <w:ind w:left="640"/>
        <w:jc w:val="both"/>
      </w:pPr>
      <w:r>
        <w:rPr>
          <w:b/>
          <w:bCs/>
        </w:rPr>
        <w:t>[LEGAL BASIS]</w:t>
      </w:r>
    </w:p>
    <w:p w14:paraId="3A0B15BE" w14:textId="77777777" w:rsidR="00151DBB" w:rsidRDefault="00000000">
      <w:pPr>
        <w:spacing w:after="50"/>
        <w:ind w:left="640"/>
        <w:jc w:val="both"/>
      </w:pPr>
      <w:r>
        <w:t xml:space="preserve">Project employment standard, above (Art. 295; D.O. No. 19, s. 1993). A worker is presumed regular unless the employer proves (1) a contract for a specific project whose completion was determined at engagement, (2) that the project actually existed, and (3) that the parties bargained on equal terms. Once regular, an employee cannot be made a project employee by later contracts.</w:t>
      </w:r>
    </w:p>
    <w:p w14:paraId="564DF3A3" w14:textId="77777777" w:rsidR="00151DBB" w:rsidRDefault="00000000">
      <w:pPr>
        <w:spacing w:after="50"/>
        <w:ind w:left="640"/>
        <w:jc w:val="both"/>
      </w:pPr>
      <w:r>
        <w:rPr>
          <w:b/>
          <w:bCs/>
        </w:rPr>
        <w:t>[APPLICATION]</w:t>
      </w:r>
    </w:p>
    <w:p w14:paraId="07889759" w14:textId="77777777" w:rsidR="00151DBB" w:rsidRDefault="00000000">
      <w:pPr>
        <w:spacing w:after="50"/>
        <w:ind w:left="640"/>
        <w:jc w:val="both"/>
      </w:pPr>
      <w:r>
        <w:t xml:space="preserve">In this case, Carpio worked for </w:t>
      </w:r>
      <w:proofErr w:type="spellStart"/>
      <w:r>
        <w:t>Modair</w:t>
      </w:r>
      <w:proofErr w:type="spellEnd"/>
      <w:r>
        <w:t xml:space="preserve"> as an electrician from 1998 to 2013, but project contracts existed only from 2008 onwards. Having become regular before those contracts, his later project contracts and quitclaims could not undo his status. W/ no available work after the last project, he was merely on leave under the no work, no pay principle.</w:t>
      </w:r>
    </w:p>
    <w:p w14:paraId="1E22F0B9" w14:textId="77777777" w:rsidR="00151DBB" w:rsidRDefault="00000000">
      <w:pPr>
        <w:spacing w:after="50"/>
        <w:ind w:left="640"/>
        <w:jc w:val="both"/>
      </w:pPr>
      <w:r>
        <w:rPr>
          <w:b/>
          <w:bCs/>
        </w:rPr>
        <w:t>[CONCLUSION]</w:t>
      </w:r>
    </w:p>
    <w:p w14:paraId="3D79B64F" w14:textId="77777777" w:rsidR="00151DBB" w:rsidRDefault="00000000">
      <w:pPr>
        <w:spacing w:after="50"/>
        <w:ind w:left="640"/>
        <w:jc w:val="both"/>
      </w:pPr>
      <w:r>
        <w:t>Therefore, Carpio is a regular employee, but he was not illegally dismissed.</w:t>
      </w:r>
    </w:p>
    <w:p w14:paraId="0153CB05" w14:textId="77777777" w:rsidR="00151DBB" w:rsidRDefault="00000000">
      <w:pPr>
        <w:keepNext/>
        <w:spacing w:before="80" w:after="30"/>
      </w:pPr>
      <w:r>
        <w:rPr>
          <w:b/>
          <w:bCs/>
          <w:color w:val="1F3B73"/>
        </w:rPr>
        <w:t>Casual Employees</w:t>
      </w:r>
    </w:p>
    <w:p w14:paraId="06A03BE3" w14:textId="77777777" w:rsidR="00151DBB" w:rsidRDefault="00000000">
      <w:pPr>
        <w:pStyle w:val="ListParagraph"/>
        <w:numPr>
          <w:ilvl w:val="0"/>
          <w:numId w:val="144"/>
        </w:numPr>
        <w:spacing w:after="30"/>
        <w:jc w:val="both"/>
      </w:pPr>
      <w:r>
        <w:t>Elements of casual employment (Art. 295, 2nd par.):</w:t>
      </w:r>
    </w:p>
    <w:p w14:paraId="4C26285D" w14:textId="77777777" w:rsidR="00151DBB" w:rsidRDefault="00000000">
      <w:pPr>
        <w:pStyle w:val="ListParagraph"/>
        <w:numPr>
          <w:ilvl w:val="1"/>
          <w:numId w:val="176"/>
        </w:numPr>
        <w:spacing w:after="30"/>
        <w:jc w:val="both"/>
      </w:pPr>
      <w:r>
        <w:t>The work is not usually necessary or desirable in the usual business or trade of the employer;</w:t>
      </w:r>
    </w:p>
    <w:p w14:paraId="6EE76644" w14:textId="77777777" w:rsidR="00151DBB" w:rsidRDefault="00000000">
      <w:pPr>
        <w:pStyle w:val="ListParagraph"/>
        <w:numPr>
          <w:ilvl w:val="1"/>
          <w:numId w:val="176"/>
        </w:numPr>
        <w:spacing w:after="30"/>
        <w:jc w:val="both"/>
      </w:pPr>
      <w:r>
        <w:t>It is not project or seasonal employment.</w:t>
      </w:r>
    </w:p>
    <w:p w14:paraId="63DF284F" w14:textId="77777777" w:rsidR="00151DBB" w:rsidRDefault="00000000">
      <w:pPr>
        <w:pStyle w:val="ListParagraph"/>
        <w:numPr>
          <w:ilvl w:val="0"/>
          <w:numId w:val="144"/>
        </w:numPr>
        <w:spacing w:after="30"/>
        <w:jc w:val="both"/>
      </w:pPr>
      <w:r>
        <w:t>A casual employee who has rendered at least one year of service, whether continuous or broken, becomes a regular employee w/r/t the activity in which he is employed, and his employment continues while the activity exists.</w:t>
      </w:r>
    </w:p>
    <w:p w14:paraId="4C26285D" w14:textId="77777777" w:rsidR="00151DBB" w:rsidRDefault="00000000">
      <w:pPr>
        <w:pStyle w:val="ListParagraph"/>
        <w:numPr>
          <w:ilvl w:val="1"/>
          <w:numId w:val="176"/>
        </w:numPr>
        <w:spacing w:after="30"/>
        <w:jc w:val="both"/>
      </w:pPr>
      <w:r>
        <w:t>Casual employment is defined residually: an employment is casual if it is not covered by the first paragraph of Art. 295. Duration is not an element, so casual work need not be brief or sporadic.</w:t>
      </w:r>
    </w:p>
    <w:p w14:paraId="031A5889" w14:textId="77777777" w:rsidR="00151DBB" w:rsidRDefault="00000000">
      <w:pPr>
        <w:keepNext/>
        <w:spacing w:before="100" w:after="40"/>
      </w:pPr>
      <w:r>
        <w:rPr>
          <w:b/>
          <w:bCs/>
          <w:i/>
          <w:iCs/>
          <w:sz w:val="20"/>
          <w:szCs w:val="20"/>
          <w:u w:val="single"/>
        </w:rPr>
        <w:t xml:space="preserve">University of Santo Tomas v. </w:t>
      </w:r>
      <w:proofErr w:type="spellStart"/>
      <w:r>
        <w:rPr>
          <w:b/>
          <w:bCs/>
          <w:i/>
          <w:iCs/>
          <w:sz w:val="20"/>
          <w:szCs w:val="20"/>
          <w:u w:val="single"/>
        </w:rPr>
        <w:t>Samahang</w:t>
      </w:r>
      <w:proofErr w:type="spellEnd"/>
      <w:r>
        <w:rPr>
          <w:b/>
          <w:bCs/>
          <w:i/>
          <w:iCs/>
          <w:sz w:val="20"/>
          <w:szCs w:val="20"/>
          <w:u w:val="single"/>
        </w:rPr>
        <w:t xml:space="preserve"> </w:t>
      </w:r>
      <w:proofErr w:type="spellStart"/>
      <w:r>
        <w:rPr>
          <w:b/>
          <w:bCs/>
          <w:i/>
          <w:iCs/>
          <w:sz w:val="20"/>
          <w:szCs w:val="20"/>
          <w:u w:val="single"/>
        </w:rPr>
        <w:t>Manggagawa</w:t>
      </w:r>
      <w:proofErr w:type="spellEnd"/>
      <w:r>
        <w:rPr>
          <w:b/>
          <w:bCs/>
          <w:i/>
          <w:iCs/>
          <w:sz w:val="20"/>
          <w:szCs w:val="20"/>
          <w:u w:val="single"/>
        </w:rPr>
        <w:t xml:space="preserve"> ng UST, G.R. No. 184262, April 24, 2017</w:t>
      </w:r>
    </w:p>
    <w:p w14:paraId="24C34096" w14:textId="77777777" w:rsidR="00151DBB" w:rsidRDefault="00000000">
      <w:pPr>
        <w:spacing w:after="50"/>
        <w:jc w:val="both"/>
      </w:pPr>
      <w:r>
        <w:rPr>
          <w:b/>
          <w:bCs/>
        </w:rPr>
        <w:t xml:space="preserve">Facts: </w:t>
      </w:r>
      <w:r>
        <w:t xml:space="preserve">From 1990 to 1999, UST repeatedly hired </w:t>
      </w:r>
      <w:proofErr w:type="spellStart"/>
      <w:r>
        <w:t>Pontesor</w:t>
      </w:r>
      <w:proofErr w:type="spellEnd"/>
      <w:r>
        <w:t xml:space="preserve"> et al. as laborers, masons, electricians and carpenters for campus maintenance under Contractual Employee Appointments w/ fixed terms.</w:t>
      </w:r>
    </w:p>
    <w:p w14:paraId="7191728A" w14:textId="77777777" w:rsidR="00151DBB" w:rsidRDefault="00000000">
      <w:pPr>
        <w:pStyle w:val="ListParagraph"/>
        <w:numPr>
          <w:ilvl w:val="0"/>
          <w:numId w:val="93"/>
        </w:numPr>
        <w:spacing w:after="30"/>
        <w:jc w:val="both"/>
      </w:pPr>
      <w:r>
        <w:rPr>
          <w:b/>
          <w:bCs/>
        </w:rPr>
        <w:t xml:space="preserve">ISSUE: </w:t>
      </w:r>
      <w:r>
        <w:t>Did the maintenance workers become regular employees even if their work was not necessary to UST's business of education?</w:t>
      </w:r>
    </w:p>
    <w:p w14:paraId="73E403E0" w14:textId="77777777" w:rsidR="00151DBB" w:rsidRDefault="00000000">
      <w:pPr>
        <w:pStyle w:val="ListParagraph"/>
        <w:numPr>
          <w:ilvl w:val="1"/>
          <w:numId w:val="93"/>
        </w:numPr>
        <w:spacing w:after="30"/>
        <w:jc w:val="both"/>
      </w:pPr>
      <w:r>
        <w:rPr>
          <w:b/>
          <w:bCs/>
          <w:i/>
          <w:iCs/>
          <w:color w:val="8B0000"/>
        </w:rPr>
        <w:t xml:space="preserve">RULING/ANSWER: </w:t>
      </w:r>
      <w:r>
        <w:t>Yes, the maintenance workers became regular employees.</w:t>
      </w:r>
    </w:p>
    <w:p w14:paraId="0D75B039" w14:textId="77777777" w:rsidR="00151DBB" w:rsidRDefault="00000000">
      <w:pPr>
        <w:spacing w:after="50"/>
        <w:ind w:left="640"/>
        <w:jc w:val="both"/>
      </w:pPr>
      <w:r>
        <w:rPr>
          <w:b/>
          <w:bCs/>
        </w:rPr>
        <w:t>[LEGAL BASIS]</w:t>
      </w:r>
    </w:p>
    <w:p w14:paraId="76F63A51" w14:textId="77777777" w:rsidR="00151DBB" w:rsidRDefault="00000000">
      <w:pPr>
        <w:spacing w:after="50"/>
        <w:ind w:left="640"/>
        <w:jc w:val="both"/>
      </w:pPr>
      <w:r>
        <w:t>Under Art. 295, second paragraph, of the Labor Code, an employment is casual if it is not usually necessary or desirable to the employer's business and is not project or seasonal; however, a casual employee who has rendered at least one year of service, whether continuous or broken, becomes a regular employee w/ respect to the activity in which he is employed.</w:t>
      </w:r>
    </w:p>
    <w:p w14:paraId="5F283DCB" w14:textId="77777777" w:rsidR="00151DBB" w:rsidRDefault="00000000">
      <w:pPr>
        <w:spacing w:after="50"/>
        <w:ind w:left="640"/>
        <w:jc w:val="both"/>
      </w:pPr>
      <w:r>
        <w:rPr>
          <w:b/>
          <w:bCs/>
        </w:rPr>
        <w:t>[APPLICATION]</w:t>
      </w:r>
    </w:p>
    <w:p w14:paraId="25D78511" w14:textId="77777777" w:rsidR="00151DBB" w:rsidRDefault="00000000">
      <w:pPr>
        <w:spacing w:after="50"/>
        <w:ind w:left="640"/>
        <w:jc w:val="both"/>
      </w:pPr>
      <w:r>
        <w:t xml:space="preserve">In this case, the maintenance, masonry, electrical and carpentry work of </w:t>
      </w:r>
      <w:proofErr w:type="spellStart"/>
      <w:r>
        <w:t>Pontesor</w:t>
      </w:r>
      <w:proofErr w:type="spellEnd"/>
      <w:r>
        <w:t xml:space="preserve"> et al. was not necessary or desirable to UST's business of education, so they started as casual employees. But UST repeatedly hired them from 1990 to 1999, far exceeding one year of service.</w:t>
      </w:r>
    </w:p>
    <w:p w14:paraId="58189B5D" w14:textId="77777777" w:rsidR="00151DBB" w:rsidRDefault="00000000">
      <w:pPr>
        <w:spacing w:after="50"/>
        <w:ind w:left="640"/>
        <w:jc w:val="both"/>
      </w:pPr>
      <w:r>
        <w:rPr>
          <w:b/>
          <w:bCs/>
        </w:rPr>
        <w:t>[CONCLUSION]</w:t>
      </w:r>
    </w:p>
    <w:p w14:paraId="430D35D9" w14:textId="77777777" w:rsidR="00151DBB" w:rsidRDefault="00000000">
      <w:pPr>
        <w:spacing w:after="50"/>
        <w:ind w:left="640"/>
        <w:jc w:val="both"/>
      </w:pPr>
      <w:r>
        <w:lastRenderedPageBreak/>
        <w:t>Therefore, they are regular employees w/ respect to their maintenance activities.</w:t>
      </w:r>
    </w:p>
    <w:p w14:paraId="6CD7915B" w14:textId="77777777" w:rsidR="00151DBB" w:rsidRDefault="00000000">
      <w:pPr>
        <w:keepNext/>
        <w:spacing w:before="80" w:after="30"/>
      </w:pPr>
      <w:r>
        <w:rPr>
          <w:b/>
          <w:bCs/>
          <w:color w:val="1F3B73"/>
        </w:rPr>
        <w:t>Fixed-Term Employees</w:t>
      </w:r>
    </w:p>
    <w:p w14:paraId="24F053DC" w14:textId="77777777" w:rsidR="00151DBB" w:rsidRDefault="00000000">
      <w:pPr>
        <w:pStyle w:val="ListParagraph"/>
        <w:numPr>
          <w:ilvl w:val="0"/>
          <w:numId w:val="144"/>
        </w:numPr>
        <w:spacing w:after="30"/>
        <w:jc w:val="both"/>
      </w:pPr>
      <w:r>
        <w:t xml:space="preserve">No </w:t>
      </w:r>
      <w:proofErr w:type="spellStart"/>
      <w:r>
        <w:t>codal</w:t>
      </w:r>
      <w:proofErr w:type="spellEnd"/>
      <w:r>
        <w:t xml:space="preserve"> provision; fixed-term employment is recognized by jurisprudence and the Civil Code.</w:t>
      </w:r>
    </w:p>
    <w:p w14:paraId="32CDE5E1" w14:textId="77777777" w:rsidR="00151DBB" w:rsidRDefault="00000000">
      <w:pPr>
        <w:pStyle w:val="ListParagraph"/>
        <w:numPr>
          <w:ilvl w:val="0"/>
          <w:numId w:val="144"/>
        </w:numPr>
        <w:spacing w:after="30"/>
        <w:jc w:val="both"/>
      </w:pPr>
      <w:r>
        <w:t>Valid if the period was knowingly and voluntarily agreed upon, w/o force, duress or improper pressure, and the parties dealt on more or less equal terms (see Brent below). Otherwise, the period is void as a scheme to defeat security of tenure.</w:t>
      </w:r>
    </w:p>
    <w:p w14:paraId="1FF8C31B" w14:textId="77777777" w:rsidR="00151DBB" w:rsidRDefault="00000000">
      <w:pPr>
        <w:pStyle w:val="ListParagraph"/>
        <w:numPr>
          <w:ilvl w:val="0"/>
          <w:numId w:val="144"/>
        </w:numPr>
        <w:spacing w:after="30"/>
        <w:jc w:val="both"/>
      </w:pPr>
      <w:r>
        <w:t>In the academe, fixed-term and probationary employment are commonly fused; where they conflict, the probationary status prevails.</w:t>
      </w:r>
    </w:p>
    <w:p w14:paraId="25619889" w14:textId="77777777" w:rsidR="00151DBB" w:rsidRDefault="00000000">
      <w:pPr>
        <w:keepNext/>
        <w:spacing w:before="100" w:after="40"/>
      </w:pPr>
      <w:r>
        <w:rPr>
          <w:b/>
          <w:bCs/>
          <w:i/>
          <w:iCs/>
          <w:sz w:val="20"/>
          <w:szCs w:val="20"/>
          <w:u w:val="single"/>
        </w:rPr>
        <w:t>Brent School, Inc. v. Zamora, G.R. No. L-48494, February 5, 1990</w:t>
      </w:r>
    </w:p>
    <w:p w14:paraId="2C257C50" w14:textId="77777777" w:rsidR="00151DBB" w:rsidRDefault="00000000">
      <w:pPr>
        <w:spacing w:after="50"/>
        <w:jc w:val="both"/>
      </w:pPr>
      <w:r>
        <w:rPr>
          <w:b/>
          <w:bCs/>
        </w:rPr>
        <w:t xml:space="preserve">Facts: </w:t>
      </w:r>
      <w:r>
        <w:t>Alegre was hired as athletic director of Brent School under a contract fixed at five years. At the end of the term, the school gave him notice of termination; he claimed he had become regular.</w:t>
      </w:r>
    </w:p>
    <w:p w14:paraId="351ED9E9" w14:textId="77777777" w:rsidR="00151DBB" w:rsidRDefault="00000000">
      <w:pPr>
        <w:pStyle w:val="ListParagraph"/>
        <w:numPr>
          <w:ilvl w:val="0"/>
          <w:numId w:val="93"/>
        </w:numPr>
        <w:spacing w:after="30"/>
        <w:jc w:val="both"/>
      </w:pPr>
      <w:r>
        <w:rPr>
          <w:b/>
          <w:bCs/>
        </w:rPr>
        <w:t xml:space="preserve">ISSUE: </w:t>
      </w:r>
      <w:r>
        <w:t>Is a fixed-term employment contract valid even if the work is necessary and desirable to the employer's business?</w:t>
      </w:r>
    </w:p>
    <w:p w14:paraId="7B9A991B" w14:textId="77777777" w:rsidR="00151DBB" w:rsidRDefault="00000000">
      <w:pPr>
        <w:pStyle w:val="ListParagraph"/>
        <w:numPr>
          <w:ilvl w:val="1"/>
          <w:numId w:val="93"/>
        </w:numPr>
        <w:spacing w:after="30"/>
        <w:jc w:val="both"/>
      </w:pPr>
      <w:r>
        <w:rPr>
          <w:b/>
          <w:bCs/>
          <w:i/>
          <w:iCs/>
          <w:color w:val="8B0000"/>
        </w:rPr>
        <w:t xml:space="preserve">RULING/ANSWER: </w:t>
      </w:r>
      <w:r>
        <w:t>Yes, a fixed-term employment contract may be valid even if the work is necessary and desirable to the employer's business.</w:t>
      </w:r>
    </w:p>
    <w:p w14:paraId="74F09C5D" w14:textId="77777777" w:rsidR="00151DBB" w:rsidRDefault="00000000">
      <w:pPr>
        <w:spacing w:after="50"/>
        <w:ind w:left="640"/>
        <w:jc w:val="both"/>
      </w:pPr>
      <w:r>
        <w:rPr>
          <w:b/>
          <w:bCs/>
        </w:rPr>
        <w:t>[LEGAL BASIS]</w:t>
      </w:r>
    </w:p>
    <w:p w14:paraId="4DAB89DB" w14:textId="77777777" w:rsidR="00151DBB" w:rsidRDefault="00000000">
      <w:pPr>
        <w:spacing w:after="50"/>
        <w:ind w:left="640"/>
        <w:jc w:val="both"/>
      </w:pPr>
      <w:r>
        <w:t>Under Art. 1306 of the Civil Code, parties may establish stipulations they deem convenient, provided they are not contrary to law, morals, good customs, public order or public policy. Fixed-term employment is valid where (1) the fixed period was knowingly and voluntarily agreed upon w/o force, duress or improper pressure, or (2) the employer and employee dealt w/ each other on more or less equal terms. It is void when used to circumvent security of tenure under Art. 295 of the Labor Code.</w:t>
      </w:r>
    </w:p>
    <w:p w14:paraId="48D469F4" w14:textId="77777777" w:rsidR="00151DBB" w:rsidRDefault="00000000">
      <w:pPr>
        <w:spacing w:after="50"/>
        <w:ind w:left="640"/>
        <w:jc w:val="both"/>
      </w:pPr>
      <w:r>
        <w:rPr>
          <w:b/>
          <w:bCs/>
        </w:rPr>
        <w:t>[APPLICATION]</w:t>
      </w:r>
    </w:p>
    <w:p w14:paraId="17F195DA" w14:textId="77777777" w:rsidR="00151DBB" w:rsidRDefault="00000000">
      <w:pPr>
        <w:spacing w:after="50"/>
        <w:ind w:left="640"/>
        <w:jc w:val="both"/>
      </w:pPr>
      <w:r>
        <w:t>In this case, Alegre, the athletic director, knowingly and voluntarily agreed to a five-year term w/ Brent School, and there was no showing of force or pressure.</w:t>
      </w:r>
    </w:p>
    <w:p w14:paraId="2A0E885D" w14:textId="77777777" w:rsidR="00151DBB" w:rsidRDefault="00000000">
      <w:pPr>
        <w:spacing w:after="50"/>
        <w:ind w:left="640"/>
        <w:jc w:val="both"/>
      </w:pPr>
      <w:r>
        <w:rPr>
          <w:b/>
          <w:bCs/>
        </w:rPr>
        <w:t>[CONCLUSION]</w:t>
      </w:r>
    </w:p>
    <w:p w14:paraId="0A922C28" w14:textId="77777777" w:rsidR="00151DBB" w:rsidRDefault="00000000">
      <w:pPr>
        <w:spacing w:after="50"/>
        <w:ind w:left="640"/>
        <w:jc w:val="both"/>
      </w:pPr>
      <w:r>
        <w:t>Therefore, his employment validly ended upon the expiration of the term.</w:t>
      </w:r>
    </w:p>
    <w:p w14:paraId="24B4C23D" w14:textId="77777777" w:rsidR="00151DBB" w:rsidRDefault="00000000">
      <w:pPr>
        <w:keepNext/>
        <w:spacing w:before="100" w:after="40"/>
      </w:pPr>
      <w:r>
        <w:rPr>
          <w:b/>
          <w:bCs/>
          <w:i/>
          <w:iCs/>
          <w:sz w:val="20"/>
          <w:szCs w:val="20"/>
          <w:u w:val="single"/>
        </w:rPr>
        <w:t xml:space="preserve">Claret School of Quezon City v. </w:t>
      </w:r>
      <w:proofErr w:type="spellStart"/>
      <w:r>
        <w:rPr>
          <w:b/>
          <w:bCs/>
          <w:i/>
          <w:iCs/>
          <w:sz w:val="20"/>
          <w:szCs w:val="20"/>
          <w:u w:val="single"/>
        </w:rPr>
        <w:t>Sinday</w:t>
      </w:r>
      <w:proofErr w:type="spellEnd"/>
      <w:r>
        <w:rPr>
          <w:b/>
          <w:bCs/>
          <w:i/>
          <w:iCs/>
          <w:sz w:val="20"/>
          <w:szCs w:val="20"/>
          <w:u w:val="single"/>
        </w:rPr>
        <w:t>, G.R. No. 226358, October 9, 2019</w:t>
      </w:r>
    </w:p>
    <w:p w14:paraId="458C717B" w14:textId="77777777" w:rsidR="00151DBB" w:rsidRDefault="00000000">
      <w:pPr>
        <w:spacing w:after="50"/>
        <w:jc w:val="both"/>
      </w:pPr>
      <w:r>
        <w:rPr>
          <w:b/>
          <w:bCs/>
        </w:rPr>
        <w:t xml:space="preserve">Facts: </w:t>
      </w:r>
      <w:r>
        <w:t xml:space="preserve">Claret engaged </w:t>
      </w:r>
      <w:proofErr w:type="spellStart"/>
      <w:r>
        <w:t>Sinday</w:t>
      </w:r>
      <w:proofErr w:type="spellEnd"/>
      <w:r>
        <w:t xml:space="preserve"> for three years in successive clerical and aide positions. After a letter already classified her as regular, she was made to sign a six-month probationary contract and was let go when it expired.</w:t>
      </w:r>
    </w:p>
    <w:p w14:paraId="37EA54ED" w14:textId="77777777" w:rsidR="00151DBB" w:rsidRDefault="00000000">
      <w:pPr>
        <w:pStyle w:val="ListParagraph"/>
        <w:numPr>
          <w:ilvl w:val="0"/>
          <w:numId w:val="93"/>
        </w:numPr>
        <w:spacing w:after="30"/>
        <w:jc w:val="both"/>
      </w:pPr>
      <w:r>
        <w:rPr>
          <w:b/>
          <w:bCs/>
        </w:rPr>
        <w:t xml:space="preserve">ISSUE: </w:t>
      </w:r>
      <w:r>
        <w:t xml:space="preserve">Was </w:t>
      </w:r>
      <w:proofErr w:type="spellStart"/>
      <w:r>
        <w:t>Sinday</w:t>
      </w:r>
      <w:proofErr w:type="spellEnd"/>
      <w:r>
        <w:t xml:space="preserve"> validly engaged under fixed-term or probationary contracts?</w:t>
      </w:r>
    </w:p>
    <w:p w14:paraId="33C8C863" w14:textId="77777777" w:rsidR="00151DBB" w:rsidRDefault="00000000">
      <w:pPr>
        <w:pStyle w:val="ListParagraph"/>
        <w:numPr>
          <w:ilvl w:val="1"/>
          <w:numId w:val="93"/>
        </w:numPr>
        <w:spacing w:after="30"/>
        <w:jc w:val="both"/>
      </w:pPr>
      <w:r>
        <w:rPr>
          <w:b/>
          <w:bCs/>
          <w:i/>
          <w:iCs/>
          <w:color w:val="8B0000"/>
        </w:rPr>
        <w:t xml:space="preserve">RULING/ANSWER: </w:t>
      </w:r>
      <w:r>
        <w:t xml:space="preserve">No, </w:t>
      </w:r>
      <w:proofErr w:type="spellStart"/>
      <w:r>
        <w:t>Sinday</w:t>
      </w:r>
      <w:proofErr w:type="spellEnd"/>
      <w:r>
        <w:t xml:space="preserve"> was not validly engaged under fixed-term or probationary contracts.</w:t>
      </w:r>
    </w:p>
    <w:p w14:paraId="38BC51F6" w14:textId="77777777" w:rsidR="00151DBB" w:rsidRDefault="00000000">
      <w:pPr>
        <w:spacing w:after="50"/>
        <w:ind w:left="640"/>
        <w:jc w:val="both"/>
      </w:pPr>
      <w:r>
        <w:rPr>
          <w:b/>
          <w:bCs/>
        </w:rPr>
        <w:t>[LEGAL BASIS]</w:t>
      </w:r>
    </w:p>
    <w:p w14:paraId="2BA11599" w14:textId="77777777" w:rsidR="00151DBB" w:rsidRDefault="00000000">
      <w:pPr>
        <w:spacing w:after="50"/>
        <w:ind w:left="640"/>
        <w:jc w:val="both"/>
      </w:pPr>
      <w:r>
        <w:t>Under Art. 295 of the Labor Code and Sec. 3, Art. XIII of the Constitution, security of tenure cannot be defeated by contractual stipulations. Under Brent School v. Zamora, a fixed-term contract is valid only where the parties dealt on more or less equal terms; a period imposed to prevent the acquisition of security of tenure is void.</w:t>
      </w:r>
    </w:p>
    <w:p w14:paraId="5DC65025" w14:textId="77777777" w:rsidR="00151DBB" w:rsidRDefault="00000000">
      <w:pPr>
        <w:spacing w:after="50"/>
        <w:ind w:left="640"/>
        <w:jc w:val="both"/>
      </w:pPr>
      <w:r>
        <w:rPr>
          <w:b/>
          <w:bCs/>
        </w:rPr>
        <w:t>[APPLICATION]</w:t>
      </w:r>
    </w:p>
    <w:p w14:paraId="1BFD72CF" w14:textId="77777777" w:rsidR="00151DBB" w:rsidRDefault="00000000">
      <w:pPr>
        <w:spacing w:after="50"/>
        <w:ind w:left="640"/>
        <w:jc w:val="both"/>
      </w:pPr>
      <w:r>
        <w:t xml:space="preserve">In this case, Claret engaged </w:t>
      </w:r>
      <w:proofErr w:type="spellStart"/>
      <w:r>
        <w:t>Sinday</w:t>
      </w:r>
      <w:proofErr w:type="spellEnd"/>
      <w:r>
        <w:t xml:space="preserve"> for three years in successive clerical and aide positions, and even classified her as regular. It </w:t>
      </w:r>
      <w:r>
        <w:t>then made her sign a six-month probationary contract and let her go when it expired.</w:t>
      </w:r>
    </w:p>
    <w:p w14:paraId="652A4118" w14:textId="77777777" w:rsidR="00151DBB" w:rsidRDefault="00000000">
      <w:pPr>
        <w:spacing w:after="50"/>
        <w:ind w:left="640"/>
        <w:jc w:val="both"/>
      </w:pPr>
      <w:r>
        <w:rPr>
          <w:b/>
          <w:bCs/>
        </w:rPr>
        <w:t>[CONCLUSION]</w:t>
      </w:r>
    </w:p>
    <w:p w14:paraId="21102404" w14:textId="77777777" w:rsidR="00151DBB" w:rsidRDefault="00000000">
      <w:pPr>
        <w:spacing w:after="50"/>
        <w:ind w:left="640"/>
        <w:jc w:val="both"/>
      </w:pPr>
      <w:r>
        <w:t xml:space="preserve">Therefore, </w:t>
      </w:r>
      <w:proofErr w:type="spellStart"/>
      <w:r>
        <w:t>Sinday</w:t>
      </w:r>
      <w:proofErr w:type="spellEnd"/>
      <w:r>
        <w:t xml:space="preserve"> is a regular employee who was illegally dismissed. (Same ruling: Site for Eyes v. Daming.)</w:t>
      </w:r>
    </w:p>
    <w:p w14:paraId="03426F52" w14:textId="77777777" w:rsidR="00151DBB" w:rsidRDefault="00000000">
      <w:pPr>
        <w:keepNext/>
        <w:spacing w:before="100" w:after="40"/>
      </w:pPr>
      <w:r>
        <w:rPr>
          <w:b/>
          <w:bCs/>
          <w:i/>
          <w:iCs/>
          <w:sz w:val="20"/>
          <w:szCs w:val="20"/>
          <w:u w:val="single"/>
        </w:rPr>
        <w:t>Regala v. Manila Hotel Corporation, G.R. No. 204684, October 5, 2020</w:t>
      </w:r>
    </w:p>
    <w:p w14:paraId="26B5434E" w14:textId="77777777" w:rsidR="00151DBB" w:rsidRDefault="00000000">
      <w:pPr>
        <w:spacing w:after="50"/>
        <w:jc w:val="both"/>
      </w:pPr>
      <w:r>
        <w:rPr>
          <w:b/>
          <w:bCs/>
        </w:rPr>
        <w:t xml:space="preserve">Facts: </w:t>
      </w:r>
      <w:r>
        <w:t>Regala worked as a waiter and cook helper for Manila Hotel from 2000, six days a week, but was made to sign short "service agreements" as an "extra" waiter. In 2009, his workdays were cut to two a week.</w:t>
      </w:r>
    </w:p>
    <w:p w14:paraId="12E3C8C1" w14:textId="77777777" w:rsidR="00151DBB" w:rsidRDefault="00000000">
      <w:pPr>
        <w:pStyle w:val="ListParagraph"/>
        <w:numPr>
          <w:ilvl w:val="0"/>
          <w:numId w:val="93"/>
        </w:numPr>
        <w:spacing w:after="30"/>
        <w:jc w:val="both"/>
      </w:pPr>
      <w:r>
        <w:rPr>
          <w:b/>
          <w:bCs/>
        </w:rPr>
        <w:t xml:space="preserve">ISSUE: </w:t>
      </w:r>
      <w:r>
        <w:t>Was Regala a fixed-term employee whose workdays could be freely reduced?</w:t>
      </w:r>
    </w:p>
    <w:p w14:paraId="47994E2F" w14:textId="77777777" w:rsidR="00151DBB" w:rsidRDefault="00000000">
      <w:pPr>
        <w:pStyle w:val="ListParagraph"/>
        <w:numPr>
          <w:ilvl w:val="1"/>
          <w:numId w:val="93"/>
        </w:numPr>
        <w:spacing w:after="30"/>
        <w:jc w:val="both"/>
      </w:pPr>
      <w:r>
        <w:rPr>
          <w:b/>
          <w:bCs/>
          <w:i/>
          <w:iCs/>
          <w:color w:val="8B0000"/>
        </w:rPr>
        <w:t xml:space="preserve">RULING/ANSWER: </w:t>
      </w:r>
      <w:r>
        <w:t>No, Regala was not a fixed-term employee, and the reduction of his workdays was not valid.</w:t>
      </w:r>
    </w:p>
    <w:p w14:paraId="5F593225" w14:textId="77777777" w:rsidR="00151DBB" w:rsidRDefault="00000000">
      <w:pPr>
        <w:spacing w:after="50"/>
        <w:ind w:left="640"/>
        <w:jc w:val="both"/>
      </w:pPr>
      <w:r>
        <w:rPr>
          <w:b/>
          <w:bCs/>
        </w:rPr>
        <w:t>[LEGAL BASIS]</w:t>
      </w:r>
    </w:p>
    <w:p w14:paraId="7BE5A3CF" w14:textId="77777777" w:rsidR="00151DBB" w:rsidRDefault="00000000">
      <w:pPr>
        <w:spacing w:after="50"/>
        <w:ind w:left="640"/>
        <w:jc w:val="both"/>
      </w:pPr>
      <w:r>
        <w:t>Under Art. 295 of the Labor Code and Brent School v. Zamora, a fixed-term contract is valid only if knowingly and voluntarily agreed upon by parties dealing on more or less equal terms. A unilateral reduction of workdays and pay that renders continued employment unreasonable is constructive dismissal.</w:t>
      </w:r>
    </w:p>
    <w:p w14:paraId="33CA2B65" w14:textId="77777777" w:rsidR="00151DBB" w:rsidRDefault="00000000">
      <w:pPr>
        <w:spacing w:after="50"/>
        <w:ind w:left="640"/>
        <w:jc w:val="both"/>
      </w:pPr>
      <w:r>
        <w:rPr>
          <w:b/>
          <w:bCs/>
        </w:rPr>
        <w:t>[APPLICATION]</w:t>
      </w:r>
    </w:p>
    <w:p w14:paraId="6DEF8A72" w14:textId="77777777" w:rsidR="00151DBB" w:rsidRDefault="00000000">
      <w:pPr>
        <w:spacing w:after="50"/>
        <w:ind w:left="640"/>
        <w:jc w:val="both"/>
      </w:pPr>
      <w:r>
        <w:t>In this case, Regala worked as a waiter and cook helper six days a week since 2000, but was made to sign take-it-or-leave-it service agreements as an "extra." In 2009, his workdays were cut to two a week.</w:t>
      </w:r>
    </w:p>
    <w:p w14:paraId="199F1F91" w14:textId="77777777" w:rsidR="00151DBB" w:rsidRDefault="00000000">
      <w:pPr>
        <w:spacing w:after="50"/>
        <w:ind w:left="640"/>
        <w:jc w:val="both"/>
      </w:pPr>
      <w:r>
        <w:rPr>
          <w:b/>
          <w:bCs/>
        </w:rPr>
        <w:t>[CONCLUSION]</w:t>
      </w:r>
    </w:p>
    <w:p w14:paraId="088AC396" w14:textId="77777777" w:rsidR="00151DBB" w:rsidRDefault="00000000">
      <w:pPr>
        <w:spacing w:after="50"/>
        <w:ind w:left="640"/>
        <w:jc w:val="both"/>
      </w:pPr>
      <w:r>
        <w:t>Therefore, Regala is a regular employee who was constructively dismissed.</w:t>
      </w:r>
    </w:p>
    <w:p w14:paraId="4E7E1706" w14:textId="77777777" w:rsidR="00151DBB" w:rsidRDefault="00000000">
      <w:pPr>
        <w:keepNext/>
        <w:spacing w:before="80" w:after="30"/>
      </w:pPr>
      <w:r>
        <w:rPr>
          <w:b/>
          <w:bCs/>
          <w:color w:val="1F3B73"/>
        </w:rPr>
        <w:t>Seasonal Employees</w:t>
      </w:r>
    </w:p>
    <w:p w14:paraId="56463099" w14:textId="77777777" w:rsidR="00151DBB" w:rsidRDefault="00000000">
      <w:pPr>
        <w:pStyle w:val="ListParagraph"/>
        <w:numPr>
          <w:ilvl w:val="0"/>
          <w:numId w:val="144"/>
        </w:numPr>
        <w:spacing w:after="30"/>
        <w:jc w:val="both"/>
      </w:pPr>
      <w:r>
        <w:t>Seasonal employee: hired to work for a particular season or period of the year (e.g., milling or harvest season).</w:t>
      </w:r>
    </w:p>
    <w:p w14:paraId="5DC33B3E" w14:textId="77777777" w:rsidR="00151DBB" w:rsidRDefault="00000000">
      <w:pPr>
        <w:pStyle w:val="ListParagraph"/>
        <w:numPr>
          <w:ilvl w:val="0"/>
          <w:numId w:val="144"/>
        </w:numPr>
        <w:spacing w:after="30"/>
        <w:jc w:val="both"/>
      </w:pPr>
      <w:r>
        <w:t>Regular seasonal employee: one hired for seasonal work that is necessary or desirable to the business, and repeatedly rehired for more than one season; during the off-season, he is only on leave w/o pay and his employment is merely suspended.</w:t>
      </w:r>
    </w:p>
    <w:p w14:paraId="25C49550" w14:textId="77777777" w:rsidR="00151DBB" w:rsidRDefault="00000000">
      <w:pPr>
        <w:pStyle w:val="ListParagraph"/>
        <w:numPr>
          <w:ilvl w:val="0"/>
          <w:numId w:val="144"/>
        </w:numPr>
        <w:spacing w:after="30"/>
        <w:jc w:val="both"/>
      </w:pPr>
      <w:r>
        <w:t>Offering one's services to another employer during the off-season does not negate regular seasonal status.</w:t>
      </w:r>
    </w:p>
    <w:p w14:paraId="01A0E519" w14:textId="77777777" w:rsidR="00151DBB" w:rsidRDefault="00000000">
      <w:pPr>
        <w:pStyle w:val="ListParagraph"/>
        <w:numPr>
          <w:ilvl w:val="0"/>
          <w:numId w:val="144"/>
        </w:numPr>
        <w:spacing w:after="30"/>
        <w:jc w:val="both"/>
      </w:pPr>
      <w:r>
        <w:t xml:space="preserve">Retirement </w:t>
      </w:r>
      <w:proofErr w:type="gramStart"/>
      <w:r>
        <w:t>pay</w:t>
      </w:r>
      <w:proofErr w:type="gramEnd"/>
      <w:r>
        <w:t xml:space="preserve"> (Art. 302): regular seasonal employees are entitled upon reaching 60 years of age (optional) w/ at least five years of service; a fraction of at least six months is counted as one whole year in computing the retirement pay.</w:t>
      </w:r>
    </w:p>
    <w:p w14:paraId="1481AB0E" w14:textId="77777777" w:rsidR="00151DBB" w:rsidRDefault="00000000">
      <w:pPr>
        <w:keepNext/>
        <w:spacing w:before="100" w:after="40"/>
      </w:pPr>
      <w:r>
        <w:rPr>
          <w:b/>
          <w:bCs/>
          <w:i/>
          <w:iCs/>
          <w:sz w:val="20"/>
          <w:szCs w:val="20"/>
          <w:u w:val="single"/>
        </w:rPr>
        <w:t xml:space="preserve">Universal Robina Sugar Milling Corp. v. </w:t>
      </w:r>
      <w:proofErr w:type="spellStart"/>
      <w:r>
        <w:rPr>
          <w:b/>
          <w:bCs/>
          <w:i/>
          <w:iCs/>
          <w:sz w:val="20"/>
          <w:szCs w:val="20"/>
          <w:u w:val="single"/>
        </w:rPr>
        <w:t>Acibo</w:t>
      </w:r>
      <w:proofErr w:type="spellEnd"/>
      <w:r>
        <w:rPr>
          <w:b/>
          <w:bCs/>
          <w:i/>
          <w:iCs/>
          <w:sz w:val="20"/>
          <w:szCs w:val="20"/>
          <w:u w:val="single"/>
        </w:rPr>
        <w:t>, G.R. No. 186439, January 15, 2014</w:t>
      </w:r>
    </w:p>
    <w:p w14:paraId="4D8BE9B0" w14:textId="77777777" w:rsidR="00151DBB" w:rsidRDefault="00000000">
      <w:pPr>
        <w:spacing w:after="50"/>
        <w:jc w:val="both"/>
      </w:pPr>
      <w:r>
        <w:rPr>
          <w:b/>
          <w:bCs/>
        </w:rPr>
        <w:t xml:space="preserve">Facts: </w:t>
      </w:r>
      <w:r>
        <w:t xml:space="preserve">URSUMCO repeatedly hired </w:t>
      </w:r>
      <w:proofErr w:type="spellStart"/>
      <w:r>
        <w:t>Acibo</w:t>
      </w:r>
      <w:proofErr w:type="spellEnd"/>
      <w:r>
        <w:t xml:space="preserve"> et al. every milling season as drivers, crane operators, welders and laborers under contracts for each season.</w:t>
      </w:r>
    </w:p>
    <w:p w14:paraId="0B90F3B9" w14:textId="77777777" w:rsidR="00151DBB" w:rsidRDefault="00000000">
      <w:pPr>
        <w:pStyle w:val="ListParagraph"/>
        <w:numPr>
          <w:ilvl w:val="0"/>
          <w:numId w:val="93"/>
        </w:numPr>
        <w:spacing w:after="30"/>
        <w:jc w:val="both"/>
      </w:pPr>
      <w:r>
        <w:rPr>
          <w:b/>
          <w:bCs/>
        </w:rPr>
        <w:t xml:space="preserve">ISSUE: </w:t>
      </w:r>
      <w:r>
        <w:t>Are they regular employees entitled to the CBA benefits of the regular rank-and-file?</w:t>
      </w:r>
    </w:p>
    <w:p w14:paraId="52E2B5DB" w14:textId="77777777" w:rsidR="00151DBB" w:rsidRDefault="00000000">
      <w:pPr>
        <w:pStyle w:val="ListParagraph"/>
        <w:numPr>
          <w:ilvl w:val="1"/>
          <w:numId w:val="93"/>
        </w:numPr>
        <w:spacing w:after="30"/>
        <w:jc w:val="both"/>
      </w:pPr>
      <w:r>
        <w:rPr>
          <w:b/>
          <w:bCs/>
          <w:i/>
          <w:iCs/>
          <w:color w:val="8B0000"/>
        </w:rPr>
        <w:t xml:space="preserve">RULING/ANSWER: </w:t>
      </w:r>
      <w:r>
        <w:t>Yes, they are regular seasonal employees, but they are not entitled to the CBA benefits of the regular rank-and-file.</w:t>
      </w:r>
    </w:p>
    <w:p w14:paraId="5E676E7E" w14:textId="77777777" w:rsidR="00151DBB" w:rsidRDefault="00000000">
      <w:pPr>
        <w:spacing w:after="50"/>
        <w:ind w:left="640"/>
        <w:jc w:val="both"/>
      </w:pPr>
      <w:r>
        <w:rPr>
          <w:b/>
          <w:bCs/>
        </w:rPr>
        <w:t>[LEGAL BASIS]</w:t>
      </w:r>
    </w:p>
    <w:p w14:paraId="4106D31B" w14:textId="77777777" w:rsidR="00151DBB" w:rsidRDefault="00000000">
      <w:pPr>
        <w:spacing w:after="50"/>
        <w:ind w:left="640"/>
        <w:jc w:val="both"/>
      </w:pPr>
      <w:r>
        <w:t xml:space="preserve">Regular seasonal employment standard, above (Art. 295). Under Art. 1159 of the Civil Code, a CBA is the law between the parties and binds only those it covers.</w:t>
      </w:r>
    </w:p>
    <w:p w14:paraId="3DDD8BE6" w14:textId="77777777" w:rsidR="00151DBB" w:rsidRDefault="00000000">
      <w:pPr>
        <w:spacing w:after="50"/>
        <w:ind w:left="640"/>
        <w:jc w:val="both"/>
      </w:pPr>
      <w:r>
        <w:rPr>
          <w:b/>
          <w:bCs/>
        </w:rPr>
        <w:t>[APPLICATION]</w:t>
      </w:r>
    </w:p>
    <w:p w14:paraId="774CCF44" w14:textId="77777777" w:rsidR="00151DBB" w:rsidRDefault="00000000">
      <w:pPr>
        <w:spacing w:after="50"/>
        <w:ind w:left="640"/>
        <w:jc w:val="both"/>
      </w:pPr>
      <w:r>
        <w:t xml:space="preserve">In this case, URSUMCO repeatedly hired </w:t>
      </w:r>
      <w:proofErr w:type="spellStart"/>
      <w:r>
        <w:t>Acibo</w:t>
      </w:r>
      <w:proofErr w:type="spellEnd"/>
      <w:r>
        <w:t xml:space="preserve"> et al. every milling season for the same work. However, the CBA covered only regular (permanent) employees, not regular seasonal ones.</w:t>
      </w:r>
    </w:p>
    <w:p w14:paraId="58B8664D" w14:textId="77777777" w:rsidR="00151DBB" w:rsidRDefault="00000000">
      <w:pPr>
        <w:spacing w:after="50"/>
        <w:ind w:left="640"/>
        <w:jc w:val="both"/>
      </w:pPr>
      <w:r>
        <w:rPr>
          <w:b/>
          <w:bCs/>
        </w:rPr>
        <w:t>[CONCLUSION]</w:t>
      </w:r>
    </w:p>
    <w:p w14:paraId="353988E4" w14:textId="77777777" w:rsidR="00151DBB" w:rsidRDefault="00000000">
      <w:pPr>
        <w:spacing w:after="50"/>
        <w:ind w:left="640"/>
        <w:jc w:val="both"/>
      </w:pPr>
      <w:r>
        <w:t>Therefore, they are regular seasonal employees, but they are not automatically entitled to the CBA benefits.</w:t>
      </w:r>
    </w:p>
    <w:p w14:paraId="7B456266" w14:textId="77777777" w:rsidR="00151DBB" w:rsidRDefault="00000000">
      <w:pPr>
        <w:keepNext/>
        <w:spacing w:before="100" w:after="40"/>
      </w:pPr>
      <w:r>
        <w:rPr>
          <w:b/>
          <w:bCs/>
          <w:i/>
          <w:iCs/>
          <w:sz w:val="20"/>
          <w:szCs w:val="20"/>
          <w:u w:val="single"/>
        </w:rPr>
        <w:t>Universal Robina Sugar Milling Corp. v. NAMA-URSUMCO-NFL, G.R. No. 224558, November 28, 2018</w:t>
      </w:r>
    </w:p>
    <w:p w14:paraId="2FDCDF83" w14:textId="77777777" w:rsidR="00151DBB" w:rsidRDefault="00000000">
      <w:pPr>
        <w:spacing w:after="50"/>
        <w:jc w:val="both"/>
      </w:pPr>
      <w:r>
        <w:rPr>
          <w:b/>
          <w:bCs/>
        </w:rPr>
        <w:t xml:space="preserve">Facts: </w:t>
      </w:r>
      <w:r>
        <w:t>The CBA classified employees as permanent or regular seasonal. The union sought to convert 78 regular seasonal employees into permanent employees b/c they had been given repair work during the off-milling season.</w:t>
      </w:r>
    </w:p>
    <w:p w14:paraId="47777331" w14:textId="77777777" w:rsidR="00151DBB" w:rsidRDefault="00000000">
      <w:pPr>
        <w:pStyle w:val="ListParagraph"/>
        <w:numPr>
          <w:ilvl w:val="0"/>
          <w:numId w:val="93"/>
        </w:numPr>
        <w:spacing w:after="30"/>
        <w:jc w:val="both"/>
      </w:pPr>
      <w:r>
        <w:rPr>
          <w:b/>
          <w:bCs/>
        </w:rPr>
        <w:t xml:space="preserve">ISSUE: </w:t>
      </w:r>
      <w:r>
        <w:t xml:space="preserve">Does off-season work make regular seasonal </w:t>
      </w:r>
      <w:proofErr w:type="gramStart"/>
      <w:r>
        <w:t>employees</w:t>
      </w:r>
      <w:proofErr w:type="gramEnd"/>
      <w:r>
        <w:t xml:space="preserve"> permanent regular employees?</w:t>
      </w:r>
    </w:p>
    <w:p w14:paraId="4C8AE708" w14:textId="77777777" w:rsidR="00151DBB" w:rsidRDefault="00000000">
      <w:pPr>
        <w:pStyle w:val="ListParagraph"/>
        <w:numPr>
          <w:ilvl w:val="1"/>
          <w:numId w:val="93"/>
        </w:numPr>
        <w:spacing w:after="30"/>
        <w:jc w:val="both"/>
      </w:pPr>
      <w:r>
        <w:rPr>
          <w:b/>
          <w:bCs/>
          <w:i/>
          <w:iCs/>
          <w:color w:val="8B0000"/>
        </w:rPr>
        <w:t xml:space="preserve">RULING/ANSWER: </w:t>
      </w:r>
      <w:r>
        <w:t xml:space="preserve">No, off-season work does not make regular seasonal </w:t>
      </w:r>
      <w:proofErr w:type="gramStart"/>
      <w:r>
        <w:t>employees</w:t>
      </w:r>
      <w:proofErr w:type="gramEnd"/>
      <w:r>
        <w:t xml:space="preserve"> permanent regular employees.</w:t>
      </w:r>
    </w:p>
    <w:p w14:paraId="07CDFBA5" w14:textId="77777777" w:rsidR="00151DBB" w:rsidRDefault="00000000">
      <w:pPr>
        <w:spacing w:after="50"/>
        <w:ind w:left="640"/>
        <w:jc w:val="both"/>
      </w:pPr>
      <w:r>
        <w:rPr>
          <w:b/>
          <w:bCs/>
        </w:rPr>
        <w:t>[LEGAL BASIS]</w:t>
      </w:r>
    </w:p>
    <w:p w14:paraId="043BA556" w14:textId="77777777" w:rsidR="00151DBB" w:rsidRDefault="00000000">
      <w:pPr>
        <w:spacing w:after="50"/>
        <w:ind w:left="640"/>
        <w:jc w:val="both"/>
      </w:pPr>
      <w:r>
        <w:t xml:space="preserve">Regular seasonal employment standard, above (Art. 295). Under Art. 1159 of the Civil Code, the CBA's classification of employees, freely agreed upon, is the law between the parties.</w:t>
      </w:r>
    </w:p>
    <w:p w14:paraId="7F429726" w14:textId="77777777" w:rsidR="00151DBB" w:rsidRDefault="00000000">
      <w:pPr>
        <w:spacing w:after="50"/>
        <w:ind w:left="640"/>
        <w:jc w:val="both"/>
      </w:pPr>
      <w:r>
        <w:rPr>
          <w:b/>
          <w:bCs/>
        </w:rPr>
        <w:t>[APPLICATION]</w:t>
      </w:r>
    </w:p>
    <w:p w14:paraId="38AD94E0" w14:textId="77777777" w:rsidR="00151DBB" w:rsidRDefault="00000000">
      <w:pPr>
        <w:spacing w:after="50"/>
        <w:ind w:left="640"/>
        <w:jc w:val="both"/>
      </w:pPr>
      <w:r>
        <w:t>In this case, the 78 regular seasonal employees were merely given repair work during the off-milling season. Their principal work remained seasonal, and the CBA classified them as regular seasonal, not permanent.</w:t>
      </w:r>
    </w:p>
    <w:p w14:paraId="763529D1" w14:textId="77777777" w:rsidR="00151DBB" w:rsidRDefault="00000000">
      <w:pPr>
        <w:spacing w:after="50"/>
        <w:ind w:left="640"/>
        <w:jc w:val="both"/>
      </w:pPr>
      <w:r>
        <w:rPr>
          <w:b/>
          <w:bCs/>
        </w:rPr>
        <w:t>[CONCLUSION]</w:t>
      </w:r>
    </w:p>
    <w:p w14:paraId="70922BF6" w14:textId="77777777" w:rsidR="00151DBB" w:rsidRDefault="00000000">
      <w:pPr>
        <w:spacing w:after="50"/>
        <w:ind w:left="640"/>
        <w:jc w:val="both"/>
      </w:pPr>
      <w:r>
        <w:t xml:space="preserve">Therefore, they remain regular seasonal employees. (Same doctrine as URSUMCO v. Acibo, above, on the distinction between a regular seasonal and a permanent regular employee.)</w:t>
      </w:r>
    </w:p>
    <w:p w14:paraId="32AD71EE" w14:textId="77777777" w:rsidR="00151DBB" w:rsidRDefault="00000000">
      <w:pPr>
        <w:keepNext/>
        <w:spacing w:before="100" w:after="40"/>
      </w:pPr>
      <w:r>
        <w:rPr>
          <w:b/>
          <w:bCs/>
          <w:i/>
          <w:iCs/>
          <w:sz w:val="20"/>
          <w:szCs w:val="20"/>
          <w:u w:val="single"/>
        </w:rPr>
        <w:t>Paz v. Northern Tobacco Redrying Co., Inc., G.R. No. 199554, February 18, 2015</w:t>
      </w:r>
    </w:p>
    <w:p w14:paraId="42F89126" w14:textId="77777777" w:rsidR="00151DBB" w:rsidRDefault="00000000">
      <w:pPr>
        <w:spacing w:after="50"/>
        <w:jc w:val="both"/>
      </w:pPr>
      <w:r>
        <w:rPr>
          <w:b/>
          <w:bCs/>
        </w:rPr>
        <w:t xml:space="preserve">Facts: </w:t>
      </w:r>
      <w:r>
        <w:t>Paz worked as a sorter every tobacco season (March to September) from 1974 to 2003. At 63, she was told she was retired under company policy and was offered P12,000.</w:t>
      </w:r>
    </w:p>
    <w:p w14:paraId="54E548E7" w14:textId="77777777" w:rsidR="00151DBB" w:rsidRDefault="00000000">
      <w:pPr>
        <w:pStyle w:val="ListParagraph"/>
        <w:numPr>
          <w:ilvl w:val="0"/>
          <w:numId w:val="93"/>
        </w:numPr>
        <w:spacing w:after="30"/>
        <w:jc w:val="both"/>
      </w:pPr>
      <w:r>
        <w:rPr>
          <w:b/>
          <w:bCs/>
        </w:rPr>
        <w:t xml:space="preserve">ISSUE: </w:t>
      </w:r>
      <w:r>
        <w:t>Is Paz a regular employee, and was her "retirement" valid?</w:t>
      </w:r>
    </w:p>
    <w:p w14:paraId="7B2AA78C" w14:textId="77777777" w:rsidR="00151DBB" w:rsidRDefault="00000000">
      <w:pPr>
        <w:pStyle w:val="ListParagraph"/>
        <w:numPr>
          <w:ilvl w:val="1"/>
          <w:numId w:val="93"/>
        </w:numPr>
        <w:spacing w:after="30"/>
        <w:jc w:val="both"/>
      </w:pPr>
      <w:r>
        <w:rPr>
          <w:b/>
          <w:bCs/>
          <w:i/>
          <w:iCs/>
          <w:color w:val="8B0000"/>
        </w:rPr>
        <w:t xml:space="preserve">RULING/ANSWER: </w:t>
      </w:r>
      <w:r>
        <w:t>Yes, Paz is a regular seasonal employee, and her forced "retirement" was invalid.</w:t>
      </w:r>
    </w:p>
    <w:p w14:paraId="2E6A99B3" w14:textId="77777777" w:rsidR="00151DBB" w:rsidRDefault="00000000">
      <w:pPr>
        <w:spacing w:after="50"/>
        <w:ind w:left="640"/>
        <w:jc w:val="both"/>
      </w:pPr>
      <w:r>
        <w:rPr>
          <w:b/>
          <w:bCs/>
        </w:rPr>
        <w:t>[LEGAL BASIS]</w:t>
      </w:r>
    </w:p>
    <w:p w14:paraId="4A973AD3" w14:textId="77777777" w:rsidR="00151DBB" w:rsidRDefault="00000000">
      <w:pPr>
        <w:spacing w:after="50"/>
        <w:ind w:left="640"/>
        <w:jc w:val="both"/>
      </w:pPr>
      <w:r>
        <w:t xml:space="preserve">Regular seasonal employment standard, above (Art. 295). Under Art. 302 of the Labor Code, retirement is optional at 60 w/ at least five years of service and compulsory at 65, unless a valid retirement plan or agreement provides otherwise; a fraction of at least six months is counted as one year.</w:t>
      </w:r>
    </w:p>
    <w:p w14:paraId="26B87F7B" w14:textId="77777777" w:rsidR="00151DBB" w:rsidRDefault="00000000">
      <w:pPr>
        <w:spacing w:after="50"/>
        <w:ind w:left="640"/>
        <w:jc w:val="both"/>
      </w:pPr>
      <w:r>
        <w:rPr>
          <w:b/>
          <w:bCs/>
        </w:rPr>
        <w:t>[APPLICATION]</w:t>
      </w:r>
    </w:p>
    <w:p w14:paraId="0EFF4876" w14:textId="77777777" w:rsidR="00151DBB" w:rsidRDefault="00000000">
      <w:pPr>
        <w:spacing w:after="50"/>
        <w:ind w:left="640"/>
        <w:jc w:val="both"/>
      </w:pPr>
      <w:r>
        <w:t>In this case, Paz worked as a sorter every tobacco season from 1974 to 2003. At 63, she was told she was retired under company policy, but there was no valid retirement plan or agreement allowing it.</w:t>
      </w:r>
    </w:p>
    <w:p w14:paraId="728B81E0" w14:textId="77777777" w:rsidR="00151DBB" w:rsidRDefault="00000000">
      <w:pPr>
        <w:spacing w:after="50"/>
        <w:ind w:left="640"/>
        <w:jc w:val="both"/>
      </w:pPr>
      <w:r>
        <w:rPr>
          <w:b/>
          <w:bCs/>
        </w:rPr>
        <w:t>[CONCLUSION]</w:t>
      </w:r>
    </w:p>
    <w:p w14:paraId="6D025241" w14:textId="77777777" w:rsidR="00151DBB" w:rsidRDefault="00000000">
      <w:pPr>
        <w:spacing w:after="50"/>
        <w:ind w:left="640"/>
        <w:jc w:val="both"/>
      </w:pPr>
      <w:r>
        <w:t>Therefore, her forced retirement was effected w/o due process. She is entitled to full backwages, nominal damages for the non-observance of due process, retirement pay computed under Art. 302, and financial assistance.</w:t>
      </w:r>
    </w:p>
    <w:p w14:paraId="0D1A6667" w14:textId="77777777" w:rsidR="00151DBB" w:rsidRDefault="00000000">
      <w:pPr>
        <w:keepNext/>
        <w:spacing w:before="100" w:after="40"/>
      </w:pPr>
      <w:r>
        <w:rPr>
          <w:b/>
          <w:bCs/>
          <w:i/>
          <w:iCs/>
          <w:sz w:val="20"/>
          <w:szCs w:val="20"/>
          <w:u w:val="single"/>
        </w:rPr>
        <w:t>Hacienda San Isidro/Silos Farms v. Villaruel, G.R. No. 220087, November 13, 2023</w:t>
      </w:r>
    </w:p>
    <w:p w14:paraId="48D7285A" w14:textId="77777777" w:rsidR="00151DBB" w:rsidRDefault="00000000">
      <w:pPr>
        <w:spacing w:after="50"/>
        <w:jc w:val="both"/>
      </w:pPr>
      <w:r>
        <w:rPr>
          <w:b/>
          <w:bCs/>
        </w:rPr>
        <w:t xml:space="preserve">Facts: </w:t>
      </w:r>
      <w:r>
        <w:t xml:space="preserve">Helen worked in a sugarcane hacienda over several milling seasons doing seasonal farm tasks, paid on a </w:t>
      </w:r>
      <w:proofErr w:type="spellStart"/>
      <w:r>
        <w:t>pakyaw</w:t>
      </w:r>
      <w:proofErr w:type="spellEnd"/>
      <w:r>
        <w:t xml:space="preserve"> basis. The hacienda claimed she worked only intermittently, ran a sari-sari store, and was free to work elsewhere.</w:t>
      </w:r>
    </w:p>
    <w:p w14:paraId="0133E19C" w14:textId="77777777" w:rsidR="00151DBB" w:rsidRDefault="00000000">
      <w:pPr>
        <w:pStyle w:val="ListParagraph"/>
        <w:numPr>
          <w:ilvl w:val="0"/>
          <w:numId w:val="93"/>
        </w:numPr>
        <w:spacing w:after="30"/>
        <w:jc w:val="both"/>
      </w:pPr>
      <w:r>
        <w:rPr>
          <w:b/>
          <w:bCs/>
        </w:rPr>
        <w:t xml:space="preserve">ISSUE: </w:t>
      </w:r>
      <w:r>
        <w:t>Is Helen a regular employee of the hacienda?</w:t>
      </w:r>
    </w:p>
    <w:p w14:paraId="3E62DA24" w14:textId="77777777" w:rsidR="00151DBB" w:rsidRDefault="00000000">
      <w:pPr>
        <w:pStyle w:val="ListParagraph"/>
        <w:numPr>
          <w:ilvl w:val="1"/>
          <w:numId w:val="93"/>
        </w:numPr>
        <w:spacing w:after="30"/>
        <w:jc w:val="both"/>
      </w:pPr>
      <w:r>
        <w:rPr>
          <w:b/>
          <w:bCs/>
          <w:i/>
          <w:iCs/>
          <w:color w:val="8B0000"/>
        </w:rPr>
        <w:t xml:space="preserve">RULING/ANSWER: </w:t>
      </w:r>
      <w:r>
        <w:t>Yes, Helen is a regular seasonal employee of the hacienda.</w:t>
      </w:r>
    </w:p>
    <w:p w14:paraId="715760F5" w14:textId="77777777" w:rsidR="00151DBB" w:rsidRDefault="00000000">
      <w:pPr>
        <w:spacing w:after="50"/>
        <w:ind w:left="640"/>
        <w:jc w:val="both"/>
      </w:pPr>
      <w:r>
        <w:rPr>
          <w:b/>
          <w:bCs/>
        </w:rPr>
        <w:t>[LEGAL BASIS]</w:t>
      </w:r>
    </w:p>
    <w:p w14:paraId="402F800E" w14:textId="77777777" w:rsidR="00151DBB" w:rsidRDefault="00000000">
      <w:pPr>
        <w:spacing w:after="50"/>
        <w:ind w:left="640"/>
        <w:jc w:val="both"/>
      </w:pPr>
      <w:r>
        <w:t xml:space="preserve">Regular seasonal employment standard, above (Art. 295). Payment on pakyaw and the freedom to work for others during the off-season do not negate the relationship, as long as the employer controls the work.</w:t>
      </w:r>
    </w:p>
    <w:p w14:paraId="795065E2" w14:textId="77777777" w:rsidR="00151DBB" w:rsidRDefault="00000000">
      <w:pPr>
        <w:spacing w:after="50"/>
        <w:ind w:left="640"/>
        <w:jc w:val="both"/>
      </w:pPr>
      <w:r>
        <w:rPr>
          <w:b/>
          <w:bCs/>
        </w:rPr>
        <w:t>[APPLICATION]</w:t>
      </w:r>
    </w:p>
    <w:p w14:paraId="1C619646" w14:textId="77777777" w:rsidR="00151DBB" w:rsidRDefault="00000000">
      <w:pPr>
        <w:spacing w:after="50"/>
        <w:ind w:left="640"/>
        <w:jc w:val="both"/>
      </w:pPr>
      <w:r>
        <w:t xml:space="preserve">In this case, Helen worked in the sugarcane hacienda over several milling seasons doing seasonal farm tasks under the hacienda's control, though paid on </w:t>
      </w:r>
      <w:proofErr w:type="spellStart"/>
      <w:r>
        <w:t>pakyaw</w:t>
      </w:r>
      <w:proofErr w:type="spellEnd"/>
      <w:r>
        <w:t>.</w:t>
      </w:r>
    </w:p>
    <w:p w14:paraId="66CEC8FA" w14:textId="77777777" w:rsidR="00151DBB" w:rsidRDefault="00000000">
      <w:pPr>
        <w:spacing w:after="50"/>
        <w:ind w:left="640"/>
        <w:jc w:val="both"/>
      </w:pPr>
      <w:r>
        <w:rPr>
          <w:b/>
          <w:bCs/>
        </w:rPr>
        <w:t>[CONCLUSION]</w:t>
      </w:r>
    </w:p>
    <w:p w14:paraId="26011EF3" w14:textId="77777777" w:rsidR="00151DBB" w:rsidRDefault="00000000">
      <w:pPr>
        <w:spacing w:after="50"/>
        <w:ind w:left="640"/>
        <w:jc w:val="both"/>
      </w:pPr>
      <w:r>
        <w:t xml:space="preserve">Therefore, she is a regular seasonal employee. (Same doctrine as URSUMCO v. Acibo, above; the added point here is that payment on pakyaw and freedom to work elsewhere during the off-season do not negate the relationship.)</w:t>
      </w:r>
    </w:p>
    <w:p w14:paraId="140D1AFC" w14:textId="77777777" w:rsidR="00151DBB" w:rsidRDefault="00000000">
      <w:pPr>
        <w:keepNext/>
        <w:spacing w:before="100" w:after="40"/>
      </w:pPr>
      <w:r>
        <w:rPr>
          <w:b/>
          <w:bCs/>
          <w:i/>
          <w:iCs/>
          <w:sz w:val="20"/>
          <w:szCs w:val="20"/>
          <w:u w:val="single"/>
        </w:rPr>
        <w:t>Espina v. Highlands Camp/Rawlings Foundation, Inc., G.R. Nos. 220935 &amp; 219868, July 28, 2020</w:t>
      </w:r>
    </w:p>
    <w:p w14:paraId="55D0ECB1" w14:textId="77777777" w:rsidR="00151DBB" w:rsidRDefault="00000000">
      <w:pPr>
        <w:spacing w:after="50"/>
        <w:jc w:val="both"/>
      </w:pPr>
      <w:r>
        <w:rPr>
          <w:b/>
          <w:bCs/>
        </w:rPr>
        <w:t xml:space="preserve">Facts: </w:t>
      </w:r>
      <w:r>
        <w:t>Cooks, utility workers and service crew of a religious camping site were rehired every year from 2000 to 2010 for the same work. In 2011 they were not rehired and were replaced, the camp claiming they were seasonal employees.</w:t>
      </w:r>
    </w:p>
    <w:p w14:paraId="4B153684" w14:textId="77777777" w:rsidR="00151DBB" w:rsidRDefault="00000000">
      <w:pPr>
        <w:pStyle w:val="ListParagraph"/>
        <w:numPr>
          <w:ilvl w:val="0"/>
          <w:numId w:val="93"/>
        </w:numPr>
        <w:spacing w:after="30"/>
        <w:jc w:val="both"/>
      </w:pPr>
      <w:r>
        <w:rPr>
          <w:b/>
          <w:bCs/>
        </w:rPr>
        <w:t xml:space="preserve">ISSUE: </w:t>
      </w:r>
      <w:r>
        <w:t>Were the workers seasonal employees whose employment simply ended w/ the season?</w:t>
      </w:r>
    </w:p>
    <w:p w14:paraId="07D9353B" w14:textId="77777777" w:rsidR="00151DBB" w:rsidRDefault="00000000">
      <w:pPr>
        <w:pStyle w:val="ListParagraph"/>
        <w:numPr>
          <w:ilvl w:val="1"/>
          <w:numId w:val="93"/>
        </w:numPr>
        <w:spacing w:after="30"/>
        <w:jc w:val="both"/>
      </w:pPr>
      <w:r>
        <w:rPr>
          <w:b/>
          <w:bCs/>
          <w:i/>
          <w:iCs/>
          <w:color w:val="8B0000"/>
        </w:rPr>
        <w:t xml:space="preserve">RULING/ANSWER: </w:t>
      </w:r>
      <w:r>
        <w:t>No, the workers were not mere seasonal employees whose employment ended w/ the season.</w:t>
      </w:r>
    </w:p>
    <w:p w14:paraId="32DBD2A7" w14:textId="77777777" w:rsidR="00151DBB" w:rsidRDefault="00000000">
      <w:pPr>
        <w:spacing w:after="50"/>
        <w:ind w:left="640"/>
        <w:jc w:val="both"/>
      </w:pPr>
      <w:r>
        <w:rPr>
          <w:b/>
          <w:bCs/>
        </w:rPr>
        <w:t>[LEGAL BASIS]</w:t>
      </w:r>
    </w:p>
    <w:p w14:paraId="362D2FAE" w14:textId="77777777" w:rsidR="00151DBB" w:rsidRDefault="00000000">
      <w:pPr>
        <w:spacing w:after="50"/>
        <w:ind w:left="640"/>
        <w:jc w:val="both"/>
      </w:pPr>
      <w:r>
        <w:t xml:space="preserve">Regular seasonal employment standard, above (Art. 295).</w:t>
      </w:r>
    </w:p>
    <w:p w14:paraId="7E8AE5F9" w14:textId="77777777" w:rsidR="00151DBB" w:rsidRDefault="00000000">
      <w:pPr>
        <w:spacing w:after="50"/>
        <w:ind w:left="640"/>
        <w:jc w:val="both"/>
      </w:pPr>
      <w:r>
        <w:rPr>
          <w:b/>
          <w:bCs/>
        </w:rPr>
        <w:t>[APPLICATION]</w:t>
      </w:r>
    </w:p>
    <w:p w14:paraId="31A57167" w14:textId="77777777" w:rsidR="00151DBB" w:rsidRDefault="00000000">
      <w:pPr>
        <w:spacing w:after="50"/>
        <w:ind w:left="640"/>
        <w:jc w:val="both"/>
      </w:pPr>
      <w:r>
        <w:t>In this case, the camp operated all year round, and Espina et al. were rehired every year from 2000 to 2010 as cooks, utility workers and service crew, doing work necessary to the camp's business. There was no proof that they knowingly agreed to a seasonal term.</w:t>
      </w:r>
    </w:p>
    <w:p w14:paraId="32FC3E22" w14:textId="77777777" w:rsidR="00151DBB" w:rsidRDefault="00000000">
      <w:pPr>
        <w:spacing w:after="50"/>
        <w:ind w:left="640"/>
        <w:jc w:val="both"/>
      </w:pPr>
      <w:r>
        <w:rPr>
          <w:b/>
          <w:bCs/>
        </w:rPr>
        <w:lastRenderedPageBreak/>
        <w:t>[CONCLUSION]</w:t>
      </w:r>
    </w:p>
    <w:p w14:paraId="11E85D4B" w14:textId="77777777" w:rsidR="00151DBB" w:rsidRDefault="00000000">
      <w:pPr>
        <w:spacing w:after="50"/>
        <w:ind w:left="640"/>
        <w:jc w:val="both"/>
      </w:pPr>
      <w:r>
        <w:t>Therefore, they are regular employees, and the failure to rehire them in 2011 was an illegal dismissal.</w:t>
      </w:r>
    </w:p>
    <w:p w14:paraId="1A4FCFE7" w14:textId="77777777" w:rsidR="00151DBB" w:rsidRDefault="00000000">
      <w:pPr>
        <w:keepNext/>
        <w:spacing w:before="80" w:after="30"/>
      </w:pPr>
      <w:r>
        <w:rPr>
          <w:b/>
          <w:bCs/>
          <w:color w:val="1F3B73"/>
        </w:rPr>
        <w:t>Contractual Employees</w:t>
      </w:r>
    </w:p>
    <w:p w14:paraId="02E7999A" w14:textId="77777777" w:rsidR="00151DBB" w:rsidRDefault="00000000">
      <w:pPr>
        <w:pStyle w:val="ListParagraph"/>
        <w:numPr>
          <w:ilvl w:val="0"/>
          <w:numId w:val="144"/>
        </w:numPr>
        <w:spacing w:after="30"/>
        <w:jc w:val="both"/>
      </w:pPr>
      <w:r>
        <w:t>As used in the syllabus, contractual employees are the workers of contractors and subcontractors. The rules on legitimate contracting and labor-only contracting are discussed under Contracting and Subcontracting (Syllabus Part V, C. Important Concepts).</w:t>
      </w:r>
    </w:p>
    <w:p w14:paraId="09FC63C5" w14:textId="77777777" w:rsidR="00151DBB" w:rsidRDefault="00000000">
      <w:pPr>
        <w:keepNext/>
        <w:spacing w:before="80" w:after="30"/>
      </w:pPr>
      <w:r>
        <w:rPr>
          <w:b/>
          <w:bCs/>
          <w:color w:val="1F3B73"/>
        </w:rPr>
        <w:t>Probationary Employees</w:t>
      </w:r>
    </w:p>
    <w:p w14:paraId="328C203C" w14:textId="77777777" w:rsidR="00151DBB" w:rsidRDefault="00000000">
      <w:pPr>
        <w:pStyle w:val="ListParagraph"/>
        <w:numPr>
          <w:ilvl w:val="0"/>
          <w:numId w:val="144"/>
        </w:numPr>
        <w:spacing w:after="30"/>
        <w:jc w:val="both"/>
      </w:pPr>
      <w:r>
        <w:t>Probationary employment: a trial period during which the employer determines the fitness of the employee for regular employment.</w:t>
      </w:r>
    </w:p>
    <w:p w14:paraId="44BD79F3" w14:textId="77777777" w:rsidR="00151DBB" w:rsidRDefault="00000000">
      <w:pPr>
        <w:pStyle w:val="ListParagraph"/>
        <w:numPr>
          <w:ilvl w:val="0"/>
          <w:numId w:val="144"/>
        </w:numPr>
        <w:spacing w:after="30"/>
        <w:jc w:val="both"/>
      </w:pPr>
      <w:r>
        <w:t>Period: not more than six months from the start of employment (Art. 296). XPN: a longer period is covered by an apprenticeship agreement, or is allowed by special rules (e.g., teachers).</w:t>
      </w:r>
    </w:p>
    <w:p w14:paraId="33FC39E7" w14:textId="77777777" w:rsidR="00151DBB" w:rsidRDefault="00000000">
      <w:pPr>
        <w:pStyle w:val="ListParagraph"/>
        <w:numPr>
          <w:ilvl w:val="0"/>
          <w:numId w:val="144"/>
        </w:numPr>
        <w:spacing w:after="30"/>
        <w:jc w:val="both"/>
      </w:pPr>
      <w:r>
        <w:rPr>
          <w:b/>
          <w:bCs/>
        </w:rPr>
        <w:t xml:space="preserve">GR: </w:t>
      </w:r>
      <w:r>
        <w:t xml:space="preserve"> the probationary period cannot be extended. XPN: extension by free and voluntary agreement of the parties, e.g., to give the employee another chance to meet the standards (see </w:t>
      </w:r>
      <w:proofErr w:type="spellStart"/>
      <w:r>
        <w:t>Mariwasa</w:t>
      </w:r>
      <w:proofErr w:type="spellEnd"/>
      <w:r>
        <w:t>, 2026 Bar Examination Questions).</w:t>
      </w:r>
    </w:p>
    <w:p w14:paraId="6E46343F" w14:textId="77777777" w:rsidR="00151DBB" w:rsidRDefault="00000000">
      <w:pPr>
        <w:pStyle w:val="ListParagraph"/>
        <w:numPr>
          <w:ilvl w:val="0"/>
          <w:numId w:val="144"/>
        </w:numPr>
        <w:spacing w:after="30"/>
        <w:jc w:val="both"/>
      </w:pPr>
      <w:r>
        <w:t>The employer need not wait for the end of the probationary period to terminate for failure to meet the standards, as long as the evaluation is in good faith.</w:t>
      </w:r>
    </w:p>
    <w:p w14:paraId="164F5338" w14:textId="77777777" w:rsidR="00151DBB" w:rsidRDefault="00000000">
      <w:pPr>
        <w:pStyle w:val="ListParagraph"/>
        <w:numPr>
          <w:ilvl w:val="0"/>
          <w:numId w:val="144"/>
        </w:numPr>
        <w:spacing w:after="30"/>
        <w:jc w:val="both"/>
      </w:pPr>
      <w:r>
        <w:t>Obligations of the employer:</w:t>
      </w:r>
    </w:p>
    <w:p w14:paraId="7C384842" w14:textId="77777777" w:rsidR="00151DBB" w:rsidRDefault="00000000">
      <w:pPr>
        <w:pStyle w:val="ListParagraph"/>
        <w:numPr>
          <w:ilvl w:val="1"/>
          <w:numId w:val="177"/>
        </w:numPr>
        <w:spacing w:after="30"/>
        <w:jc w:val="both"/>
      </w:pPr>
      <w:r>
        <w:t>Inform the employee of the probationary nature of the employment;</w:t>
      </w:r>
    </w:p>
    <w:p w14:paraId="1638FFAB" w14:textId="77777777" w:rsidR="00151DBB" w:rsidRDefault="00000000">
      <w:pPr>
        <w:pStyle w:val="ListParagraph"/>
        <w:numPr>
          <w:ilvl w:val="1"/>
          <w:numId w:val="177"/>
        </w:numPr>
        <w:spacing w:after="30"/>
        <w:jc w:val="both"/>
      </w:pPr>
      <w:r>
        <w:t>Inform the employee of the reasonable standards for regularization at the time of engagement (otherwise, the employee is deemed regular);</w:t>
      </w:r>
    </w:p>
    <w:p w14:paraId="23B507FB" w14:textId="77777777" w:rsidR="00151DBB" w:rsidRDefault="00000000">
      <w:pPr>
        <w:pStyle w:val="ListParagraph"/>
        <w:numPr>
          <w:ilvl w:val="1"/>
          <w:numId w:val="177"/>
        </w:numPr>
        <w:spacing w:after="30"/>
        <w:jc w:val="both"/>
      </w:pPr>
      <w:r>
        <w:t>Inform the employee of the parameters of the performance evaluation;</w:t>
      </w:r>
    </w:p>
    <w:p w14:paraId="72FFFF3F" w14:textId="77777777" w:rsidR="00151DBB" w:rsidRDefault="00000000">
      <w:pPr>
        <w:pStyle w:val="ListParagraph"/>
        <w:numPr>
          <w:ilvl w:val="1"/>
          <w:numId w:val="177"/>
        </w:numPr>
        <w:spacing w:after="30"/>
        <w:jc w:val="both"/>
      </w:pPr>
      <w:r>
        <w:t>Furnish the employee the results of the evaluation;</w:t>
      </w:r>
    </w:p>
    <w:p w14:paraId="61F016A3" w14:textId="77777777" w:rsidR="00151DBB" w:rsidRDefault="00000000">
      <w:pPr>
        <w:pStyle w:val="ListParagraph"/>
        <w:numPr>
          <w:ilvl w:val="1"/>
          <w:numId w:val="177"/>
        </w:numPr>
        <w:spacing w:after="30"/>
        <w:jc w:val="both"/>
      </w:pPr>
      <w:r>
        <w:t xml:space="preserve">Give the employee </w:t>
      </w:r>
      <w:proofErr w:type="spellStart"/>
      <w:r>
        <w:t>a venue</w:t>
      </w:r>
      <w:proofErr w:type="spellEnd"/>
      <w:r>
        <w:t xml:space="preserve"> to comment on or contest the evaluation; and</w:t>
      </w:r>
    </w:p>
    <w:p w14:paraId="52A143B4" w14:textId="77777777" w:rsidR="00151DBB" w:rsidRDefault="00000000">
      <w:pPr>
        <w:pStyle w:val="ListParagraph"/>
        <w:numPr>
          <w:ilvl w:val="1"/>
          <w:numId w:val="177"/>
        </w:numPr>
        <w:spacing w:after="30"/>
        <w:jc w:val="both"/>
      </w:pPr>
      <w:r>
        <w:t>Notify the employee of the outcome of the probationary employment.</w:t>
      </w:r>
    </w:p>
    <w:p w14:paraId="0FAF3E17" w14:textId="77777777" w:rsidR="00151DBB" w:rsidRDefault="00000000">
      <w:pPr>
        <w:pStyle w:val="ListParagraph"/>
        <w:numPr>
          <w:ilvl w:val="0"/>
          <w:numId w:val="144"/>
        </w:numPr>
        <w:spacing w:after="30"/>
        <w:jc w:val="both"/>
      </w:pPr>
      <w:r>
        <w:t>Obligations of the employee: to abide by the reasonable standards, and to seasonably comment on or oppose the evaluation.</w:t>
      </w:r>
    </w:p>
    <w:p w14:paraId="50EDA8D5" w14:textId="77777777" w:rsidR="00151DBB" w:rsidRDefault="00000000">
      <w:pPr>
        <w:pStyle w:val="ListParagraph"/>
        <w:numPr>
          <w:ilvl w:val="0"/>
          <w:numId w:val="144"/>
        </w:numPr>
        <w:spacing w:after="30"/>
        <w:jc w:val="both"/>
      </w:pPr>
      <w:r>
        <w:t>Contractual due process: where the employment contract or company policy provides a procedure for evaluating probationary employees, the employer must follow it (Abbott Laboratories v. Alcaraz, see 2026 Bar Examination Questions).</w:t>
      </w:r>
    </w:p>
    <w:p w14:paraId="4872E139" w14:textId="77777777" w:rsidR="00151DBB" w:rsidRDefault="00000000">
      <w:pPr>
        <w:pStyle w:val="ListParagraph"/>
        <w:numPr>
          <w:ilvl w:val="0"/>
          <w:numId w:val="144"/>
        </w:numPr>
        <w:spacing w:after="30"/>
        <w:jc w:val="both"/>
      </w:pPr>
      <w:r>
        <w:t xml:space="preserve">Teachers in private schools: the probationary period is governed by the 2010 Revised Manual of Regulations for Private Schools in Basic Education and the 2008 MORPHE; the Labor Code applies only </w:t>
      </w:r>
      <w:proofErr w:type="spellStart"/>
      <w:r>
        <w:t>suppletorily</w:t>
      </w:r>
      <w:proofErr w:type="spellEnd"/>
      <w:r>
        <w:t>. The probationary period of full-time teachers is generally three consecutive years of satisfactory service.</w:t>
      </w:r>
    </w:p>
    <w:p w14:paraId="7A372C7B" w14:textId="77777777" w:rsidR="00151DBB" w:rsidRDefault="00000000">
      <w:pPr>
        <w:keepNext/>
        <w:spacing w:before="100" w:after="40"/>
      </w:pPr>
      <w:r>
        <w:rPr>
          <w:b/>
          <w:bCs/>
          <w:i/>
          <w:iCs/>
          <w:sz w:val="20"/>
          <w:szCs w:val="20"/>
          <w:u w:val="single"/>
        </w:rPr>
        <w:t>Jaso v. Metrobank and Trust Co., G.R. No. 235794, May 12, 2021</w:t>
      </w:r>
    </w:p>
    <w:p w14:paraId="31B276A7" w14:textId="77777777" w:rsidR="00151DBB" w:rsidRDefault="00000000">
      <w:pPr>
        <w:spacing w:after="50"/>
        <w:jc w:val="both"/>
      </w:pPr>
      <w:r>
        <w:rPr>
          <w:b/>
          <w:bCs/>
        </w:rPr>
        <w:t xml:space="preserve">Facts: </w:t>
      </w:r>
      <w:r>
        <w:t>Jaso was hired as a management trainee on probation. At engagement she signed documents stating the rating needed for regularization and attended orientation on the criteria. She got a failing appraisal and was terminated at the end of her probation.</w:t>
      </w:r>
    </w:p>
    <w:p w14:paraId="267EA3D6" w14:textId="77777777" w:rsidR="00151DBB" w:rsidRDefault="00000000">
      <w:pPr>
        <w:pStyle w:val="ListParagraph"/>
        <w:numPr>
          <w:ilvl w:val="0"/>
          <w:numId w:val="93"/>
        </w:numPr>
        <w:spacing w:after="30"/>
        <w:jc w:val="both"/>
      </w:pPr>
      <w:r>
        <w:rPr>
          <w:b/>
          <w:bCs/>
        </w:rPr>
        <w:t xml:space="preserve">ISSUE: </w:t>
      </w:r>
      <w:r>
        <w:t>Was Jaso illegally dismissed?</w:t>
      </w:r>
    </w:p>
    <w:p w14:paraId="636000F0" w14:textId="77777777" w:rsidR="00151DBB" w:rsidRDefault="00000000">
      <w:pPr>
        <w:pStyle w:val="ListParagraph"/>
        <w:numPr>
          <w:ilvl w:val="1"/>
          <w:numId w:val="93"/>
        </w:numPr>
        <w:spacing w:after="30"/>
        <w:jc w:val="both"/>
      </w:pPr>
      <w:r>
        <w:rPr>
          <w:b/>
          <w:bCs/>
          <w:i/>
          <w:iCs/>
          <w:color w:val="8B0000"/>
        </w:rPr>
        <w:t xml:space="preserve">RULING/ANSWER: </w:t>
      </w:r>
      <w:r>
        <w:t>No, Jaso was not illegally dismissed.</w:t>
      </w:r>
    </w:p>
    <w:p w14:paraId="7510D9DD" w14:textId="77777777" w:rsidR="00151DBB" w:rsidRDefault="00000000">
      <w:pPr>
        <w:spacing w:after="50"/>
        <w:ind w:left="640"/>
        <w:jc w:val="both"/>
      </w:pPr>
      <w:r>
        <w:rPr>
          <w:b/>
          <w:bCs/>
        </w:rPr>
        <w:t>[LEGAL BASIS]</w:t>
      </w:r>
    </w:p>
    <w:p w14:paraId="2282FBF5" w14:textId="77777777" w:rsidR="00151DBB" w:rsidRDefault="00000000">
      <w:pPr>
        <w:spacing w:after="50"/>
        <w:ind w:left="640"/>
        <w:jc w:val="both"/>
      </w:pPr>
      <w:r>
        <w:t xml:space="preserve">Probationary employment standard, above (Art. 296; Sec. 6, Rule I, Book VI, IRR).</w:t>
      </w:r>
    </w:p>
    <w:p w14:paraId="1608A579" w14:textId="77777777" w:rsidR="00151DBB" w:rsidRDefault="00000000">
      <w:pPr>
        <w:spacing w:after="50"/>
        <w:ind w:left="640"/>
        <w:jc w:val="both"/>
      </w:pPr>
      <w:r>
        <w:rPr>
          <w:b/>
          <w:bCs/>
        </w:rPr>
        <w:t>[APPLICATION]</w:t>
      </w:r>
    </w:p>
    <w:p w14:paraId="64C0C0A9" w14:textId="77777777" w:rsidR="00151DBB" w:rsidRDefault="00000000">
      <w:pPr>
        <w:spacing w:after="50"/>
        <w:ind w:left="640"/>
        <w:jc w:val="both"/>
      </w:pPr>
      <w:r>
        <w:t>In this case, Jaso signed documents at engagement stating the rating needed for regularization and attended an orientation on the criteria. She received a failing appraisal at the end of her probation.</w:t>
      </w:r>
    </w:p>
    <w:p w14:paraId="51AC0BF4" w14:textId="77777777" w:rsidR="00151DBB" w:rsidRDefault="00000000">
      <w:pPr>
        <w:spacing w:after="50"/>
        <w:ind w:left="640"/>
        <w:jc w:val="both"/>
      </w:pPr>
      <w:r>
        <w:rPr>
          <w:b/>
          <w:bCs/>
        </w:rPr>
        <w:t>[CONCLUSION]</w:t>
      </w:r>
    </w:p>
    <w:p w14:paraId="50537372" w14:textId="77777777" w:rsidR="00151DBB" w:rsidRDefault="00000000">
      <w:pPr>
        <w:spacing w:after="50"/>
        <w:ind w:left="640"/>
        <w:jc w:val="both"/>
      </w:pPr>
      <w:r>
        <w:t>Therefore, her termination for failure to meet the standards was valid.</w:t>
      </w:r>
    </w:p>
    <w:p w14:paraId="2C80B428" w14:textId="77777777" w:rsidR="00151DBB" w:rsidRDefault="00000000">
      <w:pPr>
        <w:keepNext/>
        <w:spacing w:before="100" w:after="40"/>
      </w:pPr>
      <w:r>
        <w:rPr>
          <w:b/>
          <w:bCs/>
          <w:i/>
          <w:iCs/>
          <w:sz w:val="20"/>
          <w:szCs w:val="20"/>
          <w:u w:val="single"/>
        </w:rPr>
        <w:t>C.P. Reyes Hospital v. Barbosa, G.R. No. 228357, April 16, 2024 (En Banc)</w:t>
      </w:r>
    </w:p>
    <w:p w14:paraId="608C30E8" w14:textId="77777777" w:rsidR="00151DBB" w:rsidRDefault="00000000">
      <w:pPr>
        <w:spacing w:after="50"/>
        <w:jc w:val="both"/>
      </w:pPr>
      <w:r>
        <w:rPr>
          <w:b/>
          <w:bCs/>
        </w:rPr>
        <w:t xml:space="preserve">Facts: </w:t>
      </w:r>
      <w:r>
        <w:t>Barbosa signed a six-month probationary contract as training supervisor but was terminated after about four months for alleged poor evaluations, though her evaluations showed passing marks.</w:t>
      </w:r>
    </w:p>
    <w:p w14:paraId="7D3D0DF8" w14:textId="77777777" w:rsidR="00151DBB" w:rsidRDefault="00000000">
      <w:pPr>
        <w:pStyle w:val="ListParagraph"/>
        <w:numPr>
          <w:ilvl w:val="0"/>
          <w:numId w:val="93"/>
        </w:numPr>
        <w:spacing w:after="30"/>
        <w:jc w:val="both"/>
      </w:pPr>
      <w:r>
        <w:rPr>
          <w:b/>
          <w:bCs/>
        </w:rPr>
        <w:t xml:space="preserve">ISSUE: </w:t>
      </w:r>
      <w:r>
        <w:t xml:space="preserve">Are the </w:t>
      </w:r>
      <w:proofErr w:type="spellStart"/>
      <w:r>
        <w:t>backwages</w:t>
      </w:r>
      <w:proofErr w:type="spellEnd"/>
      <w:r>
        <w:t xml:space="preserve"> of an illegally dismissed probationary employee limited to the unexpired portion of the probationary period?</w:t>
      </w:r>
    </w:p>
    <w:p w14:paraId="2A4DCD32" w14:textId="77777777" w:rsidR="00151DBB" w:rsidRDefault="00000000">
      <w:pPr>
        <w:pStyle w:val="ListParagraph"/>
        <w:numPr>
          <w:ilvl w:val="1"/>
          <w:numId w:val="93"/>
        </w:numPr>
        <w:spacing w:after="30"/>
        <w:jc w:val="both"/>
      </w:pPr>
      <w:r>
        <w:rPr>
          <w:b/>
          <w:bCs/>
          <w:i/>
          <w:iCs/>
          <w:color w:val="8B0000"/>
        </w:rPr>
        <w:t xml:space="preserve">RULING/ANSWER: </w:t>
      </w:r>
      <w:r>
        <w:t xml:space="preserve">No, the </w:t>
      </w:r>
      <w:proofErr w:type="spellStart"/>
      <w:r>
        <w:t>backwages</w:t>
      </w:r>
      <w:proofErr w:type="spellEnd"/>
      <w:r>
        <w:t xml:space="preserve"> of an illegally dismissed probationary employee are not limited to the unexpired portion of the probationary period.</w:t>
      </w:r>
    </w:p>
    <w:p w14:paraId="05C5B270" w14:textId="77777777" w:rsidR="00151DBB" w:rsidRDefault="00000000">
      <w:pPr>
        <w:spacing w:after="50"/>
        <w:ind w:left="640"/>
        <w:jc w:val="both"/>
      </w:pPr>
      <w:r>
        <w:rPr>
          <w:b/>
          <w:bCs/>
        </w:rPr>
        <w:t>[LEGAL BASIS]</w:t>
      </w:r>
    </w:p>
    <w:p w14:paraId="0C5B19CE" w14:textId="77777777" w:rsidR="00151DBB" w:rsidRDefault="00000000">
      <w:pPr>
        <w:spacing w:after="50"/>
        <w:ind w:left="640"/>
        <w:jc w:val="both"/>
      </w:pPr>
      <w:r>
        <w:t xml:space="preserve">Under Art. 294 of the Labor Code, an illegally dismissed employee is entitled to reinstatement w/o loss of seniority rights and to full </w:t>
      </w:r>
      <w:proofErr w:type="spellStart"/>
      <w:r>
        <w:t>backwages</w:t>
      </w:r>
      <w:proofErr w:type="spellEnd"/>
      <w:r>
        <w:t xml:space="preserve"> from the time compensation was withheld up to actual reinstatement. Under Art. 296, a probationary employee also enjoys security of tenure during the probationary period.</w:t>
      </w:r>
    </w:p>
    <w:p w14:paraId="1DF9A045" w14:textId="77777777" w:rsidR="00151DBB" w:rsidRDefault="00000000">
      <w:pPr>
        <w:spacing w:after="50"/>
        <w:ind w:left="640"/>
        <w:jc w:val="both"/>
      </w:pPr>
      <w:r>
        <w:rPr>
          <w:b/>
          <w:bCs/>
        </w:rPr>
        <w:t>[APPLICATION]</w:t>
      </w:r>
    </w:p>
    <w:p w14:paraId="0C8645E5" w14:textId="77777777" w:rsidR="00151DBB" w:rsidRDefault="00000000">
      <w:pPr>
        <w:spacing w:after="50"/>
        <w:ind w:left="640"/>
        <w:jc w:val="both"/>
      </w:pPr>
      <w:r>
        <w:t>In this case, Barbosa was terminated after about four months despite passing evaluations. W/o a valid ground to terminate her, she would have continued working and could have been regularized beyond the probationary period.</w:t>
      </w:r>
    </w:p>
    <w:p w14:paraId="163418F8" w14:textId="77777777" w:rsidR="00151DBB" w:rsidRDefault="00000000">
      <w:pPr>
        <w:spacing w:after="50"/>
        <w:ind w:left="640"/>
        <w:jc w:val="both"/>
      </w:pPr>
      <w:r>
        <w:rPr>
          <w:b/>
          <w:bCs/>
        </w:rPr>
        <w:t>[CONCLUSION]</w:t>
      </w:r>
    </w:p>
    <w:p w14:paraId="67AE8D1A" w14:textId="77777777" w:rsidR="00151DBB" w:rsidRDefault="00000000">
      <w:pPr>
        <w:spacing w:after="50"/>
        <w:ind w:left="640"/>
        <w:jc w:val="both"/>
      </w:pPr>
      <w:r>
        <w:t xml:space="preserve">Therefore, she is entitled to full </w:t>
      </w:r>
      <w:proofErr w:type="spellStart"/>
      <w:r>
        <w:t>backwages</w:t>
      </w:r>
      <w:proofErr w:type="spellEnd"/>
      <w:r>
        <w:t xml:space="preserve"> from dismissal until finality of the decision, and not merely for the unexpired portion of her probation.</w:t>
      </w:r>
    </w:p>
    <w:p w14:paraId="2E680253" w14:textId="77777777" w:rsidR="00151DBB" w:rsidRDefault="00000000">
      <w:pPr>
        <w:keepNext/>
        <w:spacing w:before="100" w:after="40"/>
      </w:pPr>
      <w:proofErr w:type="spellStart"/>
      <w:r>
        <w:rPr>
          <w:b/>
          <w:bCs/>
          <w:i/>
          <w:iCs/>
          <w:sz w:val="20"/>
          <w:szCs w:val="20"/>
          <w:u w:val="single"/>
        </w:rPr>
        <w:t>Cambil</w:t>
      </w:r>
      <w:proofErr w:type="spellEnd"/>
      <w:r>
        <w:rPr>
          <w:b/>
          <w:bCs/>
          <w:i/>
          <w:iCs/>
          <w:sz w:val="20"/>
          <w:szCs w:val="20"/>
          <w:u w:val="single"/>
        </w:rPr>
        <w:t xml:space="preserve"> v. </w:t>
      </w:r>
      <w:proofErr w:type="spellStart"/>
      <w:r>
        <w:rPr>
          <w:b/>
          <w:bCs/>
          <w:i/>
          <w:iCs/>
          <w:sz w:val="20"/>
          <w:szCs w:val="20"/>
          <w:u w:val="single"/>
        </w:rPr>
        <w:t>Kabalikat</w:t>
      </w:r>
      <w:proofErr w:type="spellEnd"/>
      <w:r>
        <w:rPr>
          <w:b/>
          <w:bCs/>
          <w:i/>
          <w:iCs/>
          <w:sz w:val="20"/>
          <w:szCs w:val="20"/>
          <w:u w:val="single"/>
        </w:rPr>
        <w:t xml:space="preserve"> Para </w:t>
      </w:r>
      <w:proofErr w:type="spellStart"/>
      <w:r>
        <w:rPr>
          <w:b/>
          <w:bCs/>
          <w:i/>
          <w:iCs/>
          <w:sz w:val="20"/>
          <w:szCs w:val="20"/>
          <w:u w:val="single"/>
        </w:rPr>
        <w:t>sa</w:t>
      </w:r>
      <w:proofErr w:type="spellEnd"/>
      <w:r>
        <w:rPr>
          <w:b/>
          <w:bCs/>
          <w:i/>
          <w:iCs/>
          <w:sz w:val="20"/>
          <w:szCs w:val="20"/>
          <w:u w:val="single"/>
        </w:rPr>
        <w:t xml:space="preserve"> </w:t>
      </w:r>
      <w:proofErr w:type="spellStart"/>
      <w:r>
        <w:rPr>
          <w:b/>
          <w:bCs/>
          <w:i/>
          <w:iCs/>
          <w:sz w:val="20"/>
          <w:szCs w:val="20"/>
          <w:u w:val="single"/>
        </w:rPr>
        <w:t>Maunlad</w:t>
      </w:r>
      <w:proofErr w:type="spellEnd"/>
      <w:r>
        <w:rPr>
          <w:b/>
          <w:bCs/>
          <w:i/>
          <w:iCs/>
          <w:sz w:val="20"/>
          <w:szCs w:val="20"/>
          <w:u w:val="single"/>
        </w:rPr>
        <w:t xml:space="preserve"> </w:t>
      </w:r>
      <w:proofErr w:type="spellStart"/>
      <w:r>
        <w:rPr>
          <w:b/>
          <w:bCs/>
          <w:i/>
          <w:iCs/>
          <w:sz w:val="20"/>
          <w:szCs w:val="20"/>
          <w:u w:val="single"/>
        </w:rPr>
        <w:t>na</w:t>
      </w:r>
      <w:proofErr w:type="spellEnd"/>
      <w:r>
        <w:rPr>
          <w:b/>
          <w:bCs/>
          <w:i/>
          <w:iCs/>
          <w:sz w:val="20"/>
          <w:szCs w:val="20"/>
          <w:u w:val="single"/>
        </w:rPr>
        <w:t xml:space="preserve"> Buhay, Inc., G.R. No. 245938, April 5, 2022</w:t>
      </w:r>
    </w:p>
    <w:p w14:paraId="672E08DC" w14:textId="77777777" w:rsidR="00151DBB" w:rsidRDefault="00000000">
      <w:pPr>
        <w:spacing w:after="50"/>
        <w:jc w:val="both"/>
      </w:pPr>
      <w:r>
        <w:rPr>
          <w:b/>
          <w:bCs/>
        </w:rPr>
        <w:t xml:space="preserve">Facts: </w:t>
      </w:r>
      <w:proofErr w:type="spellStart"/>
      <w:r>
        <w:t>Cambil</w:t>
      </w:r>
      <w:proofErr w:type="spellEnd"/>
      <w:r>
        <w:t xml:space="preserve"> was hired as a probationary program officer and was given her appointment letter, performance standards, job description and code of conduct during her training. About two months later, she was terminated for failure to meet the standards.</w:t>
      </w:r>
    </w:p>
    <w:p w14:paraId="6C16D089" w14:textId="77777777" w:rsidR="00151DBB" w:rsidRDefault="00000000">
      <w:pPr>
        <w:pStyle w:val="ListParagraph"/>
        <w:numPr>
          <w:ilvl w:val="0"/>
          <w:numId w:val="93"/>
        </w:numPr>
        <w:spacing w:after="30"/>
        <w:jc w:val="both"/>
      </w:pPr>
      <w:r>
        <w:rPr>
          <w:b/>
          <w:bCs/>
        </w:rPr>
        <w:t xml:space="preserve">ISSUE: </w:t>
      </w:r>
      <w:r>
        <w:t>May a probationary employee be terminated before the end of the probationary period?</w:t>
      </w:r>
    </w:p>
    <w:p w14:paraId="424B1832" w14:textId="77777777" w:rsidR="00151DBB" w:rsidRDefault="00000000">
      <w:pPr>
        <w:pStyle w:val="ListParagraph"/>
        <w:numPr>
          <w:ilvl w:val="1"/>
          <w:numId w:val="93"/>
        </w:numPr>
        <w:spacing w:after="30"/>
        <w:jc w:val="both"/>
      </w:pPr>
      <w:r>
        <w:rPr>
          <w:b/>
          <w:bCs/>
          <w:i/>
          <w:iCs/>
          <w:color w:val="8B0000"/>
        </w:rPr>
        <w:t xml:space="preserve">RULING/ANSWER: </w:t>
      </w:r>
      <w:r>
        <w:t>Yes, a probationary employee may be terminated before the end of the probationary period.</w:t>
      </w:r>
    </w:p>
    <w:p w14:paraId="55EC1CBD" w14:textId="77777777" w:rsidR="00151DBB" w:rsidRDefault="00000000">
      <w:pPr>
        <w:spacing w:after="50"/>
        <w:ind w:left="640"/>
        <w:jc w:val="both"/>
      </w:pPr>
      <w:r>
        <w:rPr>
          <w:b/>
          <w:bCs/>
        </w:rPr>
        <w:t>[LEGAL BASIS]</w:t>
      </w:r>
    </w:p>
    <w:p w14:paraId="5E17720C" w14:textId="77777777" w:rsidR="00151DBB" w:rsidRDefault="00000000">
      <w:pPr>
        <w:spacing w:after="50"/>
        <w:ind w:left="640"/>
        <w:jc w:val="both"/>
      </w:pPr>
      <w:r>
        <w:t xml:space="preserve">Probationary employment standard, above (Art. 296; Sec. 6, Rule I, Book VI, IRR). The employer need not wait for the end of the period if the employee's failure to meet the standards is already evident.</w:t>
      </w:r>
    </w:p>
    <w:p w14:paraId="447F2C12" w14:textId="77777777" w:rsidR="00151DBB" w:rsidRDefault="00000000">
      <w:pPr>
        <w:spacing w:after="50"/>
        <w:ind w:left="640"/>
        <w:jc w:val="both"/>
      </w:pPr>
      <w:r>
        <w:rPr>
          <w:b/>
          <w:bCs/>
        </w:rPr>
        <w:t>[APPLICATION]</w:t>
      </w:r>
    </w:p>
    <w:p w14:paraId="5DCA9617" w14:textId="77777777" w:rsidR="00151DBB" w:rsidRDefault="00000000">
      <w:pPr>
        <w:spacing w:after="50"/>
        <w:ind w:left="640"/>
        <w:jc w:val="both"/>
      </w:pPr>
      <w:r>
        <w:lastRenderedPageBreak/>
        <w:t xml:space="preserve">In this case, </w:t>
      </w:r>
      <w:proofErr w:type="spellStart"/>
      <w:r>
        <w:t>Cambil</w:t>
      </w:r>
      <w:proofErr w:type="spellEnd"/>
      <w:r>
        <w:t xml:space="preserve"> received her appointment letter, performance standards, job description and code of conduct during her training, and was terminated about two months later for failure to meet the standards.</w:t>
      </w:r>
    </w:p>
    <w:p w14:paraId="3FECCB3E" w14:textId="77777777" w:rsidR="00151DBB" w:rsidRDefault="00000000">
      <w:pPr>
        <w:spacing w:after="50"/>
        <w:ind w:left="640"/>
        <w:jc w:val="both"/>
      </w:pPr>
      <w:r>
        <w:rPr>
          <w:b/>
          <w:bCs/>
        </w:rPr>
        <w:t>[CONCLUSION]</w:t>
      </w:r>
    </w:p>
    <w:p w14:paraId="7A3DF006" w14:textId="77777777" w:rsidR="00151DBB" w:rsidRDefault="00000000">
      <w:pPr>
        <w:spacing w:after="50"/>
        <w:ind w:left="640"/>
        <w:jc w:val="both"/>
      </w:pPr>
      <w:r>
        <w:t xml:space="preserve">Therefore, her early termination was valid. (Same doctrine as Jaso, above; the added point here is that the employer need not wait for the end of the period once the failure to meet the standards is already evident.)</w:t>
      </w:r>
    </w:p>
    <w:p w14:paraId="352E029A" w14:textId="77777777" w:rsidR="00151DBB" w:rsidRDefault="00000000">
      <w:pPr>
        <w:keepNext/>
        <w:spacing w:before="100" w:after="40"/>
      </w:pPr>
      <w:r>
        <w:rPr>
          <w:b/>
          <w:bCs/>
          <w:i/>
          <w:iCs/>
          <w:sz w:val="20"/>
          <w:szCs w:val="20"/>
          <w:u w:val="single"/>
        </w:rPr>
        <w:t>Simon v. The Results Companies, G.R. Nos. 249351-52, March 29, 2022</w:t>
      </w:r>
    </w:p>
    <w:p w14:paraId="4126A17E" w14:textId="77777777" w:rsidR="00151DBB" w:rsidRDefault="00000000">
      <w:pPr>
        <w:spacing w:after="50"/>
        <w:jc w:val="both"/>
      </w:pPr>
      <w:r>
        <w:rPr>
          <w:b/>
          <w:bCs/>
        </w:rPr>
        <w:t xml:space="preserve">Facts: </w:t>
      </w:r>
      <w:r>
        <w:t>Simon was hired as a call center agent and was made to resign after about two months. The company claimed she was a probationary employee but showed no proof that it told her the standards for regularization.</w:t>
      </w:r>
    </w:p>
    <w:p w14:paraId="020E268F" w14:textId="77777777" w:rsidR="00151DBB" w:rsidRDefault="00000000">
      <w:pPr>
        <w:pStyle w:val="ListParagraph"/>
        <w:numPr>
          <w:ilvl w:val="0"/>
          <w:numId w:val="93"/>
        </w:numPr>
        <w:spacing w:after="30"/>
        <w:jc w:val="both"/>
      </w:pPr>
      <w:r>
        <w:rPr>
          <w:b/>
          <w:bCs/>
        </w:rPr>
        <w:t xml:space="preserve">ISSUE: </w:t>
      </w:r>
      <w:r>
        <w:t xml:space="preserve">Is Simon a probationary employee whose </w:t>
      </w:r>
      <w:proofErr w:type="spellStart"/>
      <w:r>
        <w:t>backwages</w:t>
      </w:r>
      <w:proofErr w:type="spellEnd"/>
      <w:r>
        <w:t xml:space="preserve"> end w/ the probationary period?</w:t>
      </w:r>
    </w:p>
    <w:p w14:paraId="73E9EFDF" w14:textId="77777777" w:rsidR="00151DBB" w:rsidRDefault="00000000">
      <w:pPr>
        <w:pStyle w:val="ListParagraph"/>
        <w:numPr>
          <w:ilvl w:val="1"/>
          <w:numId w:val="93"/>
        </w:numPr>
        <w:spacing w:after="30"/>
        <w:jc w:val="both"/>
      </w:pPr>
      <w:r>
        <w:rPr>
          <w:b/>
          <w:bCs/>
          <w:i/>
          <w:iCs/>
          <w:color w:val="8B0000"/>
        </w:rPr>
        <w:t xml:space="preserve">RULING/ANSWER: </w:t>
      </w:r>
      <w:r>
        <w:t xml:space="preserve">No, Simon is not a probationary employee whose </w:t>
      </w:r>
      <w:proofErr w:type="spellStart"/>
      <w:r>
        <w:t>backwages</w:t>
      </w:r>
      <w:proofErr w:type="spellEnd"/>
      <w:r>
        <w:t xml:space="preserve"> end w/ the probationary period.</w:t>
      </w:r>
    </w:p>
    <w:p w14:paraId="70A4397E" w14:textId="77777777" w:rsidR="00151DBB" w:rsidRDefault="00000000">
      <w:pPr>
        <w:spacing w:after="50"/>
        <w:ind w:left="640"/>
        <w:jc w:val="both"/>
      </w:pPr>
      <w:r>
        <w:rPr>
          <w:b/>
          <w:bCs/>
        </w:rPr>
        <w:t>[LEGAL BASIS]</w:t>
      </w:r>
    </w:p>
    <w:p w14:paraId="673E94BA" w14:textId="77777777" w:rsidR="00151DBB" w:rsidRDefault="00000000">
      <w:pPr>
        <w:spacing w:after="50"/>
        <w:ind w:left="640"/>
        <w:jc w:val="both"/>
      </w:pPr>
      <w:r>
        <w:t xml:space="preserve">Probationary employment standard, above (Art. 296; Sec. 6, Rule I, Book VI, IRR).</w:t>
      </w:r>
    </w:p>
    <w:p w14:paraId="66DC8A72" w14:textId="77777777" w:rsidR="00151DBB" w:rsidRDefault="00000000">
      <w:pPr>
        <w:spacing w:after="50"/>
        <w:ind w:left="640"/>
        <w:jc w:val="both"/>
      </w:pPr>
      <w:r>
        <w:rPr>
          <w:b/>
          <w:bCs/>
        </w:rPr>
        <w:t>[APPLICATION]</w:t>
      </w:r>
    </w:p>
    <w:p w14:paraId="35B82051" w14:textId="77777777" w:rsidR="00151DBB" w:rsidRDefault="00000000">
      <w:pPr>
        <w:spacing w:after="50"/>
        <w:ind w:left="640"/>
        <w:jc w:val="both"/>
      </w:pPr>
      <w:r>
        <w:t>In this case, the company showed no proof that it informed Simon, a call center agent, of the standards for regularization at the time of hiring. She was made to resign after about two months.</w:t>
      </w:r>
    </w:p>
    <w:p w14:paraId="73BC824A" w14:textId="77777777" w:rsidR="00151DBB" w:rsidRDefault="00000000">
      <w:pPr>
        <w:spacing w:after="50"/>
        <w:ind w:left="640"/>
        <w:jc w:val="both"/>
      </w:pPr>
      <w:r>
        <w:rPr>
          <w:b/>
          <w:bCs/>
        </w:rPr>
        <w:t>[CONCLUSION]</w:t>
      </w:r>
    </w:p>
    <w:p w14:paraId="21DF39EF" w14:textId="77777777" w:rsidR="00151DBB" w:rsidRDefault="00000000">
      <w:pPr>
        <w:spacing w:after="50"/>
        <w:ind w:left="640"/>
        <w:jc w:val="both"/>
      </w:pPr>
      <w:r>
        <w:t xml:space="preserve">Therefore, Simon is deemed a regular employee from day one who was illegally dismissed, and she is entitled to full </w:t>
      </w:r>
      <w:proofErr w:type="spellStart"/>
      <w:r>
        <w:t>backwages</w:t>
      </w:r>
      <w:proofErr w:type="spellEnd"/>
      <w:r>
        <w:t xml:space="preserve"> and separation pay in lieu of reinstatement. (Same ruling: Agustin v. </w:t>
      </w:r>
      <w:proofErr w:type="spellStart"/>
      <w:r>
        <w:t>Alphaland</w:t>
      </w:r>
      <w:proofErr w:type="spellEnd"/>
      <w:r>
        <w:t>.)</w:t>
      </w:r>
    </w:p>
    <w:p w14:paraId="0BBE52A1" w14:textId="77777777" w:rsidR="00151DBB" w:rsidRDefault="00000000">
      <w:pPr>
        <w:keepNext/>
        <w:spacing w:before="100" w:after="40"/>
      </w:pPr>
      <w:r>
        <w:rPr>
          <w:b/>
          <w:bCs/>
          <w:i/>
          <w:iCs/>
          <w:sz w:val="20"/>
          <w:szCs w:val="20"/>
          <w:u w:val="single"/>
        </w:rPr>
        <w:t xml:space="preserve">Oyster Plaza Hotel v. </w:t>
      </w:r>
      <w:proofErr w:type="spellStart"/>
      <w:r>
        <w:rPr>
          <w:b/>
          <w:bCs/>
          <w:i/>
          <w:iCs/>
          <w:sz w:val="20"/>
          <w:szCs w:val="20"/>
          <w:u w:val="single"/>
        </w:rPr>
        <w:t>Melivo</w:t>
      </w:r>
      <w:proofErr w:type="spellEnd"/>
      <w:r>
        <w:rPr>
          <w:b/>
          <w:bCs/>
          <w:i/>
          <w:iCs/>
          <w:sz w:val="20"/>
          <w:szCs w:val="20"/>
          <w:u w:val="single"/>
        </w:rPr>
        <w:t>, G.R. No. 217455, October 5, 2016</w:t>
      </w:r>
    </w:p>
    <w:p w14:paraId="1F74A4EF" w14:textId="77777777" w:rsidR="00151DBB" w:rsidRDefault="00000000">
      <w:pPr>
        <w:spacing w:after="50"/>
        <w:jc w:val="both"/>
      </w:pPr>
      <w:r>
        <w:rPr>
          <w:b/>
          <w:bCs/>
        </w:rPr>
        <w:t xml:space="preserve">Facts: </w:t>
      </w:r>
      <w:proofErr w:type="spellStart"/>
      <w:r>
        <w:t>Melivo</w:t>
      </w:r>
      <w:proofErr w:type="spellEnd"/>
      <w:r>
        <w:t xml:space="preserve"> was hired by a hotel as a trainee and then as a probationary room boy. His combined training and probationary service exceeded six months before he was dismissed.</w:t>
      </w:r>
    </w:p>
    <w:p w14:paraId="58E83260" w14:textId="77777777" w:rsidR="00151DBB" w:rsidRDefault="00000000">
      <w:pPr>
        <w:pStyle w:val="ListParagraph"/>
        <w:numPr>
          <w:ilvl w:val="0"/>
          <w:numId w:val="93"/>
        </w:numPr>
        <w:spacing w:after="30"/>
        <w:jc w:val="both"/>
      </w:pPr>
      <w:r>
        <w:rPr>
          <w:b/>
          <w:bCs/>
        </w:rPr>
        <w:t xml:space="preserve">ISSUE: </w:t>
      </w:r>
      <w:r>
        <w:t>Is the training period counted as part of the probationary period?</w:t>
      </w:r>
    </w:p>
    <w:p w14:paraId="5EE166A3" w14:textId="77777777" w:rsidR="00151DBB" w:rsidRDefault="00000000">
      <w:pPr>
        <w:pStyle w:val="ListParagraph"/>
        <w:numPr>
          <w:ilvl w:val="1"/>
          <w:numId w:val="93"/>
        </w:numPr>
        <w:spacing w:after="30"/>
        <w:jc w:val="both"/>
      </w:pPr>
      <w:r>
        <w:rPr>
          <w:b/>
          <w:bCs/>
          <w:i/>
          <w:iCs/>
          <w:color w:val="8B0000"/>
        </w:rPr>
        <w:t xml:space="preserve">RULING/ANSWER: </w:t>
      </w:r>
      <w:r>
        <w:t>Yes, the training period is counted as part of the probationary period.</w:t>
      </w:r>
    </w:p>
    <w:p w14:paraId="082B6C49" w14:textId="77777777" w:rsidR="00151DBB" w:rsidRDefault="00000000">
      <w:pPr>
        <w:spacing w:after="50"/>
        <w:ind w:left="640"/>
        <w:jc w:val="both"/>
      </w:pPr>
      <w:r>
        <w:rPr>
          <w:b/>
          <w:bCs/>
        </w:rPr>
        <w:t>[LEGAL BASIS]</w:t>
      </w:r>
    </w:p>
    <w:p w14:paraId="04E5E3AC" w14:textId="77777777" w:rsidR="00151DBB" w:rsidRDefault="00000000">
      <w:pPr>
        <w:spacing w:after="50"/>
        <w:ind w:left="640"/>
        <w:jc w:val="both"/>
      </w:pPr>
      <w:r>
        <w:t>Under Art. 296 of the Labor Code, probationary employment shall not exceed six months from the date the employee started working. An employee allowed to work after the probationary period is considered a regular employee. A training period that serves the same purpose of testing the employee's fitness is in the nature of probationary employment.</w:t>
      </w:r>
    </w:p>
    <w:p w14:paraId="025BE4FA" w14:textId="77777777" w:rsidR="00151DBB" w:rsidRDefault="00000000">
      <w:pPr>
        <w:spacing w:after="50"/>
        <w:ind w:left="640"/>
        <w:jc w:val="both"/>
      </w:pPr>
      <w:r>
        <w:rPr>
          <w:b/>
          <w:bCs/>
        </w:rPr>
        <w:t>[APPLICATION]</w:t>
      </w:r>
    </w:p>
    <w:p w14:paraId="1A6BF3BC" w14:textId="77777777" w:rsidR="00151DBB" w:rsidRDefault="00000000">
      <w:pPr>
        <w:spacing w:after="50"/>
        <w:ind w:left="640"/>
        <w:jc w:val="both"/>
      </w:pPr>
      <w:r>
        <w:t xml:space="preserve">In this case, </w:t>
      </w:r>
      <w:proofErr w:type="spellStart"/>
      <w:r>
        <w:t>Melivo</w:t>
      </w:r>
      <w:proofErr w:type="spellEnd"/>
      <w:r>
        <w:t xml:space="preserve"> was hired by the hotel as a trainee and then as a probationary room boy. His combined training and probationary service exceeded six months before he was dismissed.</w:t>
      </w:r>
    </w:p>
    <w:p w14:paraId="3A722D85" w14:textId="77777777" w:rsidR="00151DBB" w:rsidRDefault="00000000">
      <w:pPr>
        <w:spacing w:after="50"/>
        <w:ind w:left="640"/>
        <w:jc w:val="both"/>
      </w:pPr>
      <w:r>
        <w:rPr>
          <w:b/>
          <w:bCs/>
        </w:rPr>
        <w:t>[CONCLUSION]</w:t>
      </w:r>
    </w:p>
    <w:p w14:paraId="494916F7" w14:textId="77777777" w:rsidR="00151DBB" w:rsidRDefault="00000000">
      <w:pPr>
        <w:spacing w:after="50"/>
        <w:ind w:left="640"/>
        <w:jc w:val="both"/>
      </w:pPr>
      <w:r>
        <w:t xml:space="preserve">Therefore, </w:t>
      </w:r>
      <w:proofErr w:type="spellStart"/>
      <w:r>
        <w:t>Melivo</w:t>
      </w:r>
      <w:proofErr w:type="spellEnd"/>
      <w:r>
        <w:t xml:space="preserve"> had become a regular employee and could be dismissed only for a just or authorized cause.</w:t>
      </w:r>
    </w:p>
    <w:p w14:paraId="1402DECB" w14:textId="77777777" w:rsidR="00151DBB" w:rsidRDefault="00000000">
      <w:pPr>
        <w:keepNext/>
        <w:spacing w:before="80" w:after="30"/>
      </w:pPr>
      <w:r>
        <w:rPr>
          <w:b/>
          <w:bCs/>
          <w:color w:val="1F3B73"/>
        </w:rPr>
        <w:t>Probationary Employment of Teaching Personnel</w:t>
      </w:r>
    </w:p>
    <w:p w14:paraId="4D29DC26" w14:textId="77777777" w:rsidR="00151DBB" w:rsidRDefault="00000000">
      <w:pPr>
        <w:keepNext/>
        <w:spacing w:before="100" w:after="40"/>
      </w:pPr>
      <w:r>
        <w:rPr>
          <w:b/>
          <w:bCs/>
          <w:i/>
          <w:iCs/>
          <w:sz w:val="20"/>
          <w:szCs w:val="20"/>
          <w:u w:val="single"/>
        </w:rPr>
        <w:t>Mercado v. AMA Computer College-Paranaque City, Inc., G.R. No. 183572, April 13, 2010</w:t>
      </w:r>
    </w:p>
    <w:p w14:paraId="59EF85CE" w14:textId="77777777" w:rsidR="00151DBB" w:rsidRDefault="00000000">
      <w:pPr>
        <w:spacing w:after="50"/>
        <w:jc w:val="both"/>
      </w:pPr>
      <w:r>
        <w:rPr>
          <w:b/>
          <w:bCs/>
        </w:rPr>
        <w:t xml:space="preserve">Facts: </w:t>
      </w:r>
      <w:r>
        <w:t>AMA hired Mercado et al. as probationary faculty under fixed-term trimestral contracts. Before the end of their probation, AMA simply did not renew their contracts, citing failure to meet newly adopted performance standards.</w:t>
      </w:r>
    </w:p>
    <w:p w14:paraId="54ED0E2B" w14:textId="77777777" w:rsidR="00151DBB" w:rsidRDefault="00000000">
      <w:pPr>
        <w:pStyle w:val="ListParagraph"/>
        <w:numPr>
          <w:ilvl w:val="0"/>
          <w:numId w:val="93"/>
        </w:numPr>
        <w:spacing w:after="30"/>
        <w:jc w:val="both"/>
      </w:pPr>
      <w:r>
        <w:rPr>
          <w:b/>
          <w:bCs/>
        </w:rPr>
        <w:t xml:space="preserve">ISSUE: </w:t>
      </w:r>
      <w:r>
        <w:t>May a school end a probationary teacher's employment by merely letting the fixed-term contract expire?</w:t>
      </w:r>
    </w:p>
    <w:p w14:paraId="25457BC3" w14:textId="77777777" w:rsidR="00151DBB" w:rsidRDefault="00000000">
      <w:pPr>
        <w:pStyle w:val="ListParagraph"/>
        <w:numPr>
          <w:ilvl w:val="1"/>
          <w:numId w:val="93"/>
        </w:numPr>
        <w:spacing w:after="30"/>
        <w:jc w:val="both"/>
      </w:pPr>
      <w:r>
        <w:rPr>
          <w:b/>
          <w:bCs/>
          <w:i/>
          <w:iCs/>
          <w:color w:val="8B0000"/>
        </w:rPr>
        <w:t xml:space="preserve">RULING/ANSWER: </w:t>
      </w:r>
      <w:r>
        <w:t>No, the school cannot end a probationary teacher's employment by merely letting the fixed-term contract expire.</w:t>
      </w:r>
    </w:p>
    <w:p w14:paraId="75A9B025" w14:textId="77777777" w:rsidR="00151DBB" w:rsidRDefault="00000000">
      <w:pPr>
        <w:spacing w:after="50"/>
        <w:ind w:left="640"/>
        <w:jc w:val="both"/>
      </w:pPr>
      <w:r>
        <w:rPr>
          <w:b/>
          <w:bCs/>
        </w:rPr>
        <w:t>[LEGAL BASIS]</w:t>
      </w:r>
    </w:p>
    <w:p w14:paraId="09D76026" w14:textId="77777777" w:rsidR="00151DBB" w:rsidRDefault="00000000">
      <w:pPr>
        <w:spacing w:after="50"/>
        <w:ind w:left="640"/>
        <w:jc w:val="both"/>
      </w:pPr>
      <w:r>
        <w:t>Under Art. 296 of the Labor Code and the Manual of Regulations for Private Schools, a probationary teacher may be terminated only for just cause or for failure to meet reasonable standards made known at the time of engagement. Where a fixed term is used within the probationary period, the probationary status prevails over the fixed term.</w:t>
      </w:r>
    </w:p>
    <w:p w14:paraId="26904A14" w14:textId="77777777" w:rsidR="00151DBB" w:rsidRDefault="00000000">
      <w:pPr>
        <w:spacing w:after="50"/>
        <w:ind w:left="640"/>
        <w:jc w:val="both"/>
      </w:pPr>
      <w:r>
        <w:rPr>
          <w:b/>
          <w:bCs/>
        </w:rPr>
        <w:t>[APPLICATION]</w:t>
      </w:r>
    </w:p>
    <w:p w14:paraId="0876A48E" w14:textId="77777777" w:rsidR="00151DBB" w:rsidRDefault="00000000">
      <w:pPr>
        <w:spacing w:after="50"/>
        <w:ind w:left="640"/>
        <w:jc w:val="both"/>
      </w:pPr>
      <w:r>
        <w:t>In this case, AMA hired Mercado et al. as probationary faculty under fixed-term trimestral contracts and did not renew them before the end of their probation, citing newly adopted standards not made known to them at engagement.</w:t>
      </w:r>
    </w:p>
    <w:p w14:paraId="4A939368" w14:textId="77777777" w:rsidR="00151DBB" w:rsidRDefault="00000000">
      <w:pPr>
        <w:spacing w:after="50"/>
        <w:ind w:left="640"/>
        <w:jc w:val="both"/>
      </w:pPr>
      <w:r>
        <w:rPr>
          <w:b/>
          <w:bCs/>
        </w:rPr>
        <w:t>[CONCLUSION]</w:t>
      </w:r>
    </w:p>
    <w:p w14:paraId="1A8AE2FC" w14:textId="77777777" w:rsidR="00151DBB" w:rsidRDefault="00000000">
      <w:pPr>
        <w:spacing w:after="50"/>
        <w:ind w:left="640"/>
        <w:jc w:val="both"/>
      </w:pPr>
      <w:r>
        <w:t>Therefore, their non-renewal amounted to illegal dismissal. (Same ruling: Arcilla v. San Sebastian College-</w:t>
      </w:r>
      <w:proofErr w:type="spellStart"/>
      <w:r>
        <w:t>Recoletos</w:t>
      </w:r>
      <w:proofErr w:type="spellEnd"/>
      <w:r>
        <w:t>.)</w:t>
      </w:r>
    </w:p>
    <w:p w14:paraId="5D32AE18" w14:textId="77777777" w:rsidR="00151DBB" w:rsidRDefault="00000000">
      <w:pPr>
        <w:keepNext/>
        <w:spacing w:before="100" w:after="40"/>
      </w:pPr>
      <w:proofErr w:type="spellStart"/>
      <w:r>
        <w:rPr>
          <w:b/>
          <w:bCs/>
          <w:i/>
          <w:iCs/>
          <w:sz w:val="20"/>
          <w:szCs w:val="20"/>
          <w:u w:val="single"/>
        </w:rPr>
        <w:t>Palgan</w:t>
      </w:r>
      <w:proofErr w:type="spellEnd"/>
      <w:r>
        <w:rPr>
          <w:b/>
          <w:bCs/>
          <w:i/>
          <w:iCs/>
          <w:sz w:val="20"/>
          <w:szCs w:val="20"/>
          <w:u w:val="single"/>
        </w:rPr>
        <w:t xml:space="preserve"> v. Holy Name University, G.R. No. 219916, February 10, 2021</w:t>
      </w:r>
    </w:p>
    <w:p w14:paraId="7C4DB2AB" w14:textId="77777777" w:rsidR="00151DBB" w:rsidRDefault="00000000">
      <w:pPr>
        <w:spacing w:after="50"/>
        <w:jc w:val="both"/>
      </w:pPr>
      <w:r>
        <w:rPr>
          <w:b/>
          <w:bCs/>
        </w:rPr>
        <w:t xml:space="preserve">Facts: </w:t>
      </w:r>
      <w:proofErr w:type="spellStart"/>
      <w:r>
        <w:t>Palgan</w:t>
      </w:r>
      <w:proofErr w:type="spellEnd"/>
      <w:r>
        <w:t xml:space="preserve"> taught as a clinical instructor under semestral and yearly contracts w/ interruptions, including years of leave while she served as a municipal councilor. The university did not renew her last contract.</w:t>
      </w:r>
    </w:p>
    <w:p w14:paraId="4BCC5629" w14:textId="77777777" w:rsidR="00151DBB" w:rsidRDefault="00000000">
      <w:pPr>
        <w:pStyle w:val="ListParagraph"/>
        <w:numPr>
          <w:ilvl w:val="0"/>
          <w:numId w:val="93"/>
        </w:numPr>
        <w:spacing w:after="30"/>
        <w:jc w:val="both"/>
      </w:pPr>
      <w:r>
        <w:rPr>
          <w:b/>
          <w:bCs/>
        </w:rPr>
        <w:t xml:space="preserve">ISSUE: </w:t>
      </w:r>
      <w:r>
        <w:t xml:space="preserve">Did </w:t>
      </w:r>
      <w:proofErr w:type="spellStart"/>
      <w:r>
        <w:t>Palgan</w:t>
      </w:r>
      <w:proofErr w:type="spellEnd"/>
      <w:r>
        <w:t xml:space="preserve"> acquire permanent status as a faculty member?</w:t>
      </w:r>
    </w:p>
    <w:p w14:paraId="79124F76" w14:textId="77777777" w:rsidR="00151DBB" w:rsidRDefault="00000000">
      <w:pPr>
        <w:pStyle w:val="ListParagraph"/>
        <w:numPr>
          <w:ilvl w:val="1"/>
          <w:numId w:val="93"/>
        </w:numPr>
        <w:spacing w:after="30"/>
        <w:jc w:val="both"/>
      </w:pPr>
      <w:r>
        <w:rPr>
          <w:b/>
          <w:bCs/>
          <w:i/>
          <w:iCs/>
          <w:color w:val="8B0000"/>
        </w:rPr>
        <w:t xml:space="preserve">RULING/ANSWER: </w:t>
      </w:r>
      <w:r>
        <w:t xml:space="preserve">No, </w:t>
      </w:r>
      <w:proofErr w:type="spellStart"/>
      <w:r>
        <w:t>Palgan</w:t>
      </w:r>
      <w:proofErr w:type="spellEnd"/>
      <w:r>
        <w:t xml:space="preserve"> did not acquire permanent status as a faculty member.</w:t>
      </w:r>
    </w:p>
    <w:p w14:paraId="4E7F69A3" w14:textId="77777777" w:rsidR="00151DBB" w:rsidRDefault="00000000">
      <w:pPr>
        <w:spacing w:after="50"/>
        <w:ind w:left="640"/>
        <w:jc w:val="both"/>
      </w:pPr>
      <w:r>
        <w:rPr>
          <w:b/>
          <w:bCs/>
        </w:rPr>
        <w:t>[LEGAL BASIS]</w:t>
      </w:r>
    </w:p>
    <w:p w14:paraId="09047127" w14:textId="77777777" w:rsidR="00151DBB" w:rsidRDefault="00000000">
      <w:pPr>
        <w:spacing w:after="50"/>
        <w:ind w:left="640"/>
        <w:jc w:val="both"/>
      </w:pPr>
      <w:r>
        <w:t xml:space="preserve">Under the 2010 Revised Manual of Regulations for Private Schools and the Manual of Regulations for Private Higher Education, a teacher acquires permanent status only if (1) he is a full-time teacher, (2) he has rendered three consecutive years of satisfactory service, and (3) he meets the required qualifications. The Labor Code applies only </w:t>
      </w:r>
      <w:proofErr w:type="spellStart"/>
      <w:r>
        <w:t>suppletorily</w:t>
      </w:r>
      <w:proofErr w:type="spellEnd"/>
      <w:r>
        <w:t>.</w:t>
      </w:r>
    </w:p>
    <w:p w14:paraId="0A759DF8" w14:textId="77777777" w:rsidR="00151DBB" w:rsidRDefault="00000000">
      <w:pPr>
        <w:spacing w:after="50"/>
        <w:ind w:left="640"/>
        <w:jc w:val="both"/>
      </w:pPr>
      <w:r>
        <w:rPr>
          <w:b/>
          <w:bCs/>
        </w:rPr>
        <w:t>[APPLICATION]</w:t>
      </w:r>
    </w:p>
    <w:p w14:paraId="5D39DA6E" w14:textId="77777777" w:rsidR="00151DBB" w:rsidRDefault="00000000">
      <w:pPr>
        <w:spacing w:after="50"/>
        <w:ind w:left="640"/>
        <w:jc w:val="both"/>
      </w:pPr>
      <w:r>
        <w:t xml:space="preserve">In this case, </w:t>
      </w:r>
      <w:proofErr w:type="spellStart"/>
      <w:r>
        <w:t>Palgan</w:t>
      </w:r>
      <w:proofErr w:type="spellEnd"/>
      <w:r>
        <w:t xml:space="preserve"> served as a clinical instructor under semestral and yearly contracts w/ interruptions, including years of leave while serving as a municipal councilor, and did not meet the requisites for permanency. Her fixed-term contracts were knowingly entered into on equal footing.</w:t>
      </w:r>
    </w:p>
    <w:p w14:paraId="0F7D95AA" w14:textId="77777777" w:rsidR="00151DBB" w:rsidRDefault="00000000">
      <w:pPr>
        <w:spacing w:after="50"/>
        <w:ind w:left="640"/>
        <w:jc w:val="both"/>
      </w:pPr>
      <w:r>
        <w:rPr>
          <w:b/>
          <w:bCs/>
        </w:rPr>
        <w:t>[CONCLUSION]</w:t>
      </w:r>
    </w:p>
    <w:p w14:paraId="5FE35D38" w14:textId="77777777" w:rsidR="00151DBB" w:rsidRDefault="00000000">
      <w:pPr>
        <w:spacing w:after="50"/>
        <w:ind w:left="640"/>
        <w:jc w:val="both"/>
      </w:pPr>
      <w:r>
        <w:t>Therefore, the non-renewal of her last contract was valid.</w:t>
      </w:r>
    </w:p>
    <w:p w14:paraId="307C0B9B" w14:textId="77777777" w:rsidR="00151DBB" w:rsidRDefault="00000000">
      <w:pPr>
        <w:keepNext/>
        <w:spacing w:before="100" w:after="40"/>
      </w:pPr>
      <w:proofErr w:type="spellStart"/>
      <w:r>
        <w:rPr>
          <w:b/>
          <w:bCs/>
          <w:i/>
          <w:iCs/>
          <w:sz w:val="20"/>
          <w:szCs w:val="20"/>
          <w:u w:val="single"/>
        </w:rPr>
        <w:t>Sagarino</w:t>
      </w:r>
      <w:proofErr w:type="spellEnd"/>
      <w:r>
        <w:rPr>
          <w:b/>
          <w:bCs/>
          <w:i/>
          <w:iCs/>
          <w:sz w:val="20"/>
          <w:szCs w:val="20"/>
          <w:u w:val="single"/>
        </w:rPr>
        <w:t xml:space="preserve"> v. </w:t>
      </w:r>
      <w:proofErr w:type="spellStart"/>
      <w:r>
        <w:rPr>
          <w:b/>
          <w:bCs/>
          <w:i/>
          <w:iCs/>
          <w:sz w:val="20"/>
          <w:szCs w:val="20"/>
          <w:u w:val="single"/>
        </w:rPr>
        <w:t>Toplis</w:t>
      </w:r>
      <w:proofErr w:type="spellEnd"/>
      <w:r>
        <w:rPr>
          <w:b/>
          <w:bCs/>
          <w:i/>
          <w:iCs/>
          <w:sz w:val="20"/>
          <w:szCs w:val="20"/>
          <w:u w:val="single"/>
        </w:rPr>
        <w:t xml:space="preserve"> Solutions, Inc., G.R. No. 267379, October 15, 2025</w:t>
      </w:r>
    </w:p>
    <w:p w14:paraId="21D6001E" w14:textId="77777777" w:rsidR="00151DBB" w:rsidRDefault="00000000">
      <w:pPr>
        <w:spacing w:after="50"/>
        <w:jc w:val="both"/>
      </w:pPr>
      <w:r>
        <w:rPr>
          <w:b/>
          <w:bCs/>
        </w:rPr>
        <w:t xml:space="preserve">Facts: </w:t>
      </w:r>
      <w:proofErr w:type="spellStart"/>
      <w:r>
        <w:t>Sagarino</w:t>
      </w:r>
      <w:proofErr w:type="spellEnd"/>
      <w:r>
        <w:t>, a manpower agency employee assigned to a hotel client, was pulled out for allegedly failing a performance evaluation and placed on floating status. Her contract had no standards for regularization.</w:t>
      </w:r>
    </w:p>
    <w:p w14:paraId="29CF4B54" w14:textId="77777777" w:rsidR="00151DBB" w:rsidRDefault="00000000">
      <w:pPr>
        <w:pStyle w:val="ListParagraph"/>
        <w:numPr>
          <w:ilvl w:val="0"/>
          <w:numId w:val="93"/>
        </w:numPr>
        <w:spacing w:after="30"/>
        <w:jc w:val="both"/>
      </w:pPr>
      <w:r>
        <w:rPr>
          <w:b/>
          <w:bCs/>
        </w:rPr>
        <w:t xml:space="preserve">ISSUE: </w:t>
      </w:r>
      <w:r>
        <w:t xml:space="preserve">Was </w:t>
      </w:r>
      <w:proofErr w:type="spellStart"/>
      <w:r>
        <w:t>Sagarino</w:t>
      </w:r>
      <w:proofErr w:type="spellEnd"/>
      <w:r>
        <w:t xml:space="preserve"> constructively dismissed?</w:t>
      </w:r>
    </w:p>
    <w:p w14:paraId="1089937C" w14:textId="77777777" w:rsidR="00151DBB" w:rsidRDefault="00000000">
      <w:pPr>
        <w:pStyle w:val="ListParagraph"/>
        <w:numPr>
          <w:ilvl w:val="1"/>
          <w:numId w:val="93"/>
        </w:numPr>
        <w:spacing w:after="30"/>
        <w:jc w:val="both"/>
      </w:pPr>
      <w:r>
        <w:rPr>
          <w:b/>
          <w:bCs/>
          <w:i/>
          <w:iCs/>
          <w:color w:val="8B0000"/>
        </w:rPr>
        <w:t xml:space="preserve">RULING/ANSWER: </w:t>
      </w:r>
      <w:r>
        <w:t xml:space="preserve">Yes, </w:t>
      </w:r>
      <w:proofErr w:type="spellStart"/>
      <w:r>
        <w:t>Sagarino</w:t>
      </w:r>
      <w:proofErr w:type="spellEnd"/>
      <w:r>
        <w:t xml:space="preserve"> was constructively dismissed.</w:t>
      </w:r>
    </w:p>
    <w:p w14:paraId="08EBB7D8" w14:textId="77777777" w:rsidR="00151DBB" w:rsidRDefault="00000000">
      <w:pPr>
        <w:spacing w:after="50"/>
        <w:ind w:left="640"/>
        <w:jc w:val="both"/>
      </w:pPr>
      <w:r>
        <w:rPr>
          <w:b/>
          <w:bCs/>
        </w:rPr>
        <w:lastRenderedPageBreak/>
        <w:t>[LEGAL BASIS]</w:t>
      </w:r>
    </w:p>
    <w:p w14:paraId="55F88AFF" w14:textId="77777777" w:rsidR="00151DBB" w:rsidRDefault="00000000">
      <w:pPr>
        <w:spacing w:after="50"/>
        <w:ind w:left="640"/>
        <w:jc w:val="both"/>
      </w:pPr>
      <w:r>
        <w:t xml:space="preserve">Probationary employment standard, above (Art. 296; Sec. 6, Rule I, Book VI, IRR). Under Art. 301 of the Labor Code and D.O. No. 150, s. 2016, floating status is valid only for a reasonable period of not more than six months and requires a genuine reassignment to a specific post.</w:t>
      </w:r>
    </w:p>
    <w:p w14:paraId="3AF934F3" w14:textId="77777777" w:rsidR="00151DBB" w:rsidRDefault="00000000">
      <w:pPr>
        <w:spacing w:after="50"/>
        <w:ind w:left="640"/>
        <w:jc w:val="both"/>
      </w:pPr>
      <w:r>
        <w:rPr>
          <w:b/>
          <w:bCs/>
        </w:rPr>
        <w:t>[APPLICATION]</w:t>
      </w:r>
    </w:p>
    <w:p w14:paraId="05711FBA" w14:textId="77777777" w:rsidR="00151DBB" w:rsidRDefault="00000000">
      <w:pPr>
        <w:spacing w:after="50"/>
        <w:ind w:left="640"/>
        <w:jc w:val="both"/>
      </w:pPr>
      <w:r>
        <w:t xml:space="preserve">In this case, </w:t>
      </w:r>
      <w:proofErr w:type="spellStart"/>
      <w:r>
        <w:t>Sagarino's</w:t>
      </w:r>
      <w:proofErr w:type="spellEnd"/>
      <w:r>
        <w:t xml:space="preserve"> contract contained no standards for regularization, so she was regular from day one. She was pulled out of her hotel assignment based on a doctored evaluation and was merely told to report to the office, w/o a real reassignment.</w:t>
      </w:r>
    </w:p>
    <w:p w14:paraId="5FDAE70E" w14:textId="77777777" w:rsidR="00151DBB" w:rsidRDefault="00000000">
      <w:pPr>
        <w:spacing w:after="50"/>
        <w:ind w:left="640"/>
        <w:jc w:val="both"/>
      </w:pPr>
      <w:r>
        <w:rPr>
          <w:b/>
          <w:bCs/>
        </w:rPr>
        <w:t>[CONCLUSION]</w:t>
      </w:r>
    </w:p>
    <w:p w14:paraId="6BDEDEAC" w14:textId="77777777" w:rsidR="00151DBB" w:rsidRDefault="00000000">
      <w:pPr>
        <w:spacing w:after="50"/>
        <w:ind w:left="640"/>
        <w:jc w:val="both"/>
      </w:pPr>
      <w:r>
        <w:t xml:space="preserve">Therefore, </w:t>
      </w:r>
      <w:proofErr w:type="spellStart"/>
      <w:r>
        <w:t>Sagarino</w:t>
      </w:r>
      <w:proofErr w:type="spellEnd"/>
      <w:r>
        <w:t xml:space="preserve"> was illegally dismissed.</w:t>
      </w:r>
    </w:p>
    <w:p w14:paraId="60115D79" w14:textId="77777777" w:rsidR="00151DBB" w:rsidRDefault="00000000">
      <w:pPr>
        <w:keepNext/>
        <w:spacing w:before="100" w:after="40"/>
      </w:pPr>
      <w:r>
        <w:rPr>
          <w:b/>
          <w:bCs/>
          <w:i/>
          <w:iCs/>
          <w:color w:val="1F3B73"/>
          <w:sz w:val="20"/>
          <w:szCs w:val="20"/>
        </w:rPr>
        <w:t>C. Source Laws and Administrative Issuances</w:t>
      </w:r>
    </w:p>
    <w:p w14:paraId="153BE7DE" w14:textId="77777777" w:rsidR="00151DBB" w:rsidRDefault="00000000">
      <w:pPr>
        <w:pStyle w:val="ListParagraph"/>
        <w:numPr>
          <w:ilvl w:val="0"/>
          <w:numId w:val="178"/>
        </w:numPr>
        <w:spacing w:after="30"/>
        <w:jc w:val="both"/>
      </w:pPr>
      <w:r>
        <w:t>Articles 106 to 109, Labor Code, as amended</w:t>
      </w:r>
    </w:p>
    <w:p w14:paraId="363ADB42" w14:textId="77777777" w:rsidR="00151DBB" w:rsidRDefault="00000000">
      <w:pPr>
        <w:pStyle w:val="ListParagraph"/>
        <w:numPr>
          <w:ilvl w:val="0"/>
          <w:numId w:val="178"/>
        </w:numPr>
        <w:spacing w:after="30"/>
        <w:jc w:val="both"/>
      </w:pPr>
      <w:r>
        <w:t>D.O. No. 174, Series of 2017</w:t>
      </w:r>
    </w:p>
    <w:p w14:paraId="0AFA41E1" w14:textId="77777777" w:rsidR="00151DBB" w:rsidRDefault="00000000">
      <w:pPr>
        <w:pStyle w:val="ListParagraph"/>
        <w:numPr>
          <w:ilvl w:val="0"/>
          <w:numId w:val="178"/>
        </w:numPr>
        <w:spacing w:after="30"/>
        <w:jc w:val="both"/>
      </w:pPr>
      <w:r>
        <w:t>Department Circular No. 01, Series of 2017</w:t>
      </w:r>
    </w:p>
    <w:p w14:paraId="3DBE127B" w14:textId="77777777" w:rsidR="00151DBB" w:rsidRDefault="00000000">
      <w:pPr>
        <w:pStyle w:val="ListParagraph"/>
        <w:numPr>
          <w:ilvl w:val="0"/>
          <w:numId w:val="178"/>
        </w:numPr>
        <w:spacing w:after="30"/>
        <w:jc w:val="both"/>
      </w:pPr>
      <w:r>
        <w:t>Executive Order No. 51, Series of 2018</w:t>
      </w:r>
    </w:p>
    <w:p w14:paraId="3FD7C5EF" w14:textId="77777777" w:rsidR="00151DBB" w:rsidRDefault="00000000">
      <w:pPr>
        <w:pStyle w:val="ListParagraph"/>
        <w:numPr>
          <w:ilvl w:val="0"/>
          <w:numId w:val="178"/>
        </w:numPr>
        <w:spacing w:after="30"/>
        <w:jc w:val="both"/>
      </w:pPr>
      <w:r>
        <w:t>Articles 295 to 296, Labor Code</w:t>
      </w:r>
    </w:p>
    <w:p w14:paraId="53D14614" w14:textId="77777777" w:rsidR="00151DBB" w:rsidRDefault="00000000">
      <w:pPr>
        <w:pStyle w:val="ListParagraph"/>
        <w:numPr>
          <w:ilvl w:val="0"/>
          <w:numId w:val="178"/>
        </w:numPr>
        <w:spacing w:after="30"/>
        <w:jc w:val="both"/>
      </w:pPr>
      <w:r>
        <w:t>D.O. No. 19, Series of 1993 (Guidelines Governing the Employment of Workers in the Construction Industry)</w:t>
      </w:r>
    </w:p>
    <w:p w14:paraId="1E7A4875" w14:textId="77777777" w:rsidR="00151DBB" w:rsidRDefault="00000000">
      <w:pPr>
        <w:pStyle w:val="ListParagraph"/>
        <w:numPr>
          <w:ilvl w:val="0"/>
          <w:numId w:val="178"/>
        </w:numPr>
        <w:spacing w:after="30"/>
        <w:jc w:val="both"/>
      </w:pPr>
      <w:r>
        <w:t>2010 Revised Manual of Regulations for Private Schools in Basic Education, as amended by the 2011 guidelines</w:t>
      </w:r>
    </w:p>
    <w:p w14:paraId="543A6627" w14:textId="77777777" w:rsidR="00151DBB" w:rsidRDefault="00000000">
      <w:pPr>
        <w:pStyle w:val="ListParagraph"/>
        <w:numPr>
          <w:ilvl w:val="0"/>
          <w:numId w:val="178"/>
        </w:numPr>
        <w:spacing w:after="30"/>
        <w:jc w:val="both"/>
      </w:pPr>
      <w:r>
        <w:t>2008 Manual of Regulations for Private Higher Education (MORPHE)</w:t>
      </w:r>
    </w:p>
    <w:p w14:paraId="5F6DC21A" w14:textId="77777777" w:rsidR="00151DBB" w:rsidRDefault="00000000">
      <w:pPr>
        <w:keepNext/>
        <w:spacing w:before="140" w:after="60"/>
      </w:pPr>
      <w:r>
        <w:rPr>
          <w:b/>
          <w:bCs/>
          <w:color w:val="000000"/>
          <w:sz w:val="22"/>
          <w:szCs w:val="22"/>
        </w:rPr>
        <w:t>Syllabus Part IV: Special Workers (Topics and Source Laws)</w:t>
      </w:r>
    </w:p>
    <w:p w14:paraId="10BC5AC8" w14:textId="77777777" w:rsidR="00151DBB" w:rsidRDefault="00000000">
      <w:pPr>
        <w:pStyle w:val="ListParagraph"/>
        <w:numPr>
          <w:ilvl w:val="0"/>
          <w:numId w:val="179"/>
        </w:numPr>
        <w:spacing w:after="30"/>
        <w:jc w:val="both"/>
      </w:pPr>
      <w:r>
        <w:rPr>
          <w:b/>
          <w:bCs/>
        </w:rPr>
        <w:t>Apprenticeship:</w:t>
      </w:r>
      <w:r>
        <w:t xml:space="preserve"> Articles 57 to 58, Labor Code, as amended, as well as Articles 59 to 72; R.A. No. 7796 (TESDA Act of 1994)</w:t>
      </w:r>
    </w:p>
    <w:p w14:paraId="24F35D62" w14:textId="77777777" w:rsidR="00151DBB" w:rsidRDefault="00000000">
      <w:pPr>
        <w:pStyle w:val="ListParagraph"/>
        <w:numPr>
          <w:ilvl w:val="0"/>
          <w:numId w:val="144"/>
        </w:numPr>
        <w:spacing w:after="30"/>
        <w:jc w:val="both"/>
      </w:pPr>
      <w:r>
        <w:t>Apprenticeship: practical training on the job supplemented by related theoretical instruction; focused on skills acquisition.</w:t>
      </w:r>
    </w:p>
    <w:p w14:paraId="27525152" w14:textId="77777777" w:rsidR="00151DBB" w:rsidRDefault="00000000">
      <w:pPr>
        <w:pStyle w:val="ListParagraph"/>
        <w:numPr>
          <w:ilvl w:val="0"/>
          <w:numId w:val="144"/>
        </w:numPr>
        <w:spacing w:after="30"/>
        <w:jc w:val="both"/>
      </w:pPr>
      <w:r>
        <w:t>Qualifications of an apprentice (Art. 59, as amended):</w:t>
      </w:r>
    </w:p>
    <w:p w14:paraId="1C066CAA" w14:textId="77777777" w:rsidR="00151DBB" w:rsidRDefault="00000000">
      <w:pPr>
        <w:pStyle w:val="ListParagraph"/>
        <w:numPr>
          <w:ilvl w:val="1"/>
          <w:numId w:val="180"/>
        </w:numPr>
        <w:spacing w:after="30"/>
        <w:jc w:val="both"/>
      </w:pPr>
      <w:r>
        <w:t>At least 15 years of age (the Code says 14, but R.A. 9231 now bars employment of children below 15, subject to its exceptions);</w:t>
      </w:r>
    </w:p>
    <w:p w14:paraId="3D83803D" w14:textId="77777777" w:rsidR="00151DBB" w:rsidRDefault="00000000">
      <w:pPr>
        <w:pStyle w:val="ListParagraph"/>
        <w:numPr>
          <w:ilvl w:val="1"/>
          <w:numId w:val="180"/>
        </w:numPr>
        <w:spacing w:after="30"/>
        <w:jc w:val="both"/>
      </w:pPr>
      <w:r>
        <w:t>Possesses vocational aptitude and capacity for the occupation;</w:t>
      </w:r>
    </w:p>
    <w:p w14:paraId="78DB6CC3" w14:textId="77777777" w:rsidR="00151DBB" w:rsidRDefault="00000000">
      <w:pPr>
        <w:pStyle w:val="ListParagraph"/>
        <w:numPr>
          <w:ilvl w:val="1"/>
          <w:numId w:val="180"/>
        </w:numPr>
        <w:spacing w:after="30"/>
        <w:jc w:val="both"/>
      </w:pPr>
      <w:r>
        <w:t>Able to comprehend and follow oral and written instructions; and</w:t>
      </w:r>
    </w:p>
    <w:p w14:paraId="14E8756B" w14:textId="77777777" w:rsidR="00151DBB" w:rsidRDefault="00000000">
      <w:pPr>
        <w:pStyle w:val="ListParagraph"/>
        <w:numPr>
          <w:ilvl w:val="1"/>
          <w:numId w:val="180"/>
        </w:numPr>
        <w:spacing w:after="30"/>
        <w:jc w:val="both"/>
      </w:pPr>
      <w:r>
        <w:t>Physically fit for the apprenticeship.</w:t>
      </w:r>
    </w:p>
    <w:p w14:paraId="34ED5806" w14:textId="77777777" w:rsidR="00151DBB" w:rsidRDefault="00000000">
      <w:pPr>
        <w:pStyle w:val="ListParagraph"/>
        <w:numPr>
          <w:ilvl w:val="0"/>
          <w:numId w:val="144"/>
        </w:numPr>
        <w:spacing w:after="30"/>
        <w:jc w:val="both"/>
      </w:pPr>
      <w:proofErr w:type="spellStart"/>
      <w:r>
        <w:t>Apprenticeable</w:t>
      </w:r>
      <w:proofErr w:type="spellEnd"/>
      <w:r>
        <w:t xml:space="preserve"> occupation: one approved by TESDA, requiring more than three months of practical training on the job supplemented by related theoretical instruction.</w:t>
      </w:r>
    </w:p>
    <w:p w14:paraId="1056A2F8" w14:textId="77777777" w:rsidR="00151DBB" w:rsidRDefault="00000000">
      <w:pPr>
        <w:pStyle w:val="ListParagraph"/>
        <w:numPr>
          <w:ilvl w:val="0"/>
          <w:numId w:val="144"/>
        </w:numPr>
        <w:spacing w:after="30"/>
        <w:jc w:val="both"/>
      </w:pPr>
      <w:r>
        <w:t>Period: the apprenticeship shall not exceed six months (Art. 61, as amended).</w:t>
      </w:r>
    </w:p>
    <w:p w14:paraId="66B6ADD4" w14:textId="77777777" w:rsidR="00151DBB" w:rsidRDefault="00000000">
      <w:pPr>
        <w:pStyle w:val="ListParagraph"/>
        <w:numPr>
          <w:ilvl w:val="0"/>
          <w:numId w:val="144"/>
        </w:numPr>
        <w:spacing w:after="30"/>
        <w:jc w:val="both"/>
      </w:pPr>
      <w:r>
        <w:t>Requisites for a valid apprenticeship:</w:t>
      </w:r>
    </w:p>
    <w:p w14:paraId="09377E87" w14:textId="77777777" w:rsidR="00151DBB" w:rsidRDefault="00000000">
      <w:pPr>
        <w:pStyle w:val="ListParagraph"/>
        <w:numPr>
          <w:ilvl w:val="1"/>
          <w:numId w:val="181"/>
        </w:numPr>
        <w:spacing w:after="30"/>
        <w:jc w:val="both"/>
      </w:pPr>
      <w:r>
        <w:t>An apprenticeship program approved by TESDA; and</w:t>
      </w:r>
    </w:p>
    <w:p w14:paraId="30FDB2B9" w14:textId="77777777" w:rsidR="00151DBB" w:rsidRDefault="00000000">
      <w:pPr>
        <w:pStyle w:val="ListParagraph"/>
        <w:numPr>
          <w:ilvl w:val="1"/>
          <w:numId w:val="181"/>
        </w:numPr>
        <w:spacing w:after="30"/>
        <w:jc w:val="both"/>
      </w:pPr>
      <w:r>
        <w:t>An apprenticeship agreement executed after the approval of the program, stating the duties of the apprentice.</w:t>
      </w:r>
    </w:p>
    <w:p w14:paraId="0FBE2718" w14:textId="77777777" w:rsidR="00151DBB" w:rsidRDefault="00000000">
      <w:pPr>
        <w:pStyle w:val="ListParagraph"/>
        <w:numPr>
          <w:ilvl w:val="1"/>
          <w:numId w:val="144"/>
        </w:numPr>
        <w:spacing w:after="30"/>
        <w:jc w:val="both"/>
      </w:pPr>
      <w:r>
        <w:t>W/o these, the worker is deemed a regular employee (see Nitto below).</w:t>
      </w:r>
    </w:p>
    <w:p w14:paraId="0CEE8CED" w14:textId="77777777" w:rsidR="00151DBB" w:rsidRDefault="00000000">
      <w:pPr>
        <w:pStyle w:val="ListParagraph"/>
        <w:numPr>
          <w:ilvl w:val="0"/>
          <w:numId w:val="144"/>
        </w:numPr>
        <w:spacing w:after="30"/>
        <w:jc w:val="both"/>
      </w:pPr>
      <w:r>
        <w:t>Wage: not less than 75% of the applicable minimum wage.</w:t>
      </w:r>
    </w:p>
    <w:p w14:paraId="36A12555" w14:textId="77777777" w:rsidR="00151DBB" w:rsidRDefault="00000000">
      <w:pPr>
        <w:pStyle w:val="ListParagraph"/>
        <w:numPr>
          <w:ilvl w:val="0"/>
          <w:numId w:val="144"/>
        </w:numPr>
        <w:spacing w:after="30"/>
        <w:jc w:val="both"/>
      </w:pPr>
      <w:r>
        <w:t>There can be no second apprenticeship for the same occupation; an apprentice subjected to a repeated apprenticeship is deemed regular.</w:t>
      </w:r>
    </w:p>
    <w:p w14:paraId="5F22016C" w14:textId="77777777" w:rsidR="00151DBB" w:rsidRDefault="00000000">
      <w:pPr>
        <w:pStyle w:val="ListParagraph"/>
        <w:numPr>
          <w:ilvl w:val="0"/>
          <w:numId w:val="144"/>
        </w:numPr>
        <w:spacing w:after="30"/>
        <w:jc w:val="both"/>
      </w:pPr>
      <w:r>
        <w:t>An employee already hired as regular cannot be converted into an apprentice.</w:t>
      </w:r>
    </w:p>
    <w:p w14:paraId="369D7A61" w14:textId="77777777" w:rsidR="00151DBB" w:rsidRDefault="00000000">
      <w:pPr>
        <w:pStyle w:val="ListParagraph"/>
        <w:numPr>
          <w:ilvl w:val="0"/>
          <w:numId w:val="144"/>
        </w:numPr>
        <w:spacing w:after="30"/>
        <w:jc w:val="both"/>
      </w:pPr>
      <w:r>
        <w:t xml:space="preserve">Only </w:t>
      </w:r>
      <w:proofErr w:type="spellStart"/>
      <w:r>
        <w:t>apprenticeable</w:t>
      </w:r>
      <w:proofErr w:type="spellEnd"/>
      <w:r>
        <w:t xml:space="preserve"> occupations approved by TESDA may be the subject of apprenticeship.</w:t>
      </w:r>
    </w:p>
    <w:p w14:paraId="526CB587" w14:textId="77777777" w:rsidR="00151DBB" w:rsidRDefault="00000000">
      <w:pPr>
        <w:keepNext/>
        <w:spacing w:before="80" w:after="30"/>
      </w:pPr>
      <w:r>
        <w:rPr>
          <w:b/>
          <w:bCs/>
          <w:color w:val="1F3B73"/>
        </w:rPr>
        <w:t>Jurisprudence: Apprenticeship</w:t>
      </w:r>
    </w:p>
    <w:p w14:paraId="2F7CD12A" w14:textId="77777777" w:rsidR="00151DBB" w:rsidRDefault="00000000">
      <w:pPr>
        <w:keepNext/>
        <w:spacing w:before="100" w:after="40"/>
      </w:pPr>
      <w:r>
        <w:rPr>
          <w:b/>
          <w:bCs/>
          <w:i/>
          <w:iCs/>
          <w:sz w:val="20"/>
          <w:szCs w:val="20"/>
          <w:u w:val="single"/>
        </w:rPr>
        <w:t>Nitto Enterprises v. NLRC, G.R. No. 114337, September 29, 1995</w:t>
      </w:r>
    </w:p>
    <w:p w14:paraId="6270F8EB" w14:textId="77777777" w:rsidR="00151DBB" w:rsidRDefault="00000000">
      <w:pPr>
        <w:spacing w:after="50"/>
        <w:jc w:val="both"/>
      </w:pPr>
      <w:r>
        <w:rPr>
          <w:b/>
          <w:bCs/>
        </w:rPr>
        <w:t xml:space="preserve">Facts: </w:t>
      </w:r>
      <w:r>
        <w:t>Nitto hired Capili as an apprentice machinist under an apprenticeship agreement. The agreement was executed before Nitto's apprenticeship program was approved by the DOLE.</w:t>
      </w:r>
    </w:p>
    <w:p w14:paraId="230A4636" w14:textId="77777777" w:rsidR="00151DBB" w:rsidRDefault="00000000">
      <w:pPr>
        <w:pStyle w:val="ListParagraph"/>
        <w:numPr>
          <w:ilvl w:val="0"/>
          <w:numId w:val="93"/>
        </w:numPr>
        <w:spacing w:after="30"/>
        <w:jc w:val="both"/>
      </w:pPr>
      <w:r>
        <w:rPr>
          <w:b/>
          <w:bCs/>
        </w:rPr>
        <w:t xml:space="preserve">ISSUE: </w:t>
      </w:r>
      <w:r>
        <w:t>Was Capili an apprentice?</w:t>
      </w:r>
    </w:p>
    <w:p w14:paraId="5C343C3D" w14:textId="77777777" w:rsidR="00151DBB" w:rsidRDefault="00000000">
      <w:pPr>
        <w:pStyle w:val="ListParagraph"/>
        <w:numPr>
          <w:ilvl w:val="1"/>
          <w:numId w:val="93"/>
        </w:numPr>
        <w:spacing w:after="30"/>
        <w:jc w:val="both"/>
      </w:pPr>
      <w:r>
        <w:rPr>
          <w:b/>
          <w:bCs/>
          <w:i/>
          <w:iCs/>
          <w:color w:val="8B0000"/>
        </w:rPr>
        <w:t xml:space="preserve">RULING/ANSWER: </w:t>
      </w:r>
      <w:r>
        <w:t>No, Capili was not an apprentice.</w:t>
      </w:r>
    </w:p>
    <w:p w14:paraId="5AF7D9F5" w14:textId="77777777" w:rsidR="00151DBB" w:rsidRDefault="00000000">
      <w:pPr>
        <w:spacing w:after="50"/>
        <w:ind w:left="640"/>
        <w:jc w:val="both"/>
      </w:pPr>
      <w:r>
        <w:rPr>
          <w:b/>
          <w:bCs/>
        </w:rPr>
        <w:t>[LEGAL BASIS]</w:t>
      </w:r>
    </w:p>
    <w:p w14:paraId="7171781F" w14:textId="77777777" w:rsidR="00151DBB" w:rsidRDefault="00000000">
      <w:pPr>
        <w:spacing w:after="50"/>
        <w:ind w:left="640"/>
        <w:jc w:val="both"/>
      </w:pPr>
      <w:r>
        <w:t>Under Arts. 61 and 62 of the Labor Code, as amended by R.A. 7796, an apprenticeship requires an apprenticeship program approved by TESDA (formerly the DOLE) and an apprenticeship agreement executed in conformity w/ it. An apprenticeship agreement executed before the program is approved is void.</w:t>
      </w:r>
    </w:p>
    <w:p w14:paraId="291A4196" w14:textId="77777777" w:rsidR="00151DBB" w:rsidRDefault="00000000">
      <w:pPr>
        <w:spacing w:after="50"/>
        <w:ind w:left="640"/>
        <w:jc w:val="both"/>
      </w:pPr>
      <w:r>
        <w:rPr>
          <w:b/>
          <w:bCs/>
        </w:rPr>
        <w:t>[APPLICATION]</w:t>
      </w:r>
    </w:p>
    <w:p w14:paraId="6F52E8C9" w14:textId="77777777" w:rsidR="00151DBB" w:rsidRDefault="00000000">
      <w:pPr>
        <w:spacing w:after="50"/>
        <w:ind w:left="640"/>
        <w:jc w:val="both"/>
      </w:pPr>
      <w:r>
        <w:t>In this case, Nitto executed the apprenticeship agreement w/ Capili as an apprentice machinist before its apprenticeship program was approved.</w:t>
      </w:r>
    </w:p>
    <w:p w14:paraId="5AB96A4B" w14:textId="77777777" w:rsidR="00151DBB" w:rsidRDefault="00000000">
      <w:pPr>
        <w:spacing w:after="50"/>
        <w:ind w:left="640"/>
        <w:jc w:val="both"/>
      </w:pPr>
      <w:r>
        <w:rPr>
          <w:b/>
          <w:bCs/>
        </w:rPr>
        <w:t>[CONCLUSION]</w:t>
      </w:r>
    </w:p>
    <w:p w14:paraId="162FA214" w14:textId="77777777" w:rsidR="00151DBB" w:rsidRDefault="00000000">
      <w:pPr>
        <w:spacing w:after="50"/>
        <w:ind w:left="640"/>
        <w:jc w:val="both"/>
      </w:pPr>
      <w:r>
        <w:t xml:space="preserve">Therefore, Capili is deemed a regular employee entitled to security of tenure. (Same ruling: Century Canning v. CA; Atlanta Industries v. </w:t>
      </w:r>
      <w:proofErr w:type="spellStart"/>
      <w:r>
        <w:t>Sebolino</w:t>
      </w:r>
      <w:proofErr w:type="spellEnd"/>
      <w:r>
        <w:t>.)</w:t>
      </w:r>
    </w:p>
    <w:p w14:paraId="3C69A325" w14:textId="77777777" w:rsidR="00151DBB" w:rsidRDefault="00000000">
      <w:pPr>
        <w:pStyle w:val="ListParagraph"/>
        <w:numPr>
          <w:ilvl w:val="0"/>
          <w:numId w:val="179"/>
        </w:numPr>
        <w:spacing w:after="30"/>
        <w:jc w:val="both"/>
      </w:pPr>
      <w:r>
        <w:rPr>
          <w:b/>
          <w:bCs/>
        </w:rPr>
        <w:t>Learners:</w:t>
      </w:r>
      <w:r>
        <w:t xml:space="preserve"> Articles 73 to 77, Labor Code</w:t>
      </w:r>
    </w:p>
    <w:p w14:paraId="3BA4A007" w14:textId="77777777" w:rsidR="00151DBB" w:rsidRDefault="00000000">
      <w:pPr>
        <w:pStyle w:val="ListParagraph"/>
        <w:numPr>
          <w:ilvl w:val="0"/>
          <w:numId w:val="144"/>
        </w:numPr>
        <w:spacing w:after="30"/>
        <w:jc w:val="both"/>
      </w:pPr>
      <w:r>
        <w:t>Learners: persons hired as trainees in semi-skilled and other industrial occupations which are non-</w:t>
      </w:r>
      <w:proofErr w:type="spellStart"/>
      <w:r>
        <w:t>apprenticeable</w:t>
      </w:r>
      <w:proofErr w:type="spellEnd"/>
      <w:r>
        <w:t xml:space="preserve"> and which may be learned through practical training on the job in a relatively short period.</w:t>
      </w:r>
    </w:p>
    <w:p w14:paraId="359C015D" w14:textId="77777777" w:rsidR="00151DBB" w:rsidRDefault="00000000">
      <w:pPr>
        <w:pStyle w:val="ListParagraph"/>
        <w:numPr>
          <w:ilvl w:val="0"/>
          <w:numId w:val="144"/>
        </w:numPr>
        <w:spacing w:after="30"/>
        <w:jc w:val="both"/>
      </w:pPr>
      <w:r>
        <w:t>Period: not more than three months.</w:t>
      </w:r>
    </w:p>
    <w:p w14:paraId="3CED17F0" w14:textId="77777777" w:rsidR="00151DBB" w:rsidRDefault="00000000">
      <w:pPr>
        <w:pStyle w:val="ListParagraph"/>
        <w:numPr>
          <w:ilvl w:val="0"/>
          <w:numId w:val="144"/>
        </w:numPr>
        <w:spacing w:after="30"/>
        <w:jc w:val="both"/>
      </w:pPr>
      <w:r>
        <w:t>When learners may be hired (Art. 74):</w:t>
      </w:r>
    </w:p>
    <w:p w14:paraId="6EBC3324" w14:textId="77777777" w:rsidR="00151DBB" w:rsidRDefault="00000000">
      <w:pPr>
        <w:pStyle w:val="ListParagraph"/>
        <w:numPr>
          <w:ilvl w:val="1"/>
          <w:numId w:val="182"/>
        </w:numPr>
        <w:spacing w:after="30"/>
        <w:jc w:val="both"/>
      </w:pPr>
      <w:r>
        <w:t>When no experienced workers are available;</w:t>
      </w:r>
    </w:p>
    <w:p w14:paraId="4502EDEE" w14:textId="77777777" w:rsidR="00151DBB" w:rsidRDefault="00000000">
      <w:pPr>
        <w:pStyle w:val="ListParagraph"/>
        <w:numPr>
          <w:ilvl w:val="1"/>
          <w:numId w:val="182"/>
        </w:numPr>
        <w:spacing w:after="30"/>
        <w:jc w:val="both"/>
      </w:pPr>
      <w:r>
        <w:t>When the employment of learners is necessary to prevent curtailment of employment opportunities; and</w:t>
      </w:r>
    </w:p>
    <w:p w14:paraId="1C6E950F" w14:textId="77777777" w:rsidR="00151DBB" w:rsidRDefault="00000000">
      <w:pPr>
        <w:pStyle w:val="ListParagraph"/>
        <w:numPr>
          <w:ilvl w:val="1"/>
          <w:numId w:val="182"/>
        </w:numPr>
        <w:spacing w:after="30"/>
        <w:jc w:val="both"/>
      </w:pPr>
      <w:r>
        <w:t>When the employment does not create unfair competition in terms of labor costs or impair or lower working standards.</w:t>
      </w:r>
    </w:p>
    <w:p w14:paraId="595932DE" w14:textId="77777777" w:rsidR="00151DBB" w:rsidRDefault="00000000">
      <w:pPr>
        <w:pStyle w:val="ListParagraph"/>
        <w:numPr>
          <w:ilvl w:val="0"/>
          <w:numId w:val="144"/>
        </w:numPr>
        <w:spacing w:after="30"/>
        <w:jc w:val="both"/>
      </w:pPr>
      <w:r>
        <w:t>Learnership agreement: includes a commitment to employ the learner as a regular employee if he so desires upon completion of the learnership.</w:t>
      </w:r>
    </w:p>
    <w:p w14:paraId="4E01675B" w14:textId="77777777" w:rsidR="00151DBB" w:rsidRDefault="00000000">
      <w:pPr>
        <w:pStyle w:val="ListParagraph"/>
        <w:numPr>
          <w:ilvl w:val="0"/>
          <w:numId w:val="144"/>
        </w:numPr>
        <w:spacing w:after="30"/>
        <w:jc w:val="both"/>
      </w:pPr>
      <w:r>
        <w:t>A learner who has worked during the first two months shall be deemed a regular employee if training is terminated by the employer before the end of the stipulated period through no fault of the learner (Art. 75).</w:t>
      </w:r>
    </w:p>
    <w:p w14:paraId="26E6FFCD" w14:textId="77777777" w:rsidR="00151DBB" w:rsidRDefault="00000000">
      <w:pPr>
        <w:pStyle w:val="ListParagraph"/>
        <w:numPr>
          <w:ilvl w:val="0"/>
          <w:numId w:val="144"/>
        </w:numPr>
        <w:spacing w:after="30"/>
        <w:jc w:val="both"/>
      </w:pPr>
      <w:r>
        <w:t>Wage: not less than 75% of the applicable minimum wage.</w:t>
      </w:r>
    </w:p>
    <w:p w14:paraId="06F02AFA" w14:textId="77777777" w:rsidR="00151DBB" w:rsidRDefault="00000000">
      <w:pPr>
        <w:pStyle w:val="ListParagraph"/>
        <w:numPr>
          <w:ilvl w:val="0"/>
          <w:numId w:val="144"/>
        </w:numPr>
        <w:spacing w:after="30"/>
        <w:jc w:val="both"/>
      </w:pPr>
      <w:r>
        <w:t>Apprenticeship vs. learnership:</w:t>
      </w:r>
    </w:p>
    <w:p w14:paraId="46AD6195" w14:textId="77777777" w:rsidR="00151DBB" w:rsidRDefault="00000000">
      <w:pPr>
        <w:pStyle w:val="ListParagraph"/>
        <w:numPr>
          <w:ilvl w:val="1"/>
          <w:numId w:val="144"/>
        </w:numPr>
        <w:spacing w:after="30"/>
        <w:jc w:val="both"/>
      </w:pPr>
      <w:r>
        <w:t>Apprenticeship requires specific qualifications; learnership does not.</w:t>
      </w:r>
    </w:p>
    <w:p w14:paraId="048563C7" w14:textId="77777777" w:rsidR="00151DBB" w:rsidRDefault="00000000">
      <w:pPr>
        <w:pStyle w:val="ListParagraph"/>
        <w:numPr>
          <w:ilvl w:val="1"/>
          <w:numId w:val="144"/>
        </w:numPr>
        <w:spacing w:after="30"/>
        <w:jc w:val="both"/>
      </w:pPr>
      <w:r>
        <w:t xml:space="preserve">Apprenticeship covers </w:t>
      </w:r>
      <w:proofErr w:type="spellStart"/>
      <w:r>
        <w:t>apprenticeable</w:t>
      </w:r>
      <w:proofErr w:type="spellEnd"/>
      <w:r>
        <w:t xml:space="preserve"> occupations; learnership covers learnable (non-</w:t>
      </w:r>
      <w:proofErr w:type="spellStart"/>
      <w:r>
        <w:t>apprenticeable</w:t>
      </w:r>
      <w:proofErr w:type="spellEnd"/>
      <w:r>
        <w:t>) occupations.</w:t>
      </w:r>
    </w:p>
    <w:p w14:paraId="0C518A2F" w14:textId="77777777" w:rsidR="00151DBB" w:rsidRDefault="00000000">
      <w:pPr>
        <w:pStyle w:val="ListParagraph"/>
        <w:numPr>
          <w:ilvl w:val="1"/>
          <w:numId w:val="144"/>
        </w:numPr>
        <w:spacing w:after="30"/>
        <w:jc w:val="both"/>
      </w:pPr>
      <w:r>
        <w:t>Apprenticeship: more than three months but not exceeding six months; learnership: not more than three months.</w:t>
      </w:r>
    </w:p>
    <w:p w14:paraId="2F2EEC17" w14:textId="77777777" w:rsidR="00151DBB" w:rsidRDefault="00000000">
      <w:pPr>
        <w:pStyle w:val="ListParagraph"/>
        <w:numPr>
          <w:ilvl w:val="1"/>
          <w:numId w:val="144"/>
        </w:numPr>
        <w:spacing w:after="30"/>
        <w:jc w:val="both"/>
      </w:pPr>
      <w:r>
        <w:t>Apprenticeship is supplemented by theoretical instruction; learnership may or may not be.</w:t>
      </w:r>
    </w:p>
    <w:p w14:paraId="3623FEFB" w14:textId="77777777" w:rsidR="00151DBB" w:rsidRDefault="00000000">
      <w:pPr>
        <w:pStyle w:val="ListParagraph"/>
        <w:numPr>
          <w:ilvl w:val="1"/>
          <w:numId w:val="144"/>
        </w:numPr>
        <w:spacing w:after="30"/>
        <w:jc w:val="both"/>
      </w:pPr>
      <w:r>
        <w:t>Apprenticeship focuses on training; learnership focuses on employment.</w:t>
      </w:r>
    </w:p>
    <w:p w14:paraId="1DF9A7BF" w14:textId="77777777" w:rsidR="00151DBB" w:rsidRDefault="00000000">
      <w:pPr>
        <w:pStyle w:val="ListParagraph"/>
        <w:numPr>
          <w:ilvl w:val="1"/>
          <w:numId w:val="144"/>
        </w:numPr>
        <w:spacing w:after="30"/>
        <w:jc w:val="both"/>
      </w:pPr>
      <w:r>
        <w:lastRenderedPageBreak/>
        <w:t>Apprenticeship carries no commitment to employ; learnership carries a commitment to employ.</w:t>
      </w:r>
    </w:p>
    <w:p w14:paraId="0DA50595" w14:textId="77777777" w:rsidR="00151DBB" w:rsidRDefault="00000000">
      <w:pPr>
        <w:pStyle w:val="ListParagraph"/>
        <w:numPr>
          <w:ilvl w:val="0"/>
          <w:numId w:val="179"/>
        </w:numPr>
        <w:spacing w:after="30"/>
        <w:jc w:val="both"/>
      </w:pPr>
      <w:r>
        <w:rPr>
          <w:b/>
          <w:bCs/>
        </w:rPr>
        <w:t xml:space="preserve">Handicapped Workers and Persons w/ Disability: R.A. No. 7277 (Magna Carta for Persons w/ Disability), as amended by R.A. No. 9442 and R.A. No. 10524; Labor Advisory No. 14, Series of 2018</w:t>
      </w:r>
    </w:p>
    <w:p w14:paraId="0ED3EBA4" w14:textId="77777777" w:rsidR="00151DBB" w:rsidRDefault="00000000">
      <w:pPr>
        <w:pStyle w:val="ListParagraph"/>
        <w:numPr>
          <w:ilvl w:val="0"/>
          <w:numId w:val="144"/>
        </w:numPr>
        <w:spacing w:after="30"/>
        <w:jc w:val="both"/>
      </w:pPr>
      <w:r>
        <w:t xml:space="preserve">R.A. 7277, as amended by R.A. 9442 (privileges and incentives) and R.A. 10524 (expanding the positions reserved for PWDs). R.A. 10070 is not an amendment on employment; it deals w/ the Persons w/ Disability Affairs Office in local government units.</w:t>
      </w:r>
    </w:p>
    <w:p w14:paraId="7303A321" w14:textId="77777777" w:rsidR="00151DBB" w:rsidRDefault="00000000">
      <w:pPr>
        <w:pStyle w:val="ListParagraph"/>
        <w:numPr>
          <w:ilvl w:val="0"/>
          <w:numId w:val="144"/>
        </w:numPr>
        <w:spacing w:after="30"/>
        <w:jc w:val="both"/>
      </w:pPr>
      <w:r>
        <w:t>Definitions (Sec. 4):</w:t>
      </w:r>
    </w:p>
    <w:p w14:paraId="6D961DCD" w14:textId="77777777" w:rsidR="00151DBB" w:rsidRDefault="00000000">
      <w:pPr>
        <w:pStyle w:val="ListParagraph"/>
        <w:numPr>
          <w:ilvl w:val="1"/>
          <w:numId w:val="144"/>
        </w:numPr>
        <w:spacing w:after="30"/>
        <w:jc w:val="both"/>
      </w:pPr>
      <w:r>
        <w:t>Disability: a physical or mental impairment that substantially limits one or more psychological, physiological or anatomical functions, a record of such impairment, or being regarded as having such impairment.</w:t>
      </w:r>
    </w:p>
    <w:p w14:paraId="33022235" w14:textId="77777777" w:rsidR="00151DBB" w:rsidRDefault="00000000">
      <w:pPr>
        <w:pStyle w:val="ListParagraph"/>
        <w:numPr>
          <w:ilvl w:val="1"/>
          <w:numId w:val="144"/>
        </w:numPr>
        <w:spacing w:after="30"/>
        <w:jc w:val="both"/>
      </w:pPr>
      <w:r>
        <w:t>Impairment: any loss, diminution or aberration of psychological, physiological or anatomical structure or function.</w:t>
      </w:r>
    </w:p>
    <w:p w14:paraId="73E711E9" w14:textId="77777777" w:rsidR="00151DBB" w:rsidRDefault="00000000">
      <w:pPr>
        <w:pStyle w:val="ListParagraph"/>
        <w:numPr>
          <w:ilvl w:val="1"/>
          <w:numId w:val="144"/>
        </w:numPr>
        <w:spacing w:after="30"/>
        <w:jc w:val="both"/>
      </w:pPr>
      <w:r>
        <w:t>Handicap: a disadvantage resulting from an impairment or disability that limits or prevents the function or activity considered normal given the age and sex of the individual.</w:t>
      </w:r>
    </w:p>
    <w:p w14:paraId="02A6FC81" w14:textId="77777777" w:rsidR="00151DBB" w:rsidRDefault="00000000">
      <w:pPr>
        <w:pStyle w:val="ListParagraph"/>
        <w:numPr>
          <w:ilvl w:val="1"/>
          <w:numId w:val="144"/>
        </w:numPr>
        <w:spacing w:after="30"/>
        <w:jc w:val="both"/>
      </w:pPr>
      <w:r>
        <w:t>Qualified individual w/ a disability: one who, w/ or w/o reasonable accommodation, can perform the essential functions of the job.</w:t>
      </w:r>
    </w:p>
    <w:p w14:paraId="5B3180B5" w14:textId="77777777" w:rsidR="00151DBB" w:rsidRDefault="00000000">
      <w:pPr>
        <w:pStyle w:val="ListParagraph"/>
        <w:numPr>
          <w:ilvl w:val="0"/>
          <w:numId w:val="144"/>
        </w:numPr>
        <w:spacing w:after="30"/>
        <w:jc w:val="both"/>
      </w:pPr>
      <w:r>
        <w:t>Equal opportunity for employment (Sec. 5): no PWD shall be denied access to employment opportunities. A qualified PWD shall be subject to the same terms and conditions of employment and the same compensation, privileges, benefits and allowances as a qualified able-bodied person.</w:t>
      </w:r>
    </w:p>
    <w:p w14:paraId="1523812A" w14:textId="77777777" w:rsidR="00151DBB" w:rsidRDefault="00000000">
      <w:pPr>
        <w:pStyle w:val="ListParagraph"/>
        <w:numPr>
          <w:ilvl w:val="1"/>
          <w:numId w:val="144"/>
        </w:numPr>
        <w:spacing w:after="30"/>
        <w:jc w:val="both"/>
      </w:pPr>
      <w:r>
        <w:t>At least 1% of all positions in government agencies, offices and corporations shall be reserved for PWDs (R.A. 10524); private corporations w/ more than 100 employees are encouraged to do the same.</w:t>
      </w:r>
    </w:p>
    <w:p w14:paraId="0E1EF7D6" w14:textId="77777777" w:rsidR="00151DBB" w:rsidRDefault="00000000">
      <w:pPr>
        <w:pStyle w:val="ListParagraph"/>
        <w:numPr>
          <w:ilvl w:val="0"/>
          <w:numId w:val="144"/>
        </w:numPr>
        <w:spacing w:after="30"/>
        <w:jc w:val="both"/>
      </w:pPr>
      <w:r>
        <w:t>PWDs who are apprentices or learners: may be paid not less than 75% of the applicable minimum wage.</w:t>
      </w:r>
    </w:p>
    <w:p w14:paraId="55167C78" w14:textId="77777777" w:rsidR="00151DBB" w:rsidRDefault="00000000">
      <w:pPr>
        <w:pStyle w:val="ListParagraph"/>
        <w:numPr>
          <w:ilvl w:val="0"/>
          <w:numId w:val="144"/>
        </w:numPr>
        <w:spacing w:after="30"/>
        <w:jc w:val="both"/>
      </w:pPr>
      <w:r>
        <w:t>Incentives to employers (Sec. 8):</w:t>
      </w:r>
    </w:p>
    <w:p w14:paraId="5AB1FC7B" w14:textId="77777777" w:rsidR="00151DBB" w:rsidRDefault="00000000">
      <w:pPr>
        <w:pStyle w:val="ListParagraph"/>
        <w:numPr>
          <w:ilvl w:val="1"/>
          <w:numId w:val="144"/>
        </w:numPr>
        <w:spacing w:after="30"/>
        <w:jc w:val="both"/>
      </w:pPr>
      <w:r>
        <w:t>Additional deduction from gross income equivalent to 25% of the total amount paid as salaries and wages to PWDs (subject to accreditation w/ the DOLE and DOH as to the disability, skills and qualifications).</w:t>
      </w:r>
    </w:p>
    <w:p w14:paraId="792FE24E" w14:textId="77777777" w:rsidR="00151DBB" w:rsidRDefault="00000000">
      <w:pPr>
        <w:pStyle w:val="ListParagraph"/>
        <w:numPr>
          <w:ilvl w:val="1"/>
          <w:numId w:val="144"/>
        </w:numPr>
        <w:spacing w:after="30"/>
        <w:jc w:val="both"/>
      </w:pPr>
      <w:r>
        <w:t>Additional deduction of 50% of the direct costs of improvements or modifications to facilities for the benefit of PWD employees.</w:t>
      </w:r>
    </w:p>
    <w:p w14:paraId="3D09D28E" w14:textId="77777777" w:rsidR="00151DBB" w:rsidRDefault="00000000">
      <w:pPr>
        <w:pStyle w:val="ListParagraph"/>
        <w:numPr>
          <w:ilvl w:val="0"/>
          <w:numId w:val="144"/>
        </w:numPr>
        <w:spacing w:after="30"/>
        <w:jc w:val="both"/>
      </w:pPr>
      <w:r>
        <w:t>Rights: eligibility for apprenticeship or learnership; equal opportunity for employment; right to self-organization; protection against discrimination in employment.</w:t>
      </w:r>
    </w:p>
    <w:p w14:paraId="3CDF73F8" w14:textId="77777777" w:rsidR="00151DBB" w:rsidRDefault="00000000">
      <w:pPr>
        <w:pStyle w:val="ListParagraph"/>
        <w:numPr>
          <w:ilvl w:val="0"/>
          <w:numId w:val="144"/>
        </w:numPr>
        <w:spacing w:after="30"/>
        <w:jc w:val="both"/>
      </w:pPr>
      <w:r>
        <w:t>The choice of whom to hire among qualified applicants remains a management prerogative; there is no presumption of discrimination from the mere non-hiring of a PWD.</w:t>
      </w:r>
    </w:p>
    <w:p w14:paraId="6370B786" w14:textId="77777777" w:rsidR="00151DBB" w:rsidRDefault="00000000">
      <w:pPr>
        <w:pStyle w:val="ListParagraph"/>
        <w:numPr>
          <w:ilvl w:val="0"/>
          <w:numId w:val="144"/>
        </w:numPr>
        <w:spacing w:after="30"/>
        <w:jc w:val="both"/>
      </w:pPr>
      <w:r>
        <w:t>Labor Advisory No. 14, s. 2018: qualified PWD employees are entitled to all labor standards and statutory benefits, and are mandatorily covered by the SSS, PhilHealth and Pag-IBIG.</w:t>
      </w:r>
    </w:p>
    <w:p w14:paraId="763D85FD" w14:textId="77777777" w:rsidR="00151DBB" w:rsidRDefault="00000000">
      <w:pPr>
        <w:keepNext/>
        <w:spacing w:before="80" w:after="30"/>
      </w:pPr>
      <w:r>
        <w:rPr>
          <w:b/>
          <w:bCs/>
          <w:color w:val="1F3B73"/>
        </w:rPr>
        <w:t>Jurisprudence: Persons With Disability</w:t>
      </w:r>
    </w:p>
    <w:p w14:paraId="314A33D8" w14:textId="77777777" w:rsidR="00151DBB" w:rsidRDefault="00000000">
      <w:pPr>
        <w:keepNext/>
        <w:spacing w:before="100" w:after="40"/>
      </w:pPr>
      <w:r>
        <w:rPr>
          <w:b/>
          <w:bCs/>
          <w:i/>
          <w:iCs/>
          <w:sz w:val="20"/>
          <w:szCs w:val="20"/>
          <w:u w:val="single"/>
        </w:rPr>
        <w:t>Bernardo v. NLRC, G.R. No. 122917, July 12, 1999</w:t>
      </w:r>
    </w:p>
    <w:p w14:paraId="06B3C5C1" w14:textId="77777777" w:rsidR="00151DBB" w:rsidRDefault="00000000">
      <w:pPr>
        <w:spacing w:after="50"/>
        <w:jc w:val="both"/>
      </w:pPr>
      <w:r>
        <w:rPr>
          <w:b/>
          <w:bCs/>
        </w:rPr>
        <w:t>Facts: Between 1988 and 1993, Far East Bank hired 43 deaf-mutes as money sorters and counters under uniformly worded Employment Contracts for Handicapped Workers, renewed every six months. The bank later stopped renewing the contracts.</w:t>
      </w:r>
    </w:p>
    <w:p w14:paraId="39B64040" w14:textId="77777777" w:rsidR="00151DBB" w:rsidRDefault="00000000">
      <w:pPr>
        <w:pStyle w:val="ListParagraph"/>
        <w:numPr>
          <w:ilvl w:val="0"/>
          <w:numId w:val="93"/>
        </w:numPr>
        <w:spacing w:after="30"/>
        <w:jc w:val="both"/>
      </w:pPr>
      <w:r>
        <w:rPr>
          <w:b/>
          <w:bCs/>
        </w:rPr>
        <w:t>ISSUE: Did the deaf-mute sorters become regular employees?</w:t>
      </w:r>
    </w:p>
    <w:p w14:paraId="1FCBA780" w14:textId="77777777" w:rsidR="00151DBB" w:rsidRDefault="00000000">
      <w:pPr>
        <w:pStyle w:val="ListParagraph"/>
        <w:numPr>
          <w:ilvl w:val="1"/>
          <w:numId w:val="93"/>
        </w:numPr>
        <w:spacing w:after="30"/>
        <w:jc w:val="both"/>
      </w:pPr>
      <w:r>
        <w:rPr>
          <w:b/>
          <w:bCs/>
          <w:i/>
          <w:iCs/>
          <w:color w:val="8B0000"/>
        </w:rPr>
        <w:t>RULING/ANSWER: Only those whose service, through renewals, ran past six months.</w:t>
      </w:r>
    </w:p>
    <w:p w14:paraId="62E5A194" w14:textId="77777777" w:rsidR="00151DBB" w:rsidRDefault="00000000">
      <w:pPr>
        <w:spacing w:after="50"/>
        <w:ind w:left="640"/>
        <w:jc w:val="both"/>
      </w:pPr>
      <w:r>
        <w:rPr>
          <w:b/>
          <w:bCs/>
        </w:rPr>
        <w:t>[LEGAL BASIS]</w:t>
      </w:r>
    </w:p>
    <w:p w14:paraId="1E74A0EE" w14:textId="77777777" w:rsidR="00151DBB" w:rsidRDefault="00000000">
      <w:pPr>
        <w:spacing w:after="50"/>
        <w:ind w:left="640"/>
        <w:jc w:val="both"/>
      </w:pPr>
      <w:r>
        <w:t>Under Art. 295 of the Labor Code, an employee allowed to work beyond six months on renewed contracts becomes regular w/ respect to the activity in which he is employed. Under Sec. 5 of R.A. 7277, a qualified disabled employee shall be subject to the same terms and conditions of employment as a qualified able-bodied person; the repeated renewals show that their services were satisfactory, so they are qualified disabled workers.</w:t>
      </w:r>
    </w:p>
    <w:p w14:paraId="7B4E8F18" w14:textId="77777777" w:rsidR="00151DBB" w:rsidRDefault="00000000">
      <w:pPr>
        <w:spacing w:after="50"/>
        <w:ind w:left="640"/>
        <w:jc w:val="both"/>
      </w:pPr>
      <w:r>
        <w:rPr>
          <w:b/>
          <w:bCs/>
        </w:rPr>
        <w:t>[APPLICATION]</w:t>
      </w:r>
    </w:p>
    <w:p w14:paraId="0FD4743F" w14:textId="77777777" w:rsidR="00151DBB" w:rsidRDefault="00000000">
      <w:pPr>
        <w:spacing w:after="50"/>
        <w:ind w:left="640"/>
        <w:jc w:val="both"/>
      </w:pPr>
      <w:r>
        <w:t>In this case, the task of counting and sorting bills is necessary and desirable to the bank's banking business. With the exception of sixteen of them, the complainants performed these tasks for more than six months.</w:t>
      </w:r>
    </w:p>
    <w:p w14:paraId="647C5759" w14:textId="77777777" w:rsidR="00151DBB" w:rsidRDefault="00000000">
      <w:pPr>
        <w:spacing w:after="50"/>
        <w:ind w:left="640"/>
        <w:jc w:val="both"/>
      </w:pPr>
      <w:r>
        <w:rPr>
          <w:b/>
          <w:bCs/>
        </w:rPr>
        <w:t>[CONCLUSION]</w:t>
      </w:r>
    </w:p>
    <w:p w14:paraId="112FCF98" w14:textId="77777777" w:rsidR="00151DBB" w:rsidRDefault="00000000">
      <w:pPr>
        <w:spacing w:after="50"/>
        <w:ind w:left="640"/>
        <w:jc w:val="both"/>
      </w:pPr>
      <w:r>
        <w:t>Therefore, twenty-seven (27) of the forty-three (43) complainants are regular employees who were illegally dismissed, and are entitled to back wages and separation pay. The sixteen who did not render more than six months of service did not attain regular status.</w:t>
      </w:r>
    </w:p>
    <w:p w14:paraId="723BC106" w14:textId="77777777" w:rsidR="00151DBB" w:rsidRDefault="00000000">
      <w:pPr>
        <w:pStyle w:val="ListParagraph"/>
        <w:numPr>
          <w:ilvl w:val="0"/>
          <w:numId w:val="179"/>
        </w:numPr>
        <w:spacing w:after="30"/>
        <w:jc w:val="both"/>
      </w:pPr>
      <w:r>
        <w:rPr>
          <w:b/>
          <w:bCs/>
        </w:rPr>
        <w:t>Working Children:</w:t>
      </w:r>
      <w:r>
        <w:t xml:space="preserve"> R.A. No. 7610, as amended by R.A. No. 7658 and R.A. No. 9231</w:t>
      </w:r>
    </w:p>
    <w:p w14:paraId="7968F5F7" w14:textId="77777777" w:rsidR="00151DBB" w:rsidRDefault="00000000">
      <w:pPr>
        <w:pStyle w:val="ListParagraph"/>
        <w:numPr>
          <w:ilvl w:val="0"/>
          <w:numId w:val="144"/>
        </w:numPr>
        <w:spacing w:after="30"/>
        <w:jc w:val="both"/>
      </w:pPr>
      <w:r>
        <w:t>R.A. 7610, as amended by R.A. 7658 and R.A. 9231.</w:t>
      </w:r>
    </w:p>
    <w:p w14:paraId="4AB10F6C" w14:textId="77777777" w:rsidR="00151DBB" w:rsidRDefault="00000000">
      <w:pPr>
        <w:pStyle w:val="ListParagraph"/>
        <w:numPr>
          <w:ilvl w:val="0"/>
          <w:numId w:val="144"/>
        </w:numPr>
        <w:spacing w:after="30"/>
        <w:jc w:val="both"/>
      </w:pPr>
      <w:r>
        <w:rPr>
          <w:b/>
          <w:bCs/>
        </w:rPr>
        <w:t xml:space="preserve">GR: </w:t>
      </w:r>
      <w:r>
        <w:t xml:space="preserve"> children below 15 years of age shall not be employed (Sec. 12).</w:t>
      </w:r>
    </w:p>
    <w:p w14:paraId="05A98478" w14:textId="77777777" w:rsidR="00151DBB" w:rsidRDefault="00000000">
      <w:pPr>
        <w:pStyle w:val="ListParagraph"/>
        <w:numPr>
          <w:ilvl w:val="0"/>
          <w:numId w:val="144"/>
        </w:numPr>
        <w:spacing w:after="30"/>
        <w:jc w:val="both"/>
      </w:pPr>
      <w:r>
        <w:t>XPNs:</w:t>
      </w:r>
    </w:p>
    <w:p w14:paraId="534BA817" w14:textId="77777777" w:rsidR="00151DBB" w:rsidRDefault="00000000">
      <w:pPr>
        <w:pStyle w:val="ListParagraph"/>
        <w:numPr>
          <w:ilvl w:val="1"/>
          <w:numId w:val="183"/>
        </w:numPr>
        <w:spacing w:after="30"/>
        <w:jc w:val="both"/>
      </w:pPr>
      <w:r>
        <w:t>When the child works directly under the sole responsibility of his parents or legal guardian, and only members of the family are employed, provided the employment neither endangers the child's life, safety, health and morals, nor impairs normal development, and the child is given primary or secondary education; and</w:t>
      </w:r>
    </w:p>
    <w:p w14:paraId="187C528C" w14:textId="77777777" w:rsidR="00151DBB" w:rsidRDefault="00000000">
      <w:pPr>
        <w:pStyle w:val="ListParagraph"/>
        <w:numPr>
          <w:ilvl w:val="1"/>
          <w:numId w:val="183"/>
        </w:numPr>
        <w:spacing w:after="30"/>
        <w:jc w:val="both"/>
      </w:pPr>
      <w:r>
        <w:t>When the child's employment or participation in public entertainment or information (cinema, theater, radio, television or other forms of media) is essential, provided the employment contract is concluded by the parents or guardian w/ the express agreement of the child if possible, and w/ the approval of the DOLE.</w:t>
      </w:r>
    </w:p>
    <w:p w14:paraId="747796AE" w14:textId="77777777" w:rsidR="00151DBB" w:rsidRDefault="00000000">
      <w:pPr>
        <w:pStyle w:val="ListParagraph"/>
        <w:numPr>
          <w:ilvl w:val="0"/>
          <w:numId w:val="144"/>
        </w:numPr>
        <w:spacing w:after="30"/>
        <w:jc w:val="both"/>
      </w:pPr>
      <w:r>
        <w:t>In the exceptional cases, the employer shall: (a) ensure the protection, health, safety, morals and normal development of the child; (b) institute measures to prevent the child's exploitation or discrimination; (c) formulate and implement a continuing program for training and skills acquisition of the child; and (d) first secure a work permit from the DOLE before engaging the child.</w:t>
      </w:r>
    </w:p>
    <w:p w14:paraId="2ADC788A" w14:textId="77777777" w:rsidR="00151DBB" w:rsidRDefault="00000000">
      <w:pPr>
        <w:pStyle w:val="ListParagraph"/>
        <w:numPr>
          <w:ilvl w:val="0"/>
          <w:numId w:val="144"/>
        </w:numPr>
        <w:spacing w:after="30"/>
        <w:jc w:val="both"/>
      </w:pPr>
      <w:r>
        <w:t>"Child" refers to all persons under 18 years of age.</w:t>
      </w:r>
    </w:p>
    <w:p w14:paraId="67090C30" w14:textId="77777777" w:rsidR="00151DBB" w:rsidRDefault="00000000">
      <w:pPr>
        <w:pStyle w:val="ListParagraph"/>
        <w:numPr>
          <w:ilvl w:val="0"/>
          <w:numId w:val="144"/>
        </w:numPr>
        <w:spacing w:after="30"/>
        <w:jc w:val="both"/>
      </w:pPr>
      <w:r>
        <w:t>Working children 15 to below 18 years of age may be employed, but not in hazardous work, and subject to limits on hours of work.</w:t>
      </w:r>
    </w:p>
    <w:p w14:paraId="61258745" w14:textId="77777777" w:rsidR="00151DBB" w:rsidRDefault="00000000">
      <w:pPr>
        <w:pStyle w:val="ListParagraph"/>
        <w:numPr>
          <w:ilvl w:val="0"/>
          <w:numId w:val="179"/>
        </w:numPr>
        <w:spacing w:after="30"/>
        <w:jc w:val="both"/>
      </w:pPr>
      <w:r>
        <w:rPr>
          <w:b/>
          <w:bCs/>
        </w:rPr>
        <w:t>Domestic Workers:</w:t>
      </w:r>
      <w:r>
        <w:t xml:space="preserve"> R.A. No. 10361 (Domestic Workers Act or Batas </w:t>
      </w:r>
      <w:proofErr w:type="spellStart"/>
      <w:r>
        <w:t>Kasambahay</w:t>
      </w:r>
      <w:proofErr w:type="spellEnd"/>
      <w:r>
        <w:t>) and its Implementing Rules (D.O. No. 230-21)</w:t>
      </w:r>
    </w:p>
    <w:p w14:paraId="77C3493D" w14:textId="77777777" w:rsidR="00151DBB" w:rsidRDefault="00000000">
      <w:pPr>
        <w:pStyle w:val="ListParagraph"/>
        <w:numPr>
          <w:ilvl w:val="0"/>
          <w:numId w:val="144"/>
        </w:numPr>
        <w:spacing w:after="30"/>
        <w:jc w:val="both"/>
      </w:pPr>
      <w:r>
        <w:t xml:space="preserve">R.A. 10361 (Batas </w:t>
      </w:r>
      <w:proofErr w:type="spellStart"/>
      <w:r>
        <w:t>Kasambahay</w:t>
      </w:r>
      <w:proofErr w:type="spellEnd"/>
      <w:r>
        <w:t>), its IRR, and D.O. 230-21.</w:t>
      </w:r>
    </w:p>
    <w:p w14:paraId="19DDADF0" w14:textId="77777777" w:rsidR="00151DBB" w:rsidRDefault="00000000">
      <w:pPr>
        <w:pStyle w:val="ListParagraph"/>
        <w:numPr>
          <w:ilvl w:val="0"/>
          <w:numId w:val="144"/>
        </w:numPr>
        <w:spacing w:after="30"/>
        <w:jc w:val="both"/>
      </w:pPr>
      <w:r>
        <w:t xml:space="preserve">Domestic worker or </w:t>
      </w:r>
      <w:proofErr w:type="spellStart"/>
      <w:r>
        <w:t>kasambahay</w:t>
      </w:r>
      <w:proofErr w:type="spellEnd"/>
      <w:r>
        <w:t xml:space="preserve">: any person engaged in domestic work within an employment relationship (e.g., general </w:t>
      </w:r>
      <w:proofErr w:type="spellStart"/>
      <w:r>
        <w:t>househelp</w:t>
      </w:r>
      <w:proofErr w:type="spellEnd"/>
      <w:r>
        <w:t>, nursemaid, cook, gardener, laundry person), but NOT one who performs domestic work only occasionally or sporadically and not on an occupational basis. Children under foster family arrangements are not included.</w:t>
      </w:r>
    </w:p>
    <w:p w14:paraId="68667E91" w14:textId="77777777" w:rsidR="00151DBB" w:rsidRDefault="00000000">
      <w:pPr>
        <w:pStyle w:val="ListParagraph"/>
        <w:numPr>
          <w:ilvl w:val="0"/>
          <w:numId w:val="144"/>
        </w:numPr>
        <w:spacing w:after="30"/>
        <w:jc w:val="both"/>
      </w:pPr>
      <w:r>
        <w:t xml:space="preserve">Standard of treatment: the employer or any member of the household shall not subject the </w:t>
      </w:r>
      <w:proofErr w:type="spellStart"/>
      <w:r>
        <w:t>kasambahay</w:t>
      </w:r>
      <w:proofErr w:type="spellEnd"/>
      <w:r>
        <w:t xml:space="preserve"> to any kind of abuse or inflict any form of physical violence or harassment.</w:t>
      </w:r>
    </w:p>
    <w:p w14:paraId="3F126B39" w14:textId="77777777" w:rsidR="00151DBB" w:rsidRDefault="00000000">
      <w:pPr>
        <w:pStyle w:val="ListParagraph"/>
        <w:numPr>
          <w:ilvl w:val="0"/>
          <w:numId w:val="144"/>
        </w:numPr>
        <w:spacing w:after="30"/>
        <w:jc w:val="both"/>
      </w:pPr>
      <w:r>
        <w:t>The employer shall provide basic necessities: at least three adequate meals a day, humane sleeping arrangements, and appropriate rest and assistance in case of illness; these may not be withheld as punishment.</w:t>
      </w:r>
    </w:p>
    <w:p w14:paraId="40A84EC9" w14:textId="77777777" w:rsidR="00151DBB" w:rsidRDefault="00000000">
      <w:pPr>
        <w:pStyle w:val="ListParagraph"/>
        <w:numPr>
          <w:ilvl w:val="0"/>
          <w:numId w:val="144"/>
        </w:numPr>
        <w:spacing w:after="30"/>
        <w:jc w:val="both"/>
      </w:pPr>
      <w:r>
        <w:t>Pre-employment requirements the employer may require: medical certificate, barangay and police clearance, NBI clearance, and authenticated birth certificate; the cost is borne by the employer or agency.</w:t>
      </w:r>
    </w:p>
    <w:p w14:paraId="13E35023" w14:textId="77777777" w:rsidR="00151DBB" w:rsidRDefault="00000000">
      <w:pPr>
        <w:pStyle w:val="ListParagraph"/>
        <w:numPr>
          <w:ilvl w:val="0"/>
          <w:numId w:val="144"/>
        </w:numPr>
        <w:spacing w:after="30"/>
        <w:jc w:val="both"/>
      </w:pPr>
      <w:r>
        <w:t>Prohibited: requiring deposits for loss or damage; debt bondage; withholding of wages.</w:t>
      </w:r>
    </w:p>
    <w:p w14:paraId="1285FD66" w14:textId="77777777" w:rsidR="00151DBB" w:rsidRDefault="00000000">
      <w:pPr>
        <w:pStyle w:val="ListParagraph"/>
        <w:numPr>
          <w:ilvl w:val="0"/>
          <w:numId w:val="144"/>
        </w:numPr>
        <w:spacing w:after="30"/>
        <w:jc w:val="both"/>
      </w:pPr>
      <w:r>
        <w:t xml:space="preserve">Minimum wage: the initial rates in R.A. 10361 (P2,500 in NCR; P2,000 in chartered cities and </w:t>
      </w:r>
      <w:proofErr w:type="gramStart"/>
      <w:r>
        <w:t>first class</w:t>
      </w:r>
      <w:proofErr w:type="gramEnd"/>
      <w:r>
        <w:t xml:space="preserve"> municipalities; P1,500 in </w:t>
      </w:r>
      <w:r>
        <w:lastRenderedPageBreak/>
        <w:t>other municipalities) have since been superseded by wage orders issued by the Regional Tripartite Wages and Productivity Boards.</w:t>
      </w:r>
    </w:p>
    <w:p w14:paraId="3956EBC0" w14:textId="77777777" w:rsidR="00151DBB" w:rsidRDefault="00000000">
      <w:pPr>
        <w:pStyle w:val="ListParagraph"/>
        <w:numPr>
          <w:ilvl w:val="0"/>
          <w:numId w:val="144"/>
        </w:numPr>
        <w:spacing w:after="30"/>
        <w:jc w:val="both"/>
      </w:pPr>
      <w:r>
        <w:t>Benefits: daily and weekly rest periods, SIL of five days w/ pay after one year of service, 13th month pay, and SSS, PhilHealth and Pag-IBIG coverage.</w:t>
      </w:r>
    </w:p>
    <w:p w14:paraId="569EF958" w14:textId="77777777" w:rsidR="00151DBB" w:rsidRDefault="00000000">
      <w:pPr>
        <w:pStyle w:val="ListParagraph"/>
        <w:numPr>
          <w:ilvl w:val="0"/>
          <w:numId w:val="144"/>
        </w:numPr>
        <w:spacing w:after="30"/>
        <w:jc w:val="both"/>
      </w:pPr>
      <w:r>
        <w:t xml:space="preserve">Labor-related disputes of </w:t>
      </w:r>
      <w:proofErr w:type="spellStart"/>
      <w:r>
        <w:t>kasambahays</w:t>
      </w:r>
      <w:proofErr w:type="spellEnd"/>
      <w:r>
        <w:t xml:space="preserve"> are filed w/ the DOLE Regional Office, regardless of amount.</w:t>
      </w:r>
    </w:p>
    <w:p w14:paraId="2BD08195" w14:textId="77777777" w:rsidR="00151DBB" w:rsidRDefault="00000000">
      <w:pPr>
        <w:pStyle w:val="ListParagraph"/>
        <w:numPr>
          <w:ilvl w:val="0"/>
          <w:numId w:val="144"/>
        </w:numPr>
        <w:spacing w:after="30"/>
        <w:jc w:val="both"/>
      </w:pPr>
      <w:r>
        <w:t xml:space="preserve">D.O. 230-21: employers and private employment agencies must protect </w:t>
      </w:r>
      <w:proofErr w:type="spellStart"/>
      <w:r>
        <w:t>kasambahays</w:t>
      </w:r>
      <w:proofErr w:type="spellEnd"/>
      <w:r>
        <w:t xml:space="preserve"> from gender-based sexual harassment (R.A. 11313) and give them access to internet connectivity as part of their right to outside communication.</w:t>
      </w:r>
    </w:p>
    <w:p w14:paraId="7907F815" w14:textId="77777777" w:rsidR="00151DBB" w:rsidRDefault="00000000">
      <w:pPr>
        <w:keepNext/>
        <w:spacing w:before="80" w:after="30"/>
      </w:pPr>
      <w:r>
        <w:rPr>
          <w:b/>
          <w:bCs/>
          <w:color w:val="1F3B73"/>
        </w:rPr>
        <w:t>Jurisprudence: Domestic Workers</w:t>
      </w:r>
    </w:p>
    <w:p w14:paraId="41C53E5B" w14:textId="77777777" w:rsidR="00151DBB" w:rsidRDefault="00000000">
      <w:pPr>
        <w:pStyle w:val="ListParagraph"/>
        <w:numPr>
          <w:ilvl w:val="0"/>
          <w:numId w:val="184"/>
        </w:numPr>
        <w:spacing w:after="30"/>
        <w:jc w:val="both"/>
      </w:pPr>
      <w:r>
        <w:rPr>
          <w:b/>
          <w:bCs/>
          <w:i/>
          <w:iCs/>
          <w:u w:val="single"/>
        </w:rPr>
        <w:t xml:space="preserve">(incomplete title), G.R. No. L-52753, June 28, 1978</w:t>
      </w:r>
    </w:p>
    <w:p w14:paraId="46F60525" w14:textId="77777777" w:rsidR="00151DBB" w:rsidRDefault="00000000">
      <w:pPr>
        <w:keepNext/>
        <w:spacing w:before="100" w:after="40"/>
      </w:pPr>
      <w:r>
        <w:rPr>
          <w:b/>
          <w:bCs/>
          <w:i/>
          <w:iCs/>
          <w:sz w:val="20"/>
          <w:szCs w:val="20"/>
          <w:u w:val="single"/>
        </w:rPr>
        <w:t>Atienza v. Saluta, G.R. No. 233413, June 17, 2019</w:t>
      </w:r>
    </w:p>
    <w:p w14:paraId="67303F58" w14:textId="77777777" w:rsidR="00151DBB" w:rsidRDefault="00000000">
      <w:pPr>
        <w:pStyle w:val="ListParagraph"/>
        <w:numPr>
          <w:ilvl w:val="0"/>
          <w:numId w:val="173"/>
        </w:numPr>
        <w:spacing w:after="30"/>
        <w:jc w:val="both"/>
      </w:pPr>
      <w:r>
        <w:rPr>
          <w:b/>
          <w:bCs/>
        </w:rPr>
        <w:t xml:space="preserve">ISSUE: </w:t>
      </w:r>
      <w:r>
        <w:t>Who has jurisdiction over a complaint of a family driver for illegal dismissal and money claims: the Labor Arbiter or the regular courts?</w:t>
      </w:r>
    </w:p>
    <w:p w14:paraId="40FB0A2E" w14:textId="77777777" w:rsidR="00151DBB" w:rsidRDefault="00000000">
      <w:pPr>
        <w:pStyle w:val="ListParagraph"/>
        <w:numPr>
          <w:ilvl w:val="1"/>
          <w:numId w:val="173"/>
        </w:numPr>
        <w:spacing w:after="30"/>
        <w:jc w:val="both"/>
      </w:pPr>
      <w:r>
        <w:rPr>
          <w:b/>
          <w:bCs/>
          <w:i/>
          <w:iCs/>
          <w:color w:val="8B0000"/>
        </w:rPr>
        <w:t xml:space="preserve">RULING/ANSWER: </w:t>
      </w:r>
      <w:r>
        <w:t xml:space="preserve">The Labor Arbiter. Family drivers have been excluded from R.A. No. 10361 (the Domestic Workers Act or Batas </w:t>
      </w:r>
      <w:proofErr w:type="spellStart"/>
      <w:r>
        <w:t>Kasambahay</w:t>
      </w:r>
      <w:proofErr w:type="spellEnd"/>
      <w:r>
        <w:t xml:space="preserve">) and, in the same manner, from its Implementing Rules and Regulations; and specific provisions of R.A. No. 10361 superseded the Labor Code provisions on </w:t>
      </w:r>
      <w:proofErr w:type="spellStart"/>
      <w:r>
        <w:t>househelpers</w:t>
      </w:r>
      <w:proofErr w:type="spellEnd"/>
      <w:r>
        <w:t xml:space="preserve">. Still, the dispositive portion of </w:t>
      </w:r>
      <w:r>
        <w:rPr>
          <w:i/>
          <w:iCs/>
        </w:rPr>
        <w:t>Atienza v. Saluta</w:t>
      </w:r>
      <w:r>
        <w:t xml:space="preserve"> affirmed the decision of the Labor Arbiter, which the Supreme Court would not have done if the Labor Arbiter had no jurisdictional competence. Family drivers can therefore file a complaint before the Labor Arbiter, but the Labor Arbiter will apply the Civil Code provisions on household (personal) service. It would be very burdensome to send drivers to the regular courts, because a regular court is a court of general jurisdiction, and a driver whose claim is only ₱10,000 would still have to hire a lawyer to file a civil case.</w:t>
      </w:r>
    </w:p>
    <w:p w14:paraId="79C2602C" w14:textId="77777777" w:rsidR="00151DBB" w:rsidRDefault="00000000">
      <w:pPr>
        <w:keepNext/>
        <w:spacing w:before="100" w:after="40"/>
      </w:pPr>
      <w:r>
        <w:rPr>
          <w:b/>
          <w:bCs/>
          <w:i/>
          <w:iCs/>
          <w:sz w:val="20"/>
          <w:szCs w:val="20"/>
          <w:u w:val="single"/>
        </w:rPr>
        <w:t>Apex Mining Co., Inc. v. NLRC, G.R. No. 94951, April 22, 1991</w:t>
      </w:r>
    </w:p>
    <w:p w14:paraId="30F0738B" w14:textId="77777777" w:rsidR="00151DBB" w:rsidRDefault="00000000">
      <w:pPr>
        <w:spacing w:after="50"/>
        <w:jc w:val="both"/>
      </w:pPr>
      <w:r>
        <w:rPr>
          <w:b/>
          <w:bCs/>
        </w:rPr>
        <w:t xml:space="preserve">Facts: </w:t>
      </w:r>
      <w:r>
        <w:t>Candido was hired by Apex Mining as a laundrywoman for its staff houses inside the company premises, and was later dismissed.</w:t>
      </w:r>
    </w:p>
    <w:p w14:paraId="138D6335" w14:textId="77777777" w:rsidR="00151DBB" w:rsidRDefault="00000000">
      <w:pPr>
        <w:pStyle w:val="ListParagraph"/>
        <w:numPr>
          <w:ilvl w:val="0"/>
          <w:numId w:val="93"/>
        </w:numPr>
        <w:spacing w:after="30"/>
        <w:jc w:val="both"/>
      </w:pPr>
      <w:r>
        <w:rPr>
          <w:b/>
          <w:bCs/>
        </w:rPr>
        <w:t xml:space="preserve">ISSUE: </w:t>
      </w:r>
      <w:r>
        <w:t xml:space="preserve">Is a </w:t>
      </w:r>
      <w:proofErr w:type="spellStart"/>
      <w:r>
        <w:t>househelper</w:t>
      </w:r>
      <w:proofErr w:type="spellEnd"/>
      <w:r>
        <w:t xml:space="preserve"> who works in the staff houses of a company a domestic helper?</w:t>
      </w:r>
    </w:p>
    <w:p w14:paraId="32239536" w14:textId="77777777" w:rsidR="00151DBB" w:rsidRDefault="00000000">
      <w:pPr>
        <w:pStyle w:val="ListParagraph"/>
        <w:numPr>
          <w:ilvl w:val="1"/>
          <w:numId w:val="93"/>
        </w:numPr>
        <w:spacing w:after="30"/>
        <w:jc w:val="both"/>
      </w:pPr>
      <w:r>
        <w:rPr>
          <w:b/>
          <w:bCs/>
          <w:i/>
          <w:iCs/>
          <w:color w:val="8B0000"/>
        </w:rPr>
        <w:t xml:space="preserve">RULING/ANSWER: </w:t>
      </w:r>
      <w:r>
        <w:t>No, Candido is not a domestic helper; she is a regular employee.</w:t>
      </w:r>
    </w:p>
    <w:p w14:paraId="1A2011DC" w14:textId="77777777" w:rsidR="00151DBB" w:rsidRDefault="00000000">
      <w:pPr>
        <w:spacing w:after="50"/>
        <w:ind w:left="640"/>
        <w:jc w:val="both"/>
      </w:pPr>
      <w:r>
        <w:rPr>
          <w:b/>
          <w:bCs/>
        </w:rPr>
        <w:t>[LEGAL BASIS]</w:t>
      </w:r>
    </w:p>
    <w:p w14:paraId="5B59E536" w14:textId="77777777" w:rsidR="00151DBB" w:rsidRDefault="00000000">
      <w:pPr>
        <w:spacing w:after="50"/>
        <w:ind w:left="640"/>
        <w:jc w:val="both"/>
      </w:pPr>
      <w:r>
        <w:t xml:space="preserve">Under the IRR of the Labor Code, a </w:t>
      </w:r>
      <w:proofErr w:type="spellStart"/>
      <w:r>
        <w:t>househelper</w:t>
      </w:r>
      <w:proofErr w:type="spellEnd"/>
      <w:r>
        <w:t xml:space="preserve"> or domestic helper is one who renders services in the employer's home for the personal comfort and convenience of the members of the household. Under Art. 295, one who performs work related to the employer's business is a regular employee.</w:t>
      </w:r>
    </w:p>
    <w:p w14:paraId="22BB1C9D" w14:textId="77777777" w:rsidR="00151DBB" w:rsidRDefault="00000000">
      <w:pPr>
        <w:spacing w:after="50"/>
        <w:ind w:left="640"/>
        <w:jc w:val="both"/>
      </w:pPr>
      <w:r>
        <w:rPr>
          <w:b/>
          <w:bCs/>
        </w:rPr>
        <w:t>[APPLICATION]</w:t>
      </w:r>
    </w:p>
    <w:p w14:paraId="7F457E42" w14:textId="77777777" w:rsidR="00151DBB" w:rsidRDefault="00000000">
      <w:pPr>
        <w:spacing w:after="50"/>
        <w:ind w:left="640"/>
        <w:jc w:val="both"/>
      </w:pPr>
      <w:r>
        <w:t>In this case, Candido worked as a laundrywoman in the staff houses of Apex Mining inside the company premises, in connection w/ the company's business, not in the home of an employer for the family's comfort.</w:t>
      </w:r>
    </w:p>
    <w:p w14:paraId="2809B844" w14:textId="77777777" w:rsidR="00151DBB" w:rsidRDefault="00000000">
      <w:pPr>
        <w:spacing w:after="50"/>
        <w:ind w:left="640"/>
        <w:jc w:val="both"/>
      </w:pPr>
      <w:r>
        <w:rPr>
          <w:b/>
          <w:bCs/>
        </w:rPr>
        <w:t>[CONCLUSION]</w:t>
      </w:r>
    </w:p>
    <w:p w14:paraId="17EEE026" w14:textId="77777777" w:rsidR="00151DBB" w:rsidRDefault="00000000">
      <w:pPr>
        <w:spacing w:after="50"/>
        <w:ind w:left="640"/>
        <w:jc w:val="both"/>
      </w:pPr>
      <w:r>
        <w:t>Therefore, she is a regular employee of Apex Mining.</w:t>
      </w:r>
    </w:p>
    <w:p w14:paraId="4219C44E" w14:textId="77777777" w:rsidR="00151DBB" w:rsidRDefault="00000000">
      <w:pPr>
        <w:keepNext/>
        <w:spacing w:before="100" w:after="40"/>
      </w:pPr>
      <w:r>
        <w:rPr>
          <w:b/>
          <w:bCs/>
          <w:i/>
          <w:iCs/>
          <w:sz w:val="20"/>
          <w:szCs w:val="20"/>
          <w:u w:val="single"/>
        </w:rPr>
        <w:t>Gaspar v. M.I.Y. Real Estate Corp., G.R. No. 239385, April 17, 2024</w:t>
      </w:r>
    </w:p>
    <w:p w14:paraId="718CCE82" w14:textId="77777777" w:rsidR="00151DBB" w:rsidRDefault="00000000">
      <w:pPr>
        <w:spacing w:after="50"/>
        <w:jc w:val="both"/>
      </w:pPr>
      <w:r>
        <w:rPr>
          <w:b/>
          <w:bCs/>
        </w:rPr>
        <w:t xml:space="preserve">Facts: </w:t>
      </w:r>
      <w:r>
        <w:t>Gaspar claimed she was a regular employee of M.I.Y., a real estate company, doing cleaning and maintenance work in its building. The evidence showed she was hired by Yu, the company's officer, and worked in Yu's family residence in the same building.</w:t>
      </w:r>
    </w:p>
    <w:p w14:paraId="41DB39D4" w14:textId="77777777" w:rsidR="00151DBB" w:rsidRDefault="00000000">
      <w:pPr>
        <w:pStyle w:val="ListParagraph"/>
        <w:numPr>
          <w:ilvl w:val="0"/>
          <w:numId w:val="93"/>
        </w:numPr>
        <w:spacing w:after="30"/>
        <w:jc w:val="both"/>
      </w:pPr>
      <w:r>
        <w:rPr>
          <w:b/>
          <w:bCs/>
        </w:rPr>
        <w:t xml:space="preserve">ISSUE: </w:t>
      </w:r>
      <w:r>
        <w:t>Is Gaspar an employee of the corporation?</w:t>
      </w:r>
    </w:p>
    <w:p w14:paraId="12464360" w14:textId="77777777" w:rsidR="00151DBB" w:rsidRDefault="00000000">
      <w:pPr>
        <w:pStyle w:val="ListParagraph"/>
        <w:numPr>
          <w:ilvl w:val="1"/>
          <w:numId w:val="93"/>
        </w:numPr>
        <w:spacing w:after="30"/>
        <w:jc w:val="both"/>
      </w:pPr>
      <w:r>
        <w:rPr>
          <w:b/>
          <w:bCs/>
          <w:i/>
          <w:iCs/>
          <w:color w:val="8B0000"/>
        </w:rPr>
        <w:t xml:space="preserve">RULING/ANSWER: </w:t>
      </w:r>
      <w:r>
        <w:t>No, Gaspar is not an employee of M.I.Y. Real Estate.</w:t>
      </w:r>
    </w:p>
    <w:p w14:paraId="2C9366AF" w14:textId="77777777" w:rsidR="00151DBB" w:rsidRDefault="00000000">
      <w:pPr>
        <w:spacing w:after="50"/>
        <w:ind w:left="640"/>
        <w:jc w:val="both"/>
      </w:pPr>
      <w:r>
        <w:rPr>
          <w:b/>
          <w:bCs/>
        </w:rPr>
        <w:t>[LEGAL BASIS]</w:t>
      </w:r>
    </w:p>
    <w:p w14:paraId="2DD712E1" w14:textId="77777777" w:rsidR="00151DBB" w:rsidRDefault="00000000">
      <w:pPr>
        <w:spacing w:after="50"/>
        <w:ind w:left="640"/>
        <w:jc w:val="both"/>
      </w:pPr>
      <w:r>
        <w:t xml:space="preserve">Under Sec. 4(d) of R.A. 10361, a domestic worker is any person engaged in domestic work within an employment relationship, i.e., work performed in or for a household. Four-fold test (see Tests for Determining the Employer-Employee Relationship, in the last Part).</w:t>
      </w:r>
    </w:p>
    <w:p w14:paraId="2EFC0A45" w14:textId="77777777" w:rsidR="00151DBB" w:rsidRDefault="00000000">
      <w:pPr>
        <w:spacing w:after="50"/>
        <w:ind w:left="640"/>
        <w:jc w:val="both"/>
      </w:pPr>
      <w:r>
        <w:rPr>
          <w:b/>
          <w:bCs/>
        </w:rPr>
        <w:t>[APPLICATION]</w:t>
      </w:r>
    </w:p>
    <w:p w14:paraId="1622CC51" w14:textId="77777777" w:rsidR="00151DBB" w:rsidRDefault="00000000">
      <w:pPr>
        <w:spacing w:after="50"/>
        <w:ind w:left="640"/>
        <w:jc w:val="both"/>
      </w:pPr>
      <w:r>
        <w:t>In this case, Gaspar was hired, paid and controlled by Yu, the company's officer, and did household work in Yu's family residence in the building, not work for the corporation.</w:t>
      </w:r>
    </w:p>
    <w:p w14:paraId="5004EB55" w14:textId="77777777" w:rsidR="00151DBB" w:rsidRDefault="00000000">
      <w:pPr>
        <w:spacing w:after="50"/>
        <w:ind w:left="640"/>
        <w:jc w:val="both"/>
      </w:pPr>
      <w:r>
        <w:rPr>
          <w:b/>
          <w:bCs/>
        </w:rPr>
        <w:t>[CONCLUSION]</w:t>
      </w:r>
    </w:p>
    <w:p w14:paraId="67C506A6" w14:textId="77777777" w:rsidR="00151DBB" w:rsidRDefault="00000000">
      <w:pPr>
        <w:spacing w:after="50"/>
        <w:ind w:left="640"/>
        <w:jc w:val="both"/>
      </w:pPr>
      <w:r>
        <w:t>Therefore, Gaspar is Yu's domestic worker, and her claims against M.I.Y. fail.</w:t>
      </w:r>
    </w:p>
    <w:p w14:paraId="0C9D084B" w14:textId="77777777" w:rsidR="00151DBB" w:rsidRDefault="00000000">
      <w:pPr>
        <w:pStyle w:val="ListParagraph"/>
        <w:numPr>
          <w:ilvl w:val="0"/>
          <w:numId w:val="179"/>
        </w:numPr>
        <w:spacing w:after="30"/>
        <w:jc w:val="both"/>
      </w:pPr>
      <w:r>
        <w:rPr>
          <w:b/>
          <w:bCs/>
        </w:rPr>
        <w:t>Women Workers:</w:t>
      </w:r>
      <w:r>
        <w:t xml:space="preserve"> Articles 130 to 136, Labor Code, as amended; R.A. No. 7877 (Anti-Sexual Harassment Act of 1995); R.A. No. 9710 (Magna Carta of Women); R.A. No. 11313 (Safe Spaces Act)</w:t>
      </w:r>
    </w:p>
    <w:p w14:paraId="7F53CDA1" w14:textId="77777777" w:rsidR="00151DBB" w:rsidRDefault="00000000">
      <w:pPr>
        <w:pStyle w:val="ListParagraph"/>
        <w:numPr>
          <w:ilvl w:val="0"/>
          <w:numId w:val="144"/>
        </w:numPr>
        <w:spacing w:after="30"/>
        <w:jc w:val="both"/>
      </w:pPr>
      <w:r>
        <w:t>Women are special workers b/c of their maternal functions.</w:t>
      </w:r>
    </w:p>
    <w:p w14:paraId="4D049605" w14:textId="77777777" w:rsidR="00151DBB" w:rsidRDefault="00000000">
      <w:pPr>
        <w:pStyle w:val="ListParagraph"/>
        <w:numPr>
          <w:ilvl w:val="0"/>
          <w:numId w:val="144"/>
        </w:numPr>
        <w:spacing w:after="30"/>
        <w:jc w:val="both"/>
      </w:pPr>
      <w:r>
        <w:t>Leaves for women (see Other Leaves Under Special Laws):</w:t>
      </w:r>
    </w:p>
    <w:p w14:paraId="43FC134F" w14:textId="77777777" w:rsidR="00151DBB" w:rsidRDefault="00000000">
      <w:pPr>
        <w:pStyle w:val="ListParagraph"/>
        <w:numPr>
          <w:ilvl w:val="1"/>
          <w:numId w:val="144"/>
        </w:numPr>
        <w:spacing w:after="30"/>
        <w:jc w:val="both"/>
      </w:pPr>
      <w:r>
        <w:t>Maternity leave: 105 days w/ full pay (R.A. 11210).</w:t>
      </w:r>
    </w:p>
    <w:p w14:paraId="387DA134" w14:textId="77777777" w:rsidR="00151DBB" w:rsidRDefault="00000000">
      <w:pPr>
        <w:pStyle w:val="ListParagraph"/>
        <w:numPr>
          <w:ilvl w:val="1"/>
          <w:numId w:val="144"/>
        </w:numPr>
        <w:spacing w:after="30"/>
        <w:jc w:val="both"/>
      </w:pPr>
      <w:r>
        <w:t>Special leave for gynecological surgery: two months w/ full pay (R.A. 9710).</w:t>
      </w:r>
    </w:p>
    <w:p w14:paraId="469E2A1F" w14:textId="77777777" w:rsidR="00151DBB" w:rsidRDefault="00000000">
      <w:pPr>
        <w:pStyle w:val="ListParagraph"/>
        <w:numPr>
          <w:ilvl w:val="1"/>
          <w:numId w:val="144"/>
        </w:numPr>
        <w:spacing w:after="30"/>
        <w:jc w:val="both"/>
      </w:pPr>
      <w:r>
        <w:t>VAWC leave: up to 10 days w/ pay (R.A. 9262).</w:t>
      </w:r>
    </w:p>
    <w:p w14:paraId="3CC2C61F" w14:textId="77777777" w:rsidR="00151DBB" w:rsidRDefault="00000000">
      <w:pPr>
        <w:pStyle w:val="ListParagraph"/>
        <w:numPr>
          <w:ilvl w:val="1"/>
          <w:numId w:val="144"/>
        </w:numPr>
        <w:spacing w:after="30"/>
        <w:jc w:val="both"/>
      </w:pPr>
      <w:r>
        <w:t>Solo parent leave: seven working days w/ pay (R.A. 8972, as amended by R.A. 11861).</w:t>
      </w:r>
    </w:p>
    <w:p w14:paraId="17376B75" w14:textId="77777777" w:rsidR="00151DBB" w:rsidRDefault="00000000">
      <w:pPr>
        <w:pStyle w:val="ListParagraph"/>
        <w:numPr>
          <w:ilvl w:val="0"/>
          <w:numId w:val="144"/>
        </w:numPr>
        <w:spacing w:after="30"/>
        <w:jc w:val="both"/>
      </w:pPr>
      <w:r>
        <w:t>Arts. 130 to 136, Labor Code (as renumbered): facilities for women (Art. 130); prohibition against discrimination (Art. 133); stipulation against marriage (Art. 134); prohibited acts, e.g., dismissal on account of pregnancy (Art. 135); classification of certain women workers (Art. 136).</w:t>
      </w:r>
    </w:p>
    <w:p w14:paraId="442212F6" w14:textId="77777777" w:rsidR="00151DBB" w:rsidRDefault="00000000">
      <w:pPr>
        <w:pStyle w:val="ListParagraph"/>
        <w:numPr>
          <w:ilvl w:val="0"/>
          <w:numId w:val="144"/>
        </w:numPr>
        <w:spacing w:after="30"/>
        <w:jc w:val="both"/>
      </w:pPr>
      <w:r>
        <w:t>Anti-Sexual Harassment Act (R.A. 7877):</w:t>
      </w:r>
    </w:p>
    <w:p w14:paraId="6A3E4EB1" w14:textId="77777777" w:rsidR="00151DBB" w:rsidRDefault="00000000">
      <w:pPr>
        <w:pStyle w:val="ListParagraph"/>
        <w:numPr>
          <w:ilvl w:val="1"/>
          <w:numId w:val="144"/>
        </w:numPr>
        <w:spacing w:after="30"/>
        <w:jc w:val="both"/>
      </w:pPr>
      <w:r>
        <w:t>Work-related sexual harassment is committed by an employer, employee, manager, supervisor, agent of the employer, or any other person w/ authority, influence or moral ascendancy, who demands, requests or requires any sexual favor from another, regardless of whether it is accepted.</w:t>
      </w:r>
    </w:p>
    <w:p w14:paraId="735DC8A5" w14:textId="77777777" w:rsidR="00151DBB" w:rsidRDefault="00000000">
      <w:pPr>
        <w:pStyle w:val="ListParagraph"/>
        <w:numPr>
          <w:ilvl w:val="1"/>
          <w:numId w:val="144"/>
        </w:numPr>
        <w:spacing w:after="30"/>
        <w:jc w:val="both"/>
      </w:pPr>
      <w:r>
        <w:t>Elements:</w:t>
      </w:r>
    </w:p>
    <w:p w14:paraId="6FE754CE" w14:textId="77777777" w:rsidR="00151DBB" w:rsidRDefault="00000000">
      <w:pPr>
        <w:pStyle w:val="ListParagraph"/>
        <w:numPr>
          <w:ilvl w:val="2"/>
          <w:numId w:val="185"/>
        </w:numPr>
        <w:spacing w:after="30"/>
        <w:jc w:val="both"/>
      </w:pPr>
      <w:r>
        <w:t>Sexual advances, demands or requests for sexual favor;</w:t>
      </w:r>
    </w:p>
    <w:p w14:paraId="18AD4E36" w14:textId="77777777" w:rsidR="00151DBB" w:rsidRDefault="00000000">
      <w:pPr>
        <w:pStyle w:val="ListParagraph"/>
        <w:numPr>
          <w:ilvl w:val="2"/>
          <w:numId w:val="185"/>
        </w:numPr>
        <w:spacing w:after="30"/>
        <w:jc w:val="both"/>
      </w:pPr>
      <w:r>
        <w:t>Committed in a work, education or training environment; and</w:t>
      </w:r>
    </w:p>
    <w:p w14:paraId="4B9E2C55" w14:textId="77777777" w:rsidR="00151DBB" w:rsidRDefault="00000000">
      <w:pPr>
        <w:pStyle w:val="ListParagraph"/>
        <w:numPr>
          <w:ilvl w:val="2"/>
          <w:numId w:val="185"/>
        </w:numPr>
        <w:spacing w:after="30"/>
        <w:jc w:val="both"/>
      </w:pPr>
      <w:r>
        <w:t>By a person w/ authority, influence or moral ascendancy over the victim.</w:t>
      </w:r>
    </w:p>
    <w:p w14:paraId="0E1793FF" w14:textId="77777777" w:rsidR="00151DBB" w:rsidRDefault="00000000">
      <w:pPr>
        <w:pStyle w:val="ListParagraph"/>
        <w:numPr>
          <w:ilvl w:val="1"/>
          <w:numId w:val="144"/>
        </w:numPr>
        <w:spacing w:after="30"/>
        <w:jc w:val="both"/>
      </w:pPr>
      <w:r>
        <w:t>It is committed when: (a) the sexual favor is made a condition for hiring, re-employment, continued employment, promotion or favorable terms; (b) the refusal to grant it results in limiting, segregating or classifying the employee to his or her prejudice; (c) the acts would impair the employee's rights or privileges; or (d) the acts result in an intimidating, hostile or offensive environment.</w:t>
      </w:r>
    </w:p>
    <w:p w14:paraId="39954C51" w14:textId="77777777" w:rsidR="00151DBB" w:rsidRDefault="00000000">
      <w:pPr>
        <w:pStyle w:val="ListParagraph"/>
        <w:numPr>
          <w:ilvl w:val="1"/>
          <w:numId w:val="144"/>
        </w:numPr>
        <w:spacing w:after="30"/>
        <w:jc w:val="both"/>
      </w:pPr>
      <w:r>
        <w:t>The gravamen is the abuse of power; the victim may be male or female.</w:t>
      </w:r>
    </w:p>
    <w:p w14:paraId="2F9D9F7C" w14:textId="77777777" w:rsidR="00151DBB" w:rsidRDefault="00000000">
      <w:pPr>
        <w:pStyle w:val="ListParagraph"/>
        <w:numPr>
          <w:ilvl w:val="1"/>
          <w:numId w:val="144"/>
        </w:numPr>
        <w:spacing w:after="30"/>
        <w:jc w:val="both"/>
      </w:pPr>
      <w:r>
        <w:t xml:space="preserve">Duties of the employer: prevent or deter sexual harassment, promulgate rules on investigation, and create a Committee on Decorum and Investigation (CODI). The employer is </w:t>
      </w:r>
      <w:proofErr w:type="spellStart"/>
      <w:r>
        <w:t>solidarily</w:t>
      </w:r>
      <w:proofErr w:type="spellEnd"/>
      <w:r>
        <w:t xml:space="preserve"> liable for damages if it fails to act on a complaint.</w:t>
      </w:r>
    </w:p>
    <w:p w14:paraId="4CFC2CA4" w14:textId="77777777" w:rsidR="00151DBB" w:rsidRDefault="00000000">
      <w:pPr>
        <w:pStyle w:val="ListParagraph"/>
        <w:numPr>
          <w:ilvl w:val="1"/>
          <w:numId w:val="144"/>
        </w:numPr>
        <w:spacing w:after="30"/>
        <w:jc w:val="both"/>
      </w:pPr>
      <w:r>
        <w:lastRenderedPageBreak/>
        <w:t>Penalty: imprisonment of one to six months, or a fine of P10,000 to P20,000, or both. Prescription: three years.</w:t>
      </w:r>
    </w:p>
    <w:p w14:paraId="01496C32" w14:textId="77777777" w:rsidR="00151DBB" w:rsidRDefault="00000000">
      <w:pPr>
        <w:pStyle w:val="ListParagraph"/>
        <w:numPr>
          <w:ilvl w:val="1"/>
          <w:numId w:val="144"/>
        </w:numPr>
        <w:spacing w:after="30"/>
        <w:jc w:val="both"/>
      </w:pPr>
      <w:r>
        <w:t>Delay in filing the complaint does not by itself weaken the case.</w:t>
      </w:r>
    </w:p>
    <w:p w14:paraId="78C85AC1" w14:textId="77777777" w:rsidR="00151DBB" w:rsidRDefault="00000000">
      <w:pPr>
        <w:pStyle w:val="ListParagraph"/>
        <w:numPr>
          <w:ilvl w:val="0"/>
          <w:numId w:val="144"/>
        </w:numPr>
        <w:spacing w:after="30"/>
        <w:jc w:val="both"/>
      </w:pPr>
      <w:r>
        <w:t>Safe Spaces Act (R.A. 11313): supplements, and does not supersede, R.A. 7877.</w:t>
      </w:r>
    </w:p>
    <w:p w14:paraId="394E9ED8" w14:textId="77777777" w:rsidR="00151DBB" w:rsidRDefault="00000000">
      <w:pPr>
        <w:pStyle w:val="ListParagraph"/>
        <w:numPr>
          <w:ilvl w:val="1"/>
          <w:numId w:val="144"/>
        </w:numPr>
        <w:spacing w:after="30"/>
        <w:jc w:val="both"/>
      </w:pPr>
      <w:r>
        <w:t>Gender-based sexual harassment in the workplace includes unwelcome sexual advances or requests (including through text, email and online platforms) and conduct that is unwelcome and pervasive and creates an intimidating, hostile or humiliating environment.</w:t>
      </w:r>
    </w:p>
    <w:p w14:paraId="183085BC" w14:textId="77777777" w:rsidR="00151DBB" w:rsidRDefault="00000000">
      <w:pPr>
        <w:pStyle w:val="ListParagraph"/>
        <w:numPr>
          <w:ilvl w:val="1"/>
          <w:numId w:val="144"/>
        </w:numPr>
        <w:spacing w:after="30"/>
        <w:jc w:val="both"/>
      </w:pPr>
      <w:r>
        <w:t>May be committed by superiors, peers or even subordinates.</w:t>
      </w:r>
    </w:p>
    <w:p w14:paraId="188738CB" w14:textId="77777777" w:rsidR="00151DBB" w:rsidRDefault="00000000">
      <w:pPr>
        <w:pStyle w:val="ListParagraph"/>
        <w:numPr>
          <w:ilvl w:val="1"/>
          <w:numId w:val="144"/>
        </w:numPr>
        <w:spacing w:after="30"/>
        <w:jc w:val="both"/>
      </w:pPr>
      <w:r>
        <w:t>Duties of the employer: disseminate the law, conduct GBSH seminars, create an independent CODI (headed by a woman, w/ at least half of its members women), and adopt a code of conduct.</w:t>
      </w:r>
    </w:p>
    <w:p w14:paraId="169A7FC4" w14:textId="77777777" w:rsidR="00151DBB" w:rsidRDefault="00000000">
      <w:pPr>
        <w:pStyle w:val="ListParagraph"/>
        <w:numPr>
          <w:ilvl w:val="1"/>
          <w:numId w:val="144"/>
        </w:numPr>
        <w:spacing w:after="30"/>
        <w:jc w:val="both"/>
      </w:pPr>
      <w:r>
        <w:t>Duties of co-employees: refrain from GBSH, discourage it (including by reporting), and support victims.</w:t>
      </w:r>
    </w:p>
    <w:p w14:paraId="402448A3" w14:textId="77777777" w:rsidR="00151DBB" w:rsidRDefault="00000000">
      <w:pPr>
        <w:keepNext/>
        <w:spacing w:before="80" w:after="30"/>
      </w:pPr>
      <w:r>
        <w:rPr>
          <w:b/>
          <w:bCs/>
          <w:color w:val="1F3B73"/>
        </w:rPr>
        <w:t>Jurisprudence: Women Workers</w:t>
      </w:r>
    </w:p>
    <w:p w14:paraId="4B03652A" w14:textId="77777777" w:rsidR="00151DBB" w:rsidRDefault="00000000">
      <w:pPr>
        <w:keepNext/>
        <w:spacing w:before="100" w:after="40"/>
      </w:pPr>
      <w:r>
        <w:rPr>
          <w:b/>
          <w:bCs/>
          <w:i/>
          <w:iCs/>
          <w:sz w:val="20"/>
          <w:szCs w:val="20"/>
          <w:u w:val="single"/>
        </w:rPr>
        <w:t>LBC Express-Vis, Inc. v. Palco, G.R. No. 217101, February 12, 2020</w:t>
      </w:r>
    </w:p>
    <w:p w14:paraId="5C4CCED4" w14:textId="77777777" w:rsidR="00151DBB" w:rsidRDefault="00000000">
      <w:pPr>
        <w:spacing w:after="50"/>
        <w:jc w:val="both"/>
      </w:pPr>
      <w:r>
        <w:rPr>
          <w:b/>
          <w:bCs/>
        </w:rPr>
        <w:t xml:space="preserve">Facts: </w:t>
      </w:r>
      <w:r>
        <w:t>Palco, a customer associate, was sexually harassed by her team leader. She reported it to the head office, but management acted on it only after more than a month, so she resigned out of fear for her safety.</w:t>
      </w:r>
    </w:p>
    <w:p w14:paraId="09A77B4D" w14:textId="77777777" w:rsidR="00151DBB" w:rsidRDefault="00000000">
      <w:pPr>
        <w:pStyle w:val="ListParagraph"/>
        <w:numPr>
          <w:ilvl w:val="0"/>
          <w:numId w:val="93"/>
        </w:numPr>
        <w:spacing w:after="30"/>
        <w:jc w:val="both"/>
      </w:pPr>
      <w:r>
        <w:rPr>
          <w:b/>
          <w:bCs/>
        </w:rPr>
        <w:t xml:space="preserve">ISSUE: </w:t>
      </w:r>
      <w:r>
        <w:t>Was Palco constructively dismissed?</w:t>
      </w:r>
    </w:p>
    <w:p w14:paraId="7931FC1B" w14:textId="77777777" w:rsidR="00151DBB" w:rsidRDefault="00000000">
      <w:pPr>
        <w:pStyle w:val="ListParagraph"/>
        <w:numPr>
          <w:ilvl w:val="1"/>
          <w:numId w:val="93"/>
        </w:numPr>
        <w:spacing w:after="30"/>
        <w:jc w:val="both"/>
      </w:pPr>
      <w:r>
        <w:rPr>
          <w:b/>
          <w:bCs/>
          <w:i/>
          <w:iCs/>
          <w:color w:val="8B0000"/>
        </w:rPr>
        <w:t xml:space="preserve">RULING/ANSWER: </w:t>
      </w:r>
      <w:r>
        <w:t>Yes, Palco was constructively dismissed.</w:t>
      </w:r>
    </w:p>
    <w:p w14:paraId="0DA18E6C" w14:textId="77777777" w:rsidR="00151DBB" w:rsidRDefault="00000000">
      <w:pPr>
        <w:spacing w:after="50"/>
        <w:ind w:left="640"/>
        <w:jc w:val="both"/>
      </w:pPr>
      <w:r>
        <w:rPr>
          <w:b/>
          <w:bCs/>
        </w:rPr>
        <w:t>[LEGAL BASIS]</w:t>
      </w:r>
    </w:p>
    <w:p w14:paraId="09E18D65" w14:textId="77777777" w:rsidR="00151DBB" w:rsidRDefault="00000000">
      <w:pPr>
        <w:spacing w:after="50"/>
        <w:ind w:left="640"/>
        <w:jc w:val="both"/>
      </w:pPr>
      <w:r>
        <w:t xml:space="preserve">Under Sec. 5 of R.A. 7877, the employer is </w:t>
      </w:r>
      <w:proofErr w:type="spellStart"/>
      <w:r>
        <w:t>solidarily</w:t>
      </w:r>
      <w:proofErr w:type="spellEnd"/>
      <w:r>
        <w:t xml:space="preserve"> liable for damages arising from sexual harassment if it is informed of the acts and no immediate action is taken. Under Art. 300 of the Labor Code and jurisprudence, a resignation forced by an unbearable or hostile work environment is constructive dismissal.</w:t>
      </w:r>
    </w:p>
    <w:p w14:paraId="2CFA0C19" w14:textId="77777777" w:rsidR="00151DBB" w:rsidRDefault="00000000">
      <w:pPr>
        <w:spacing w:after="50"/>
        <w:ind w:left="640"/>
        <w:jc w:val="both"/>
      </w:pPr>
      <w:r>
        <w:rPr>
          <w:b/>
          <w:bCs/>
        </w:rPr>
        <w:t>[APPLICATION]</w:t>
      </w:r>
    </w:p>
    <w:p w14:paraId="0FAEDB99" w14:textId="77777777" w:rsidR="00151DBB" w:rsidRDefault="00000000">
      <w:pPr>
        <w:spacing w:after="50"/>
        <w:ind w:left="640"/>
        <w:jc w:val="both"/>
      </w:pPr>
      <w:r>
        <w:t>In this case, Palco was sexually harassed by her superior and reported it, but LBC acted only after more than a month, leaving her in a hostile work environment and forcing her to resign out of fear for her safety.</w:t>
      </w:r>
    </w:p>
    <w:p w14:paraId="422B3F1E" w14:textId="77777777" w:rsidR="00151DBB" w:rsidRDefault="00000000">
      <w:pPr>
        <w:spacing w:after="50"/>
        <w:ind w:left="640"/>
        <w:jc w:val="both"/>
      </w:pPr>
      <w:r>
        <w:rPr>
          <w:b/>
          <w:bCs/>
        </w:rPr>
        <w:t>[CONCLUSION]</w:t>
      </w:r>
    </w:p>
    <w:p w14:paraId="10214721" w14:textId="77777777" w:rsidR="00151DBB" w:rsidRDefault="00000000">
      <w:pPr>
        <w:spacing w:after="50"/>
        <w:ind w:left="640"/>
        <w:jc w:val="both"/>
      </w:pPr>
      <w:r>
        <w:t xml:space="preserve">Therefore, Palco was constructively dismissed and is entitled to </w:t>
      </w:r>
      <w:proofErr w:type="spellStart"/>
      <w:r>
        <w:t>backwages</w:t>
      </w:r>
      <w:proofErr w:type="spellEnd"/>
      <w:r>
        <w:t>, separation pay and damages.</w:t>
      </w:r>
    </w:p>
    <w:p w14:paraId="67B27FAC" w14:textId="77777777" w:rsidR="00151DBB" w:rsidRDefault="00000000">
      <w:pPr>
        <w:keepNext/>
        <w:spacing w:before="100" w:after="40"/>
      </w:pPr>
      <w:r>
        <w:rPr>
          <w:b/>
          <w:bCs/>
          <w:i/>
          <w:iCs/>
          <w:sz w:val="20"/>
          <w:szCs w:val="20"/>
          <w:u w:val="single"/>
        </w:rPr>
        <w:t>Paulino v. Sutherland Global Services, Inc.-Clark, G.R. No. 262564, August 6, 2025</w:t>
      </w:r>
    </w:p>
    <w:p w14:paraId="45D8DCA6" w14:textId="77777777" w:rsidR="00151DBB" w:rsidRDefault="00000000">
      <w:pPr>
        <w:spacing w:after="50"/>
        <w:jc w:val="both"/>
      </w:pPr>
      <w:r>
        <w:rPr>
          <w:b/>
          <w:bCs/>
        </w:rPr>
        <w:t xml:space="preserve">Facts: </w:t>
      </w:r>
      <w:r>
        <w:t>Paulino, a senior training specialist, disclosed her pregnancy and was then transferred from the Shaw office first to Clark and then, hours later, to a far-off Tarlac office. Hesitant to travel b/c of her pregnancy, she ended up resigning.</w:t>
      </w:r>
    </w:p>
    <w:p w14:paraId="2B95AD1D" w14:textId="77777777" w:rsidR="00151DBB" w:rsidRDefault="00000000">
      <w:pPr>
        <w:pStyle w:val="ListParagraph"/>
        <w:numPr>
          <w:ilvl w:val="0"/>
          <w:numId w:val="93"/>
        </w:numPr>
        <w:spacing w:after="30"/>
        <w:jc w:val="both"/>
      </w:pPr>
      <w:r>
        <w:rPr>
          <w:b/>
          <w:bCs/>
        </w:rPr>
        <w:t xml:space="preserve">ISSUE: </w:t>
      </w:r>
      <w:r>
        <w:t>Was the transfer of a pregnant employee a valid exercise of management prerogative?</w:t>
      </w:r>
    </w:p>
    <w:p w14:paraId="281EFF16" w14:textId="77777777" w:rsidR="00151DBB" w:rsidRDefault="00000000">
      <w:pPr>
        <w:pStyle w:val="ListParagraph"/>
        <w:numPr>
          <w:ilvl w:val="1"/>
          <w:numId w:val="93"/>
        </w:numPr>
        <w:spacing w:after="30"/>
        <w:jc w:val="both"/>
      </w:pPr>
      <w:r>
        <w:rPr>
          <w:b/>
          <w:bCs/>
          <w:i/>
          <w:iCs/>
          <w:color w:val="8B0000"/>
        </w:rPr>
        <w:t xml:space="preserve">RULING/ANSWER: </w:t>
      </w:r>
      <w:r>
        <w:t>No, the transfer of the pregnant employee was not a valid exercise of management prerogative.</w:t>
      </w:r>
    </w:p>
    <w:p w14:paraId="482CC8C2" w14:textId="77777777" w:rsidR="00151DBB" w:rsidRDefault="00000000">
      <w:pPr>
        <w:spacing w:after="50"/>
        <w:ind w:left="640"/>
        <w:jc w:val="both"/>
      </w:pPr>
      <w:r>
        <w:rPr>
          <w:b/>
          <w:bCs/>
        </w:rPr>
        <w:t>[LEGAL BASIS]</w:t>
      </w:r>
    </w:p>
    <w:p w14:paraId="791E852D" w14:textId="77777777" w:rsidR="00151DBB" w:rsidRDefault="00000000">
      <w:pPr>
        <w:spacing w:after="50"/>
        <w:ind w:left="640"/>
        <w:jc w:val="both"/>
      </w:pPr>
      <w:r>
        <w:t>Under Art. 135 (formerly Art. 137) of the Labor Code, it is unlawful to discharge or discriminate against a woman on account of her pregnancy. Sec. 14, Art. II of the Constitution and R.A. 9710 protect working women. A transfer that is discriminatory and forces an employee to resign is constructive dismissal.</w:t>
      </w:r>
    </w:p>
    <w:p w14:paraId="22E81339" w14:textId="77777777" w:rsidR="00151DBB" w:rsidRDefault="00000000">
      <w:pPr>
        <w:spacing w:after="50"/>
        <w:ind w:left="640"/>
        <w:jc w:val="both"/>
      </w:pPr>
      <w:r>
        <w:rPr>
          <w:b/>
          <w:bCs/>
        </w:rPr>
        <w:t>[APPLICATION]</w:t>
      </w:r>
    </w:p>
    <w:p w14:paraId="3C363F8F" w14:textId="77777777" w:rsidR="00151DBB" w:rsidRDefault="00000000">
      <w:pPr>
        <w:spacing w:after="50"/>
        <w:ind w:left="640"/>
        <w:jc w:val="both"/>
      </w:pPr>
      <w:r>
        <w:t>In this case, right after Paulino disclosed her pregnancy, Sutherland transferred her from Shaw to Clark and then, hours later, to a far-off Tarlac office, leading her to resign b/c of her condition.</w:t>
      </w:r>
    </w:p>
    <w:p w14:paraId="0831203A" w14:textId="77777777" w:rsidR="00151DBB" w:rsidRDefault="00000000">
      <w:pPr>
        <w:spacing w:after="50"/>
        <w:ind w:left="640"/>
        <w:jc w:val="both"/>
      </w:pPr>
      <w:r>
        <w:rPr>
          <w:b/>
          <w:bCs/>
        </w:rPr>
        <w:t>[CONCLUSION]</w:t>
      </w:r>
    </w:p>
    <w:p w14:paraId="5FAE0B4A" w14:textId="77777777" w:rsidR="00151DBB" w:rsidRDefault="00000000">
      <w:pPr>
        <w:spacing w:after="50"/>
        <w:ind w:left="640"/>
        <w:jc w:val="both"/>
      </w:pPr>
      <w:r>
        <w:t xml:space="preserve">Therefore, Paulino was constructively dismissed and is entitled to </w:t>
      </w:r>
      <w:proofErr w:type="spellStart"/>
      <w:r>
        <w:t>backwages</w:t>
      </w:r>
      <w:proofErr w:type="spellEnd"/>
      <w:r>
        <w:t>, separation pay and damages.</w:t>
      </w:r>
    </w:p>
    <w:p w14:paraId="32F3F4E5" w14:textId="77777777" w:rsidR="00151DBB" w:rsidRDefault="00000000">
      <w:pPr>
        <w:keepNext/>
        <w:spacing w:before="100" w:after="40"/>
      </w:pPr>
      <w:r>
        <w:rPr>
          <w:b/>
          <w:bCs/>
          <w:i/>
          <w:iCs/>
          <w:sz w:val="20"/>
          <w:szCs w:val="20"/>
          <w:u w:val="single"/>
        </w:rPr>
        <w:t>Philippine Telegraph and Telephone Co. v. NLRC, G.R. No. 118978, May 23, 1997</w:t>
      </w:r>
    </w:p>
    <w:p w14:paraId="5406B4F4" w14:textId="77777777" w:rsidR="00151DBB" w:rsidRDefault="00000000">
      <w:pPr>
        <w:spacing w:after="50"/>
        <w:jc w:val="both"/>
      </w:pPr>
      <w:r>
        <w:rPr>
          <w:b/>
          <w:bCs/>
        </w:rPr>
        <w:t xml:space="preserve">Facts: </w:t>
      </w:r>
      <w:r>
        <w:t>De Guzman, a PT&amp;T employee, was dismissed for concealing that she was married, in violation of the company's policy against hiring married women.</w:t>
      </w:r>
    </w:p>
    <w:p w14:paraId="2058E496" w14:textId="77777777" w:rsidR="00151DBB" w:rsidRDefault="00000000">
      <w:pPr>
        <w:pStyle w:val="ListParagraph"/>
        <w:numPr>
          <w:ilvl w:val="0"/>
          <w:numId w:val="93"/>
        </w:numPr>
        <w:spacing w:after="30"/>
        <w:jc w:val="both"/>
      </w:pPr>
      <w:r>
        <w:rPr>
          <w:b/>
          <w:bCs/>
        </w:rPr>
        <w:t xml:space="preserve">ISSUE: </w:t>
      </w:r>
      <w:r>
        <w:t>Is a policy barring the employment of married women valid?</w:t>
      </w:r>
    </w:p>
    <w:p w14:paraId="0D461035" w14:textId="77777777" w:rsidR="00151DBB" w:rsidRDefault="00000000">
      <w:pPr>
        <w:pStyle w:val="ListParagraph"/>
        <w:numPr>
          <w:ilvl w:val="1"/>
          <w:numId w:val="93"/>
        </w:numPr>
        <w:spacing w:after="30"/>
        <w:jc w:val="both"/>
      </w:pPr>
      <w:r>
        <w:rPr>
          <w:b/>
          <w:bCs/>
          <w:i/>
          <w:iCs/>
          <w:color w:val="8B0000"/>
        </w:rPr>
        <w:t xml:space="preserve">RULING/ANSWER: </w:t>
      </w:r>
      <w:r>
        <w:t>No, a policy barring the employment of married women is invalid.</w:t>
      </w:r>
    </w:p>
    <w:p w14:paraId="53E88031" w14:textId="77777777" w:rsidR="00151DBB" w:rsidRDefault="00000000">
      <w:pPr>
        <w:spacing w:after="50"/>
        <w:ind w:left="640"/>
        <w:jc w:val="both"/>
      </w:pPr>
      <w:r>
        <w:rPr>
          <w:b/>
          <w:bCs/>
        </w:rPr>
        <w:t>[LEGAL BASIS]</w:t>
      </w:r>
    </w:p>
    <w:p w14:paraId="198AC7D2" w14:textId="77777777" w:rsidR="00151DBB" w:rsidRDefault="00000000">
      <w:pPr>
        <w:spacing w:after="50"/>
        <w:ind w:left="640"/>
        <w:jc w:val="both"/>
      </w:pPr>
      <w:r>
        <w:t>Under Art. 134 (formerly Art. 136) of the Labor Code, it is unlawful for an employer to require as a condition of employment that a woman employee shall not get married, or to dismiss, discharge, discriminate or otherwise prejudice a woman employee merely by reason of her marriage.</w:t>
      </w:r>
    </w:p>
    <w:p w14:paraId="7C208BF7" w14:textId="77777777" w:rsidR="00151DBB" w:rsidRDefault="00000000">
      <w:pPr>
        <w:spacing w:after="50"/>
        <w:ind w:left="640"/>
        <w:jc w:val="both"/>
      </w:pPr>
      <w:r>
        <w:rPr>
          <w:b/>
          <w:bCs/>
        </w:rPr>
        <w:t>[APPLICATION]</w:t>
      </w:r>
    </w:p>
    <w:p w14:paraId="07A68A48" w14:textId="77777777" w:rsidR="00151DBB" w:rsidRDefault="00000000">
      <w:pPr>
        <w:spacing w:after="50"/>
        <w:ind w:left="640"/>
        <w:jc w:val="both"/>
      </w:pPr>
      <w:r>
        <w:t>In this case, PT&amp;T dismissed De Guzman for concealing her marriage, in violation of its policy against hiring married women.</w:t>
      </w:r>
    </w:p>
    <w:p w14:paraId="1B138FE6" w14:textId="77777777" w:rsidR="00151DBB" w:rsidRDefault="00000000">
      <w:pPr>
        <w:spacing w:after="50"/>
        <w:ind w:left="640"/>
        <w:jc w:val="both"/>
      </w:pPr>
      <w:r>
        <w:rPr>
          <w:b/>
          <w:bCs/>
        </w:rPr>
        <w:t>[CONCLUSION]</w:t>
      </w:r>
    </w:p>
    <w:p w14:paraId="588436AE" w14:textId="77777777" w:rsidR="00151DBB" w:rsidRDefault="00000000">
      <w:pPr>
        <w:spacing w:after="50"/>
        <w:ind w:left="640"/>
        <w:jc w:val="both"/>
      </w:pPr>
      <w:r>
        <w:t>Therefore, her dismissal was illegal and she is entitled to reinstatement w/ backwages. Because she concealed her civil status, however, the three-month suspension imposed by the NLRC was upheld, and her backwages are reduced by the amount corresponding to that suspension.</w:t>
      </w:r>
    </w:p>
    <w:p w14:paraId="6332A007" w14:textId="77777777" w:rsidR="00151DBB" w:rsidRDefault="00000000">
      <w:pPr>
        <w:keepNext/>
        <w:spacing w:before="100" w:after="40"/>
      </w:pPr>
      <w:r>
        <w:rPr>
          <w:b/>
          <w:bCs/>
          <w:i/>
          <w:iCs/>
          <w:sz w:val="20"/>
          <w:szCs w:val="20"/>
          <w:u w:val="single"/>
        </w:rPr>
        <w:t>Dela Cruz-</w:t>
      </w:r>
      <w:proofErr w:type="spellStart"/>
      <w:r>
        <w:rPr>
          <w:b/>
          <w:bCs/>
          <w:i/>
          <w:iCs/>
          <w:sz w:val="20"/>
          <w:szCs w:val="20"/>
          <w:u w:val="single"/>
        </w:rPr>
        <w:t>Cagampan</w:t>
      </w:r>
      <w:proofErr w:type="spellEnd"/>
      <w:r>
        <w:rPr>
          <w:b/>
          <w:bCs/>
          <w:i/>
          <w:iCs/>
          <w:sz w:val="20"/>
          <w:szCs w:val="20"/>
          <w:u w:val="single"/>
        </w:rPr>
        <w:t xml:space="preserve"> v. One Network Bank, Inc., G.R. No. 217414, June 22, 2022</w:t>
      </w:r>
    </w:p>
    <w:p w14:paraId="28321F2F" w14:textId="77777777" w:rsidR="00151DBB" w:rsidRDefault="00000000">
      <w:pPr>
        <w:spacing w:after="50"/>
        <w:jc w:val="both"/>
      </w:pPr>
      <w:r>
        <w:rPr>
          <w:b/>
          <w:bCs/>
        </w:rPr>
        <w:t xml:space="preserve">Facts: </w:t>
      </w:r>
      <w:r>
        <w:t>The bank's "exogamy" policy required one of two employees who married each other to resign. Catherine married a co-employee and was terminated.</w:t>
      </w:r>
    </w:p>
    <w:p w14:paraId="25E32478" w14:textId="77777777" w:rsidR="00151DBB" w:rsidRDefault="00000000">
      <w:pPr>
        <w:pStyle w:val="ListParagraph"/>
        <w:numPr>
          <w:ilvl w:val="0"/>
          <w:numId w:val="93"/>
        </w:numPr>
        <w:spacing w:after="30"/>
        <w:jc w:val="both"/>
      </w:pPr>
      <w:r>
        <w:rPr>
          <w:b/>
          <w:bCs/>
        </w:rPr>
        <w:t xml:space="preserve">ISSUE: </w:t>
      </w:r>
      <w:r>
        <w:t>Is a no-spouse employment policy valid?</w:t>
      </w:r>
    </w:p>
    <w:p w14:paraId="15FAD3A2" w14:textId="77777777" w:rsidR="00151DBB" w:rsidRDefault="00000000">
      <w:pPr>
        <w:pStyle w:val="ListParagraph"/>
        <w:numPr>
          <w:ilvl w:val="1"/>
          <w:numId w:val="93"/>
        </w:numPr>
        <w:spacing w:after="30"/>
        <w:jc w:val="both"/>
      </w:pPr>
      <w:r>
        <w:rPr>
          <w:b/>
          <w:bCs/>
          <w:i/>
          <w:iCs/>
          <w:color w:val="8B0000"/>
        </w:rPr>
        <w:t xml:space="preserve">RULING/ANSWER: </w:t>
      </w:r>
      <w:r>
        <w:t>No, the bank's no-spouse policy is invalid.</w:t>
      </w:r>
    </w:p>
    <w:p w14:paraId="52959EA1" w14:textId="77777777" w:rsidR="00151DBB" w:rsidRDefault="00000000">
      <w:pPr>
        <w:spacing w:after="50"/>
        <w:ind w:left="640"/>
        <w:jc w:val="both"/>
      </w:pPr>
      <w:r>
        <w:rPr>
          <w:b/>
          <w:bCs/>
        </w:rPr>
        <w:t>[LEGAL BASIS]</w:t>
      </w:r>
    </w:p>
    <w:p w14:paraId="50F369D8" w14:textId="77777777" w:rsidR="00151DBB" w:rsidRDefault="00000000">
      <w:pPr>
        <w:spacing w:after="50"/>
        <w:ind w:left="640"/>
        <w:jc w:val="both"/>
      </w:pPr>
      <w:r>
        <w:t>Under Art. 134 (formerly Art. 136) of the Labor Code, an employer cannot discriminate against an employee by reason of marriage. A no-spouse policy is valid only if justified as a bona fide occupational qualification, i.e., there is a reasonable business necessity and the policy is the only way to address it; the employer bears the burden of proof.</w:t>
      </w:r>
    </w:p>
    <w:p w14:paraId="253057C4" w14:textId="77777777" w:rsidR="00151DBB" w:rsidRDefault="00000000">
      <w:pPr>
        <w:spacing w:after="50"/>
        <w:ind w:left="640"/>
        <w:jc w:val="both"/>
      </w:pPr>
      <w:r>
        <w:rPr>
          <w:b/>
          <w:bCs/>
        </w:rPr>
        <w:t>[APPLICATION]</w:t>
      </w:r>
    </w:p>
    <w:p w14:paraId="4AA3BAF1" w14:textId="77777777" w:rsidR="00151DBB" w:rsidRDefault="00000000">
      <w:pPr>
        <w:spacing w:after="50"/>
        <w:ind w:left="640"/>
        <w:jc w:val="both"/>
      </w:pPr>
      <w:r>
        <w:t>In this case, the bank required one of two employees who married each other to resign, and terminated Catherine after she married a co-employee. The bank failed to prove a reasonable business necessity.</w:t>
      </w:r>
    </w:p>
    <w:p w14:paraId="064786FF" w14:textId="77777777" w:rsidR="00151DBB" w:rsidRDefault="00000000">
      <w:pPr>
        <w:spacing w:after="50"/>
        <w:ind w:left="640"/>
        <w:jc w:val="both"/>
      </w:pPr>
      <w:r>
        <w:rPr>
          <w:b/>
          <w:bCs/>
        </w:rPr>
        <w:t>[CONCLUSION]</w:t>
      </w:r>
    </w:p>
    <w:p w14:paraId="01129724" w14:textId="77777777" w:rsidR="00151DBB" w:rsidRDefault="00000000">
      <w:pPr>
        <w:spacing w:after="50"/>
        <w:ind w:left="640"/>
        <w:jc w:val="both"/>
      </w:pPr>
      <w:r>
        <w:t>Therefore, Catherine was illegally dismissed.</w:t>
      </w:r>
    </w:p>
    <w:p w14:paraId="413D03E3" w14:textId="77777777" w:rsidR="00151DBB" w:rsidRDefault="00000000">
      <w:pPr>
        <w:keepNext/>
        <w:spacing w:before="100" w:after="40"/>
      </w:pPr>
      <w:r>
        <w:rPr>
          <w:b/>
          <w:bCs/>
          <w:i/>
          <w:iCs/>
          <w:sz w:val="20"/>
          <w:szCs w:val="20"/>
          <w:u w:val="single"/>
        </w:rPr>
        <w:t xml:space="preserve">Saudi Arabian Airlines v. </w:t>
      </w:r>
      <w:proofErr w:type="spellStart"/>
      <w:r>
        <w:rPr>
          <w:b/>
          <w:bCs/>
          <w:i/>
          <w:iCs/>
          <w:sz w:val="20"/>
          <w:szCs w:val="20"/>
          <w:u w:val="single"/>
        </w:rPr>
        <w:t>Rebesencio</w:t>
      </w:r>
      <w:proofErr w:type="spellEnd"/>
      <w:r>
        <w:rPr>
          <w:b/>
          <w:bCs/>
          <w:i/>
          <w:iCs/>
          <w:sz w:val="20"/>
          <w:szCs w:val="20"/>
          <w:u w:val="single"/>
        </w:rPr>
        <w:t>, G.R. No. 198587, January 14, 2015</w:t>
      </w:r>
    </w:p>
    <w:p w14:paraId="5CCB0411" w14:textId="77777777" w:rsidR="00151DBB" w:rsidRDefault="00000000">
      <w:pPr>
        <w:spacing w:after="50"/>
        <w:jc w:val="both"/>
      </w:pPr>
      <w:r>
        <w:rPr>
          <w:b/>
          <w:bCs/>
        </w:rPr>
        <w:t xml:space="preserve">Facts: </w:t>
      </w:r>
      <w:r>
        <w:t>Saudia's Filipina flight attendants were forced to resign after they became pregnant and applied for maternity leave. Saudia invoked Saudi law and forum non conveniens.</w:t>
      </w:r>
    </w:p>
    <w:p w14:paraId="7367D4FE" w14:textId="77777777" w:rsidR="00151DBB" w:rsidRDefault="00000000">
      <w:pPr>
        <w:pStyle w:val="ListParagraph"/>
        <w:numPr>
          <w:ilvl w:val="0"/>
          <w:numId w:val="93"/>
        </w:numPr>
        <w:spacing w:after="30"/>
        <w:jc w:val="both"/>
      </w:pPr>
      <w:r>
        <w:rPr>
          <w:b/>
          <w:bCs/>
        </w:rPr>
        <w:t xml:space="preserve">ISSUE: </w:t>
      </w:r>
      <w:r>
        <w:t>Were the flight attendants illegally dismissed?</w:t>
      </w:r>
    </w:p>
    <w:p w14:paraId="716305CA" w14:textId="77777777" w:rsidR="00151DBB" w:rsidRDefault="00000000">
      <w:pPr>
        <w:pStyle w:val="ListParagraph"/>
        <w:numPr>
          <w:ilvl w:val="1"/>
          <w:numId w:val="93"/>
        </w:numPr>
        <w:spacing w:after="30"/>
        <w:jc w:val="both"/>
      </w:pPr>
      <w:r>
        <w:rPr>
          <w:b/>
          <w:bCs/>
          <w:i/>
          <w:iCs/>
          <w:color w:val="8B0000"/>
        </w:rPr>
        <w:t xml:space="preserve">RULING/ANSWER: </w:t>
      </w:r>
      <w:r>
        <w:t>Yes, the flight attendants were illegally dismissed.</w:t>
      </w:r>
    </w:p>
    <w:p w14:paraId="7EE1F769" w14:textId="77777777" w:rsidR="00151DBB" w:rsidRDefault="00000000">
      <w:pPr>
        <w:spacing w:after="50"/>
        <w:ind w:left="640"/>
        <w:jc w:val="both"/>
      </w:pPr>
      <w:r>
        <w:rPr>
          <w:b/>
          <w:bCs/>
        </w:rPr>
        <w:lastRenderedPageBreak/>
        <w:t>[LEGAL BASIS]</w:t>
      </w:r>
    </w:p>
    <w:p w14:paraId="3DDD800A" w14:textId="77777777" w:rsidR="00151DBB" w:rsidRDefault="00000000">
      <w:pPr>
        <w:spacing w:after="50"/>
        <w:ind w:left="640"/>
        <w:jc w:val="both"/>
      </w:pPr>
      <w:r>
        <w:t>Under Art. 135 (formerly Art. 137) of the Labor Code, it is unlawful for an employer to discharge a woman employee on account of her pregnancy. R.A. 9710 (Magna Carta of Women) likewise prohibits discrimination against women. Philippine tribunals have jurisdiction over contracts perfected in the Philippines, and forum non conveniens does not apply where the Philippines is a convenient forum.</w:t>
      </w:r>
    </w:p>
    <w:p w14:paraId="7585D413" w14:textId="77777777" w:rsidR="00151DBB" w:rsidRDefault="00000000">
      <w:pPr>
        <w:spacing w:after="50"/>
        <w:ind w:left="640"/>
        <w:jc w:val="both"/>
      </w:pPr>
      <w:r>
        <w:rPr>
          <w:b/>
          <w:bCs/>
        </w:rPr>
        <w:t>[APPLICATION]</w:t>
      </w:r>
    </w:p>
    <w:p w14:paraId="2A25D1F1" w14:textId="77777777" w:rsidR="00151DBB" w:rsidRDefault="00000000">
      <w:pPr>
        <w:spacing w:after="50"/>
        <w:ind w:left="640"/>
        <w:jc w:val="both"/>
      </w:pPr>
      <w:r>
        <w:t>In this case, Saudia's Filipina flight attendants were forced to resign after they became pregnant and applied for maternity leave, pursuant to a policy against pregnant flight attendants. Their contracts were perfected in the Philippines.</w:t>
      </w:r>
    </w:p>
    <w:p w14:paraId="07F3D9C1" w14:textId="77777777" w:rsidR="00151DBB" w:rsidRDefault="00000000">
      <w:pPr>
        <w:spacing w:after="50"/>
        <w:ind w:left="640"/>
        <w:jc w:val="both"/>
      </w:pPr>
      <w:r>
        <w:rPr>
          <w:b/>
          <w:bCs/>
        </w:rPr>
        <w:t>[CONCLUSION]</w:t>
      </w:r>
    </w:p>
    <w:p w14:paraId="30F5745E" w14:textId="77777777" w:rsidR="00151DBB" w:rsidRDefault="00000000">
      <w:pPr>
        <w:spacing w:after="50"/>
        <w:ind w:left="640"/>
        <w:jc w:val="both"/>
      </w:pPr>
      <w:r>
        <w:t>Therefore, their resignations were involuntary, and they were illegally dismissed.</w:t>
      </w:r>
    </w:p>
    <w:p w14:paraId="537DF6EA" w14:textId="77777777" w:rsidR="00151DBB" w:rsidRDefault="00000000">
      <w:pPr>
        <w:keepNext/>
        <w:spacing w:before="100" w:after="40"/>
      </w:pPr>
      <w:r>
        <w:rPr>
          <w:b/>
          <w:bCs/>
          <w:i/>
          <w:iCs/>
          <w:sz w:val="20"/>
          <w:szCs w:val="20"/>
          <w:u w:val="single"/>
        </w:rPr>
        <w:t>Leus v. St. Scholastica's College Westgrove, G.R. No. 187226, January 28, 2015</w:t>
      </w:r>
    </w:p>
    <w:p w14:paraId="227654C3" w14:textId="77777777" w:rsidR="00151DBB" w:rsidRDefault="00000000">
      <w:pPr>
        <w:spacing w:after="50"/>
        <w:jc w:val="both"/>
      </w:pPr>
      <w:r>
        <w:rPr>
          <w:b/>
          <w:bCs/>
        </w:rPr>
        <w:t xml:space="preserve">Facts: </w:t>
      </w:r>
      <w:r>
        <w:t>Leus, an unmarried non-teaching staff of a Catholic school, became pregnant by her boyfriend (both single) and was dismissed for disgraceful or immoral conduct.</w:t>
      </w:r>
    </w:p>
    <w:p w14:paraId="309E89F1" w14:textId="77777777" w:rsidR="00151DBB" w:rsidRDefault="00000000">
      <w:pPr>
        <w:pStyle w:val="ListParagraph"/>
        <w:numPr>
          <w:ilvl w:val="0"/>
          <w:numId w:val="93"/>
        </w:numPr>
        <w:spacing w:after="30"/>
        <w:jc w:val="both"/>
      </w:pPr>
      <w:r>
        <w:rPr>
          <w:b/>
          <w:bCs/>
        </w:rPr>
        <w:t xml:space="preserve">ISSUE: </w:t>
      </w:r>
      <w:r>
        <w:t>Is pregnancy out of wedlock between two unmarried persons a ground for dismissal as immoral conduct?</w:t>
      </w:r>
    </w:p>
    <w:p w14:paraId="4D1EB8DE" w14:textId="77777777" w:rsidR="00151DBB" w:rsidRDefault="00000000">
      <w:pPr>
        <w:pStyle w:val="ListParagraph"/>
        <w:numPr>
          <w:ilvl w:val="1"/>
          <w:numId w:val="93"/>
        </w:numPr>
        <w:spacing w:after="30"/>
        <w:jc w:val="both"/>
      </w:pPr>
      <w:r>
        <w:rPr>
          <w:b/>
          <w:bCs/>
          <w:i/>
          <w:iCs/>
          <w:color w:val="8B0000"/>
        </w:rPr>
        <w:t xml:space="preserve">RULING/ANSWER: </w:t>
      </w:r>
      <w:r>
        <w:t>No, pregnancy out of wedlock between two unmarried persons is not a ground for dismissal as immoral conduct.</w:t>
      </w:r>
    </w:p>
    <w:p w14:paraId="2EA70014" w14:textId="77777777" w:rsidR="00151DBB" w:rsidRDefault="00000000">
      <w:pPr>
        <w:spacing w:after="50"/>
        <w:ind w:left="640"/>
        <w:jc w:val="both"/>
      </w:pPr>
      <w:r>
        <w:rPr>
          <w:b/>
          <w:bCs/>
        </w:rPr>
        <w:t>[LEGAL BASIS]</w:t>
      </w:r>
    </w:p>
    <w:p w14:paraId="57BADA87" w14:textId="77777777" w:rsidR="00151DBB" w:rsidRDefault="00000000">
      <w:pPr>
        <w:spacing w:after="50"/>
        <w:ind w:left="640"/>
        <w:jc w:val="both"/>
      </w:pPr>
      <w:r>
        <w:t>Under Art. 297 of the Labor Code and the Manual of Regulations for Private Schools, disgraceful or immoral conduct is a just cause for dismissal. Immorality is determined by public and secular morality, not religious morality.</w:t>
      </w:r>
    </w:p>
    <w:p w14:paraId="365E5006" w14:textId="77777777" w:rsidR="00151DBB" w:rsidRDefault="00000000">
      <w:pPr>
        <w:spacing w:after="50"/>
        <w:ind w:left="640"/>
        <w:jc w:val="both"/>
      </w:pPr>
      <w:r>
        <w:rPr>
          <w:b/>
          <w:bCs/>
        </w:rPr>
        <w:t>[APPLICATION]</w:t>
      </w:r>
    </w:p>
    <w:p w14:paraId="5B30CDFF" w14:textId="77777777" w:rsidR="00151DBB" w:rsidRDefault="00000000">
      <w:pPr>
        <w:spacing w:after="50"/>
        <w:ind w:left="640"/>
        <w:jc w:val="both"/>
      </w:pPr>
      <w:r>
        <w:t>In this case, Leus, an unmarried non-teaching staff of a Catholic school, became pregnant by her boyfriend, who was also single. There was no legal impediment to their marriage, and their conduct did not offend public and secular morality.</w:t>
      </w:r>
    </w:p>
    <w:p w14:paraId="7A5B84FA" w14:textId="77777777" w:rsidR="00151DBB" w:rsidRDefault="00000000">
      <w:pPr>
        <w:spacing w:after="50"/>
        <w:ind w:left="640"/>
        <w:jc w:val="both"/>
      </w:pPr>
      <w:r>
        <w:rPr>
          <w:b/>
          <w:bCs/>
        </w:rPr>
        <w:t>[CONCLUSION]</w:t>
      </w:r>
    </w:p>
    <w:p w14:paraId="240966C1" w14:textId="77777777" w:rsidR="00151DBB" w:rsidRDefault="00000000">
      <w:pPr>
        <w:spacing w:after="50"/>
        <w:ind w:left="640"/>
        <w:jc w:val="both"/>
      </w:pPr>
      <w:r>
        <w:t>Therefore, Leus was illegally dismissed. (Same ruling: Capin-Cadiz v. Brent Hospital; Union School International v. Dagdag; Bohol Wisdom School v. Mabao.)</w:t>
      </w:r>
    </w:p>
    <w:p w14:paraId="17B7BE3A" w14:textId="77777777" w:rsidR="00151DBB" w:rsidRDefault="00000000">
      <w:pPr>
        <w:keepNext/>
        <w:spacing w:before="100" w:after="40"/>
      </w:pPr>
      <w:proofErr w:type="spellStart"/>
      <w:r>
        <w:rPr>
          <w:b/>
          <w:bCs/>
          <w:i/>
          <w:iCs/>
          <w:sz w:val="20"/>
          <w:szCs w:val="20"/>
          <w:u w:val="single"/>
        </w:rPr>
        <w:t>Halagueña</w:t>
      </w:r>
      <w:proofErr w:type="spellEnd"/>
      <w:r>
        <w:rPr>
          <w:b/>
          <w:bCs/>
          <w:i/>
          <w:iCs/>
          <w:sz w:val="20"/>
          <w:szCs w:val="20"/>
          <w:u w:val="single"/>
        </w:rPr>
        <w:t xml:space="preserve"> v. Philippine Airlines, Inc., G.R. No. 243259, January 10, 2023</w:t>
      </w:r>
    </w:p>
    <w:p w14:paraId="7F096ED0" w14:textId="77777777" w:rsidR="00151DBB" w:rsidRDefault="00000000">
      <w:pPr>
        <w:spacing w:after="50"/>
        <w:jc w:val="both"/>
      </w:pPr>
      <w:r>
        <w:rPr>
          <w:b/>
          <w:bCs/>
        </w:rPr>
        <w:t xml:space="preserve">Facts: </w:t>
      </w:r>
      <w:r>
        <w:t>The PAL-FASAP CBA required female cabin attendants to retire at 55 and males at 60.</w:t>
      </w:r>
    </w:p>
    <w:p w14:paraId="27ED2729" w14:textId="77777777" w:rsidR="00151DBB" w:rsidRDefault="00000000">
      <w:pPr>
        <w:pStyle w:val="ListParagraph"/>
        <w:numPr>
          <w:ilvl w:val="0"/>
          <w:numId w:val="93"/>
        </w:numPr>
        <w:spacing w:after="30"/>
        <w:jc w:val="both"/>
      </w:pPr>
      <w:r>
        <w:rPr>
          <w:b/>
          <w:bCs/>
        </w:rPr>
        <w:t xml:space="preserve">ISSUE: </w:t>
      </w:r>
      <w:r>
        <w:t>Is the provision valid?</w:t>
      </w:r>
    </w:p>
    <w:p w14:paraId="500424A3" w14:textId="77777777" w:rsidR="00151DBB" w:rsidRDefault="00000000">
      <w:pPr>
        <w:pStyle w:val="ListParagraph"/>
        <w:numPr>
          <w:ilvl w:val="1"/>
          <w:numId w:val="93"/>
        </w:numPr>
        <w:spacing w:after="30"/>
        <w:jc w:val="both"/>
      </w:pPr>
      <w:r>
        <w:rPr>
          <w:b/>
          <w:bCs/>
          <w:i/>
          <w:iCs/>
          <w:color w:val="8B0000"/>
        </w:rPr>
        <w:t xml:space="preserve">RULING/ANSWER: </w:t>
      </w:r>
      <w:r>
        <w:t>No, the CBA provision on retirement ages is invalid.</w:t>
      </w:r>
    </w:p>
    <w:p w14:paraId="49FE6BC3" w14:textId="77777777" w:rsidR="00151DBB" w:rsidRDefault="00000000">
      <w:pPr>
        <w:spacing w:after="50"/>
        <w:ind w:left="640"/>
        <w:jc w:val="both"/>
      </w:pPr>
      <w:r>
        <w:rPr>
          <w:b/>
          <w:bCs/>
        </w:rPr>
        <w:t>[LEGAL BASIS]</w:t>
      </w:r>
    </w:p>
    <w:p w14:paraId="4078FCEB" w14:textId="77777777" w:rsidR="00151DBB" w:rsidRDefault="00000000">
      <w:pPr>
        <w:spacing w:after="50"/>
        <w:ind w:left="640"/>
        <w:jc w:val="both"/>
      </w:pPr>
      <w:r>
        <w:t>Under Sec. 14, Art. II and Sec. 3, Art. XIII of the Constitution, Art. 133 (formerly Art. 135) of the Labor Code, R.A. 9710 and CEDAW, discrimination against women w/ respect to terms and conditions of employment on account of sex is prohibited. A CBA provision contrary to law is void.</w:t>
      </w:r>
    </w:p>
    <w:p w14:paraId="7C8B9E7B" w14:textId="77777777" w:rsidR="00151DBB" w:rsidRDefault="00000000">
      <w:pPr>
        <w:spacing w:after="50"/>
        <w:ind w:left="640"/>
        <w:jc w:val="both"/>
      </w:pPr>
      <w:r>
        <w:rPr>
          <w:b/>
          <w:bCs/>
        </w:rPr>
        <w:t>[APPLICATION]</w:t>
      </w:r>
    </w:p>
    <w:p w14:paraId="134BD018" w14:textId="77777777" w:rsidR="00151DBB" w:rsidRDefault="00000000">
      <w:pPr>
        <w:spacing w:after="50"/>
        <w:ind w:left="640"/>
        <w:jc w:val="both"/>
      </w:pPr>
      <w:r>
        <w:t>In this case, the PAL-FASAP CBA required female cabin attendants to retire at 55 and male cabin attendants at 60, w/o any reasonable business necessity.</w:t>
      </w:r>
    </w:p>
    <w:p w14:paraId="5E7AE27D" w14:textId="77777777" w:rsidR="00151DBB" w:rsidRDefault="00000000">
      <w:pPr>
        <w:spacing w:after="50"/>
        <w:ind w:left="640"/>
        <w:jc w:val="both"/>
      </w:pPr>
      <w:r>
        <w:rPr>
          <w:b/>
          <w:bCs/>
        </w:rPr>
        <w:t>[CONCLUSION]</w:t>
      </w:r>
    </w:p>
    <w:p w14:paraId="2B4FB0F9" w14:textId="77777777" w:rsidR="00151DBB" w:rsidRDefault="00000000">
      <w:pPr>
        <w:spacing w:after="50"/>
        <w:ind w:left="640"/>
        <w:jc w:val="both"/>
      </w:pPr>
      <w:r>
        <w:t>Therefore, the provision is void for discriminating against women.</w:t>
      </w:r>
    </w:p>
    <w:p w14:paraId="2B4518F3" w14:textId="77777777" w:rsidR="00151DBB" w:rsidRDefault="00000000">
      <w:pPr>
        <w:pStyle w:val="ListParagraph"/>
        <w:numPr>
          <w:ilvl w:val="0"/>
          <w:numId w:val="179"/>
        </w:numPr>
        <w:spacing w:after="30"/>
        <w:jc w:val="both"/>
      </w:pPr>
      <w:r>
        <w:rPr>
          <w:b/>
          <w:bCs/>
        </w:rPr>
        <w:t>Special Women Workers:</w:t>
      </w:r>
      <w:r>
        <w:t xml:space="preserve"> Article 136, Labor Code (classification of certain women workers)</w:t>
      </w:r>
    </w:p>
    <w:p w14:paraId="14DAE99D" w14:textId="77777777" w:rsidR="00151DBB" w:rsidRDefault="00000000">
      <w:pPr>
        <w:pStyle w:val="ListParagraph"/>
        <w:numPr>
          <w:ilvl w:val="0"/>
          <w:numId w:val="144"/>
        </w:numPr>
        <w:spacing w:after="30"/>
        <w:jc w:val="both"/>
      </w:pPr>
      <w:r>
        <w:t>Art. 136 (formerly Art. 138): women permitted or suffered to work, w/ or w/o compensation, in any nightclub, cocktail lounge, massage clinic, bar or similar establishment under the effective control or supervision of the employer for a substantial period of time, are considered employees of the establishment for purposes of labor and social legislation.</w:t>
      </w:r>
    </w:p>
    <w:p w14:paraId="2D40DC84" w14:textId="77777777" w:rsidR="00151DBB" w:rsidRDefault="00000000">
      <w:pPr>
        <w:pStyle w:val="ListParagraph"/>
        <w:numPr>
          <w:ilvl w:val="0"/>
          <w:numId w:val="144"/>
        </w:numPr>
        <w:spacing w:after="30"/>
        <w:jc w:val="both"/>
      </w:pPr>
      <w:r>
        <w:t>The four-fold test does not strictly apply: there is no formal hiring, and wages may come from clients. What matters is:</w:t>
      </w:r>
    </w:p>
    <w:p w14:paraId="2C587B70" w14:textId="77777777" w:rsidR="00151DBB" w:rsidRDefault="00000000">
      <w:pPr>
        <w:pStyle w:val="ListParagraph"/>
        <w:numPr>
          <w:ilvl w:val="1"/>
          <w:numId w:val="186"/>
        </w:numPr>
        <w:spacing w:after="30"/>
        <w:jc w:val="both"/>
      </w:pPr>
      <w:r>
        <w:t>Effective control or supervision by the employer (it prescribes the means and methods of the work, not merely general guidelines); and</w:t>
      </w:r>
    </w:p>
    <w:p w14:paraId="5984361A" w14:textId="77777777" w:rsidR="00151DBB" w:rsidRDefault="00000000">
      <w:pPr>
        <w:pStyle w:val="ListParagraph"/>
        <w:numPr>
          <w:ilvl w:val="1"/>
          <w:numId w:val="186"/>
        </w:numPr>
        <w:spacing w:after="30"/>
        <w:jc w:val="both"/>
      </w:pPr>
      <w:r>
        <w:t>A substantial period of time, as determined by the Secretary of Labor and Employment.</w:t>
      </w:r>
    </w:p>
    <w:p w14:paraId="401C690C" w14:textId="77777777" w:rsidR="00151DBB" w:rsidRDefault="00000000">
      <w:pPr>
        <w:pStyle w:val="ListParagraph"/>
        <w:numPr>
          <w:ilvl w:val="0"/>
          <w:numId w:val="179"/>
        </w:numPr>
        <w:spacing w:after="30"/>
        <w:jc w:val="both"/>
      </w:pPr>
      <w:r>
        <w:rPr>
          <w:b/>
          <w:bCs/>
        </w:rPr>
        <w:t>Homeworkers:</w:t>
      </w:r>
      <w:r>
        <w:t xml:space="preserve"> Articles 151 to 153, Labor Code; D.O. No. 5, Series of 1992; R.A. No. 11165 (Telecommuting Act of 2018)</w:t>
      </w:r>
    </w:p>
    <w:p w14:paraId="1CF6D6E4" w14:textId="77777777" w:rsidR="00151DBB" w:rsidRDefault="00000000">
      <w:pPr>
        <w:pStyle w:val="ListParagraph"/>
        <w:numPr>
          <w:ilvl w:val="0"/>
          <w:numId w:val="144"/>
        </w:numPr>
        <w:spacing w:after="30"/>
        <w:jc w:val="both"/>
      </w:pPr>
      <w:r>
        <w:t>Industrial homework: a system of production under which work for an employer or contractor is carried out by a homeworker at his or her home (any place not under the employer's control), w/ materials furnished by the employer (Arts. 151 to 153; D.O. 5-92).</w:t>
      </w:r>
    </w:p>
    <w:p w14:paraId="449EA106" w14:textId="77777777" w:rsidR="00151DBB" w:rsidRDefault="00000000">
      <w:pPr>
        <w:pStyle w:val="ListParagraph"/>
        <w:numPr>
          <w:ilvl w:val="0"/>
          <w:numId w:val="144"/>
        </w:numPr>
        <w:spacing w:after="30"/>
        <w:jc w:val="both"/>
      </w:pPr>
      <w:r>
        <w:t>Homeworkers have the right to self-organization.</w:t>
      </w:r>
    </w:p>
    <w:p w14:paraId="149445DD" w14:textId="77777777" w:rsidR="00151DBB" w:rsidRDefault="00000000">
      <w:pPr>
        <w:pStyle w:val="ListParagraph"/>
        <w:numPr>
          <w:ilvl w:val="0"/>
          <w:numId w:val="144"/>
        </w:numPr>
        <w:spacing w:after="30"/>
        <w:jc w:val="both"/>
      </w:pPr>
      <w:r>
        <w:t>Minors 15 years old and above may be homeworkers; below 15, only under the exceptions of R.A. 9231.</w:t>
      </w:r>
    </w:p>
    <w:p w14:paraId="1748EB3B" w14:textId="77777777" w:rsidR="00151DBB" w:rsidRDefault="00000000">
      <w:pPr>
        <w:pStyle w:val="ListParagraph"/>
        <w:numPr>
          <w:ilvl w:val="0"/>
          <w:numId w:val="144"/>
        </w:numPr>
        <w:spacing w:after="30"/>
        <w:jc w:val="both"/>
      </w:pPr>
      <w:r>
        <w:t>Pay is by output rates, determined through time and motion studies.</w:t>
      </w:r>
    </w:p>
    <w:p w14:paraId="6374F5E5" w14:textId="77777777" w:rsidR="00151DBB" w:rsidRDefault="00000000">
      <w:pPr>
        <w:pStyle w:val="ListParagraph"/>
        <w:numPr>
          <w:ilvl w:val="0"/>
          <w:numId w:val="144"/>
        </w:numPr>
        <w:spacing w:after="30"/>
        <w:jc w:val="both"/>
      </w:pPr>
      <w:r>
        <w:t>Homeworkers are not field personnel.</w:t>
      </w:r>
    </w:p>
    <w:p w14:paraId="190A4CA0" w14:textId="77777777" w:rsidR="00151DBB" w:rsidRDefault="00000000">
      <w:pPr>
        <w:pStyle w:val="ListParagraph"/>
        <w:numPr>
          <w:ilvl w:val="0"/>
          <w:numId w:val="144"/>
        </w:numPr>
        <w:spacing w:after="30"/>
        <w:jc w:val="both"/>
      </w:pPr>
      <w:r>
        <w:t xml:space="preserve">Claims: w/ the Regional Director if the aggregate claim does not exceed P5,000 and there is no claim for reinstatement (Art. 129); </w:t>
      </w:r>
      <w:proofErr w:type="gramStart"/>
      <w:r>
        <w:t>otherwise</w:t>
      </w:r>
      <w:proofErr w:type="gramEnd"/>
      <w:r>
        <w:t xml:space="preserve"> w/ the Labor Arbiter.</w:t>
      </w:r>
    </w:p>
    <w:p w14:paraId="3B2A6852" w14:textId="77777777" w:rsidR="00151DBB" w:rsidRDefault="00000000">
      <w:pPr>
        <w:keepNext/>
        <w:spacing w:before="80" w:after="30"/>
      </w:pPr>
      <w:r>
        <w:rPr>
          <w:b/>
          <w:bCs/>
          <w:color w:val="1F3B73"/>
        </w:rPr>
        <w:t>Telecommuting (R.A. 11165; D.O. 237-22)</w:t>
      </w:r>
    </w:p>
    <w:p w14:paraId="64F0F597" w14:textId="77777777" w:rsidR="00151DBB" w:rsidRDefault="00000000">
      <w:pPr>
        <w:pStyle w:val="ListParagraph"/>
        <w:numPr>
          <w:ilvl w:val="0"/>
          <w:numId w:val="144"/>
        </w:numPr>
        <w:spacing w:after="30"/>
        <w:jc w:val="both"/>
      </w:pPr>
      <w:r>
        <w:t>Telecommuting is a voluntary arrangement between employer and employee, allowing work from an alternative workplace using telecommunication or computer technologies.</w:t>
      </w:r>
    </w:p>
    <w:p w14:paraId="0B0A9FF7" w14:textId="77777777" w:rsidR="00151DBB" w:rsidRDefault="00000000">
      <w:pPr>
        <w:pStyle w:val="ListParagraph"/>
        <w:numPr>
          <w:ilvl w:val="0"/>
          <w:numId w:val="144"/>
        </w:numPr>
        <w:spacing w:after="30"/>
        <w:jc w:val="both"/>
      </w:pPr>
      <w:r>
        <w:t>Telecommuting employees receive the same treatment as comparable on-site workers: same benefits, workload and performance standards, access to training and promotion, and rights to rest periods and holidays.</w:t>
      </w:r>
    </w:p>
    <w:p w14:paraId="31A76EBE" w14:textId="77777777" w:rsidR="00151DBB" w:rsidRDefault="00000000">
      <w:pPr>
        <w:pStyle w:val="ListParagraph"/>
        <w:numPr>
          <w:ilvl w:val="0"/>
          <w:numId w:val="144"/>
        </w:numPr>
        <w:spacing w:after="30"/>
        <w:jc w:val="both"/>
      </w:pPr>
      <w:r>
        <w:t>They are neither field personnel nor homeworkers.</w:t>
      </w:r>
    </w:p>
    <w:p w14:paraId="7F5048B6" w14:textId="77777777" w:rsidR="00151DBB" w:rsidRDefault="00000000">
      <w:pPr>
        <w:pStyle w:val="ListParagraph"/>
        <w:numPr>
          <w:ilvl w:val="0"/>
          <w:numId w:val="179"/>
        </w:numPr>
        <w:spacing w:after="30"/>
        <w:jc w:val="both"/>
      </w:pPr>
      <w:r>
        <w:rPr>
          <w:b/>
          <w:bCs/>
        </w:rPr>
        <w:t>Night Workers:</w:t>
      </w:r>
      <w:r>
        <w:t xml:space="preserve"> Articles 154 to 161, Labor Code</w:t>
      </w:r>
    </w:p>
    <w:p w14:paraId="46025837" w14:textId="77777777" w:rsidR="00151DBB" w:rsidRDefault="00000000">
      <w:pPr>
        <w:pStyle w:val="ListParagraph"/>
        <w:numPr>
          <w:ilvl w:val="0"/>
          <w:numId w:val="144"/>
        </w:numPr>
        <w:spacing w:after="30"/>
        <w:jc w:val="both"/>
      </w:pPr>
      <w:r>
        <w:t>Night work period (R.A. 10151; Art. 154): a period of not less than seven (7) consecutive hours, including the interval from midnight to five o'clock in the morning, as determined by the Secretary of Labor and Employment. Night worker: any employed person whose work requires performance of a substantial number of hours of night work exceeding the limit fixed by the Secretary. Distinguish this from the night shift differential under Art. 86, which is payable for each hour of work performed between 10:00 p.m. and 6:00 a.m.</w:t>
      </w:r>
    </w:p>
    <w:p w14:paraId="62FF179C" w14:textId="77777777" w:rsidR="00151DBB" w:rsidRDefault="00000000">
      <w:pPr>
        <w:pStyle w:val="ListParagraph"/>
        <w:numPr>
          <w:ilvl w:val="0"/>
          <w:numId w:val="144"/>
        </w:numPr>
        <w:spacing w:after="30"/>
        <w:jc w:val="both"/>
      </w:pPr>
      <w:r>
        <w:t>Coverage: all employees, except those in agriculture, stock raising, fishing, maritime transport and inland navigation.</w:t>
      </w:r>
    </w:p>
    <w:p w14:paraId="6F39AF82" w14:textId="77777777" w:rsidR="00151DBB" w:rsidRDefault="00000000">
      <w:pPr>
        <w:pStyle w:val="ListParagraph"/>
        <w:numPr>
          <w:ilvl w:val="0"/>
          <w:numId w:val="144"/>
        </w:numPr>
        <w:spacing w:after="30"/>
        <w:jc w:val="both"/>
      </w:pPr>
      <w:r>
        <w:t>Night shift differential: at least 10% of the regular wage for each hour of work between 10:00 p.m. and 6:00 a.m. (Art. 86).</w:t>
      </w:r>
    </w:p>
    <w:p w14:paraId="130F0764" w14:textId="77777777" w:rsidR="00151DBB" w:rsidRDefault="00000000">
      <w:pPr>
        <w:pStyle w:val="ListParagraph"/>
        <w:numPr>
          <w:ilvl w:val="0"/>
          <w:numId w:val="144"/>
        </w:numPr>
        <w:spacing w:after="30"/>
        <w:jc w:val="both"/>
      </w:pPr>
      <w:r>
        <w:t>Night workers are entitled to a health assessment w/o charge, before taking up night work, at regular intervals, and when they experience health problems not caused by factors other than night work.</w:t>
      </w:r>
    </w:p>
    <w:p w14:paraId="429B2FDD" w14:textId="77777777" w:rsidR="00151DBB" w:rsidRDefault="00000000">
      <w:pPr>
        <w:pStyle w:val="ListParagraph"/>
        <w:numPr>
          <w:ilvl w:val="0"/>
          <w:numId w:val="144"/>
        </w:numPr>
        <w:spacing w:after="30"/>
        <w:jc w:val="both"/>
      </w:pPr>
      <w:r>
        <w:t>A night worker certified unfit for night work shall be transferred to a similar day job whenever practicable.</w:t>
      </w:r>
    </w:p>
    <w:p w14:paraId="56881563" w14:textId="77777777" w:rsidR="00151DBB" w:rsidRDefault="00000000">
      <w:pPr>
        <w:pStyle w:val="ListParagraph"/>
        <w:numPr>
          <w:ilvl w:val="0"/>
          <w:numId w:val="144"/>
        </w:numPr>
        <w:spacing w:after="30"/>
        <w:jc w:val="both"/>
      </w:pPr>
      <w:r>
        <w:t>Women night workers: alternatives to night work shall be made available before and after childbirth (at least 16 weeks, eight of which before the expected date of childbirth).</w:t>
      </w:r>
    </w:p>
    <w:p w14:paraId="3DA96A94" w14:textId="77777777" w:rsidR="00151DBB" w:rsidRDefault="00000000">
      <w:pPr>
        <w:pStyle w:val="ListParagraph"/>
        <w:numPr>
          <w:ilvl w:val="0"/>
          <w:numId w:val="144"/>
        </w:numPr>
        <w:spacing w:after="30"/>
        <w:jc w:val="both"/>
      </w:pPr>
      <w:r>
        <w:t>D.O. 119-12 implements R.A. 10151.</w:t>
      </w:r>
    </w:p>
    <w:p w14:paraId="276A9406" w14:textId="77777777" w:rsidR="00151DBB" w:rsidRDefault="00000000">
      <w:pPr>
        <w:pStyle w:val="ListParagraph"/>
        <w:numPr>
          <w:ilvl w:val="0"/>
          <w:numId w:val="179"/>
        </w:numPr>
        <w:spacing w:after="30"/>
        <w:jc w:val="both"/>
      </w:pPr>
      <w:r>
        <w:rPr>
          <w:b/>
          <w:bCs/>
        </w:rPr>
        <w:t>Security Guards:</w:t>
      </w:r>
      <w:r>
        <w:t xml:space="preserve"> D.O. No. 150, Series of 2016; Article 301, Labor Code; R.A. No. 11917 (Private Security Services Industry Act)</w:t>
      </w:r>
    </w:p>
    <w:p w14:paraId="3EBD5F01" w14:textId="77777777" w:rsidR="00151DBB" w:rsidRDefault="00000000">
      <w:pPr>
        <w:pStyle w:val="ListParagraph"/>
        <w:numPr>
          <w:ilvl w:val="0"/>
          <w:numId w:val="144"/>
        </w:numPr>
        <w:spacing w:after="30"/>
        <w:jc w:val="both"/>
      </w:pPr>
      <w:r>
        <w:lastRenderedPageBreak/>
        <w:t>Two types: (a) company guards hired directly by the company; (b) guards of private security agencies (PSAs), who are the special workers covered by D.O. 150-16.</w:t>
      </w:r>
    </w:p>
    <w:p w14:paraId="01F28561" w14:textId="77777777" w:rsidR="00151DBB" w:rsidRDefault="00000000">
      <w:pPr>
        <w:pStyle w:val="ListParagraph"/>
        <w:numPr>
          <w:ilvl w:val="0"/>
          <w:numId w:val="144"/>
        </w:numPr>
        <w:spacing w:after="30"/>
        <w:jc w:val="both"/>
      </w:pPr>
      <w:r>
        <w:t>Requirements for a PSA to deploy guards: a service agreement w/ the principal complying w/ the DOLE standard computation, submitted to the DOLE Regional Office, and an employment contract between the agency and the guard.</w:t>
      </w:r>
    </w:p>
    <w:p w14:paraId="4FF38FD0" w14:textId="77777777" w:rsidR="00151DBB" w:rsidRDefault="00000000">
      <w:pPr>
        <w:pStyle w:val="ListParagraph"/>
        <w:numPr>
          <w:ilvl w:val="0"/>
          <w:numId w:val="144"/>
        </w:numPr>
        <w:spacing w:after="30"/>
        <w:jc w:val="both"/>
      </w:pPr>
      <w:r>
        <w:t>Security guards are employees of the agency, not of the principal (unless labor-only contracting is shown). They may be regular, probationary, fixed-term or project employees.</w:t>
      </w:r>
    </w:p>
    <w:p w14:paraId="4DE0F388" w14:textId="77777777" w:rsidR="00151DBB" w:rsidRDefault="00000000">
      <w:pPr>
        <w:pStyle w:val="ListParagraph"/>
        <w:numPr>
          <w:ilvl w:val="0"/>
          <w:numId w:val="144"/>
        </w:numPr>
        <w:spacing w:after="30"/>
        <w:jc w:val="both"/>
      </w:pPr>
      <w:r>
        <w:t xml:space="preserve">Rights: safe and healthful working conditions; labor standards </w:t>
      </w:r>
      <w:proofErr w:type="gramStart"/>
      <w:r>
        <w:t>benefits</w:t>
      </w:r>
      <w:proofErr w:type="gramEnd"/>
      <w:r>
        <w:t>; retirement pay (Art. 302); security of tenure; self-organization.</w:t>
      </w:r>
    </w:p>
    <w:p w14:paraId="49EB9880" w14:textId="77777777" w:rsidR="00151DBB" w:rsidRDefault="00000000">
      <w:pPr>
        <w:pStyle w:val="ListParagraph"/>
        <w:numPr>
          <w:ilvl w:val="0"/>
          <w:numId w:val="144"/>
        </w:numPr>
        <w:spacing w:after="30"/>
        <w:jc w:val="both"/>
      </w:pPr>
      <w:r>
        <w:t>R.A. 11917 (Private Security Services Industry Act):</w:t>
      </w:r>
    </w:p>
    <w:p w14:paraId="6E463625" w14:textId="77777777" w:rsidR="00151DBB" w:rsidRDefault="00000000">
      <w:pPr>
        <w:pStyle w:val="ListParagraph"/>
        <w:numPr>
          <w:ilvl w:val="1"/>
          <w:numId w:val="144"/>
        </w:numPr>
        <w:spacing w:after="30"/>
        <w:jc w:val="both"/>
      </w:pPr>
      <w:r>
        <w:t>Guards are now called private security professionals and must have a license to exercise the profession issued by the PNP.</w:t>
      </w:r>
    </w:p>
    <w:p w14:paraId="16982CDE" w14:textId="77777777" w:rsidR="00151DBB" w:rsidRDefault="00000000">
      <w:pPr>
        <w:pStyle w:val="ListParagraph"/>
        <w:numPr>
          <w:ilvl w:val="1"/>
          <w:numId w:val="144"/>
        </w:numPr>
        <w:spacing w:after="30"/>
        <w:jc w:val="both"/>
      </w:pPr>
      <w:r>
        <w:t>PSAs must have a license to operate; officers and owners must meet citizenship and qualification requirements (e.g., wholly Filipino-owned if a juridical entity).</w:t>
      </w:r>
    </w:p>
    <w:p w14:paraId="66FE0B0D" w14:textId="77777777" w:rsidR="00151DBB" w:rsidRDefault="00000000">
      <w:pPr>
        <w:pStyle w:val="ListParagraph"/>
        <w:numPr>
          <w:ilvl w:val="0"/>
          <w:numId w:val="144"/>
        </w:numPr>
        <w:spacing w:after="30"/>
        <w:jc w:val="both"/>
      </w:pPr>
      <w:r>
        <w:t>Transfer of guards is a management prerogative, provided there is no demotion or diminution of pay.</w:t>
      </w:r>
    </w:p>
    <w:p w14:paraId="3AFAD9B9" w14:textId="77777777" w:rsidR="00151DBB" w:rsidRDefault="00000000">
      <w:pPr>
        <w:pStyle w:val="ListParagraph"/>
        <w:numPr>
          <w:ilvl w:val="0"/>
          <w:numId w:val="144"/>
        </w:numPr>
        <w:spacing w:after="30"/>
        <w:jc w:val="both"/>
      </w:pPr>
      <w:r>
        <w:t>Floating status (off-detail or reserve status): valid for a maximum of six months (e.g., when relieved at the client's request or when there is no available client). Beyond six months w/o reassignment, the guard is deemed dismissed.</w:t>
      </w:r>
    </w:p>
    <w:p w14:paraId="447F6C8B" w14:textId="77777777" w:rsidR="00151DBB" w:rsidRDefault="00000000">
      <w:pPr>
        <w:pStyle w:val="ListParagraph"/>
        <w:numPr>
          <w:ilvl w:val="1"/>
          <w:numId w:val="144"/>
        </w:numPr>
        <w:spacing w:after="30"/>
        <w:jc w:val="both"/>
      </w:pPr>
      <w:r>
        <w:t>If no post is available after six months, the guard may be terminated for an authorized cause w/ separation pay.</w:t>
      </w:r>
    </w:p>
    <w:p w14:paraId="6773DE45" w14:textId="77777777" w:rsidR="00151DBB" w:rsidRDefault="00000000">
      <w:pPr>
        <w:pStyle w:val="ListParagraph"/>
        <w:numPr>
          <w:ilvl w:val="1"/>
          <w:numId w:val="144"/>
        </w:numPr>
        <w:spacing w:after="30"/>
        <w:jc w:val="both"/>
      </w:pPr>
      <w:r>
        <w:t>Constructive dismissal: when there are available posts but the guard is not assigned, or when the guard is kept on floating status indefinitely.</w:t>
      </w:r>
    </w:p>
    <w:p w14:paraId="6322EBBC" w14:textId="77777777" w:rsidR="00151DBB" w:rsidRDefault="00000000">
      <w:pPr>
        <w:pStyle w:val="ListParagraph"/>
        <w:numPr>
          <w:ilvl w:val="0"/>
          <w:numId w:val="144"/>
        </w:numPr>
        <w:spacing w:after="30"/>
        <w:jc w:val="both"/>
      </w:pPr>
      <w:r>
        <w:t>Deductions from wages are allowed only as permitted by Art. 113 and the IRR (e.g., for loss or damage, after due process).</w:t>
      </w:r>
    </w:p>
    <w:p w14:paraId="4DBA7000" w14:textId="77777777" w:rsidR="00151DBB" w:rsidRDefault="00000000">
      <w:pPr>
        <w:keepNext/>
        <w:spacing w:before="80" w:after="30"/>
      </w:pPr>
      <w:r>
        <w:rPr>
          <w:b/>
          <w:bCs/>
          <w:color w:val="1F3B73"/>
        </w:rPr>
        <w:t>Jurisprudence: Security Guards</w:t>
      </w:r>
    </w:p>
    <w:p w14:paraId="04678EA3" w14:textId="77777777" w:rsidR="00151DBB" w:rsidRDefault="00000000">
      <w:pPr>
        <w:pStyle w:val="ListParagraph"/>
        <w:numPr>
          <w:ilvl w:val="0"/>
          <w:numId w:val="187"/>
        </w:numPr>
        <w:spacing w:after="30"/>
        <w:jc w:val="both"/>
      </w:pPr>
      <w:r>
        <w:rPr>
          <w:b/>
          <w:bCs/>
          <w:i/>
          <w:iCs/>
          <w:u w:val="single"/>
        </w:rPr>
        <w:t xml:space="preserve">(incomplete title), G.R. No. 245122, July 7, 2020</w:t>
      </w:r>
    </w:p>
    <w:p w14:paraId="13D7C681" w14:textId="77777777" w:rsidR="00151DBB" w:rsidRDefault="00000000">
      <w:pPr>
        <w:pStyle w:val="ListParagraph"/>
        <w:numPr>
          <w:ilvl w:val="0"/>
          <w:numId w:val="187"/>
        </w:numPr>
        <w:spacing w:after="30"/>
        <w:jc w:val="both"/>
      </w:pPr>
      <w:r>
        <w:rPr>
          <w:b/>
          <w:bCs/>
          <w:i/>
          <w:iCs/>
          <w:u w:val="single"/>
        </w:rPr>
        <w:t xml:space="preserve">(incomplete title), G.R. No. 276186, October 29, 2025</w:t>
      </w:r>
    </w:p>
    <w:p w14:paraId="57E6FAAF" w14:textId="77777777" w:rsidR="00151DBB" w:rsidRDefault="00000000">
      <w:pPr>
        <w:keepNext/>
        <w:spacing w:before="100" w:after="40"/>
      </w:pPr>
      <w:r>
        <w:rPr>
          <w:b/>
          <w:bCs/>
          <w:i/>
          <w:iCs/>
          <w:sz w:val="20"/>
          <w:szCs w:val="20"/>
          <w:u w:val="single"/>
        </w:rPr>
        <w:t>Padilla v. Airborne Security Service, Inc., G.R. No. 210080, November 22, 2017</w:t>
      </w:r>
    </w:p>
    <w:p w14:paraId="532BF1C7" w14:textId="77777777" w:rsidR="00151DBB" w:rsidRDefault="00000000">
      <w:pPr>
        <w:spacing w:after="50"/>
        <w:jc w:val="both"/>
      </w:pPr>
      <w:r>
        <w:rPr>
          <w:b/>
          <w:bCs/>
        </w:rPr>
        <w:t xml:space="preserve">Facts: </w:t>
      </w:r>
      <w:r>
        <w:t>Padilla, a security guard since 1986, was relieved from his post in 2009 and told to wait for reassignment. He was repeatedly told there was no post for him, was told his age made reassignment hard, and was urged to resign.</w:t>
      </w:r>
    </w:p>
    <w:p w14:paraId="57E72FD7" w14:textId="77777777" w:rsidR="00151DBB" w:rsidRDefault="00000000">
      <w:pPr>
        <w:pStyle w:val="ListParagraph"/>
        <w:numPr>
          <w:ilvl w:val="0"/>
          <w:numId w:val="93"/>
        </w:numPr>
        <w:spacing w:after="30"/>
        <w:jc w:val="both"/>
      </w:pPr>
      <w:r>
        <w:rPr>
          <w:b/>
          <w:bCs/>
        </w:rPr>
        <w:t xml:space="preserve">ISSUE: </w:t>
      </w:r>
      <w:r>
        <w:t>Was Padilla constructively dismissed?</w:t>
      </w:r>
    </w:p>
    <w:p w14:paraId="5B232F0F" w14:textId="77777777" w:rsidR="00151DBB" w:rsidRDefault="00000000">
      <w:pPr>
        <w:pStyle w:val="ListParagraph"/>
        <w:numPr>
          <w:ilvl w:val="1"/>
          <w:numId w:val="93"/>
        </w:numPr>
        <w:spacing w:after="30"/>
        <w:jc w:val="both"/>
      </w:pPr>
      <w:r>
        <w:rPr>
          <w:b/>
          <w:bCs/>
          <w:i/>
          <w:iCs/>
          <w:color w:val="8B0000"/>
        </w:rPr>
        <w:t xml:space="preserve">RULING/ANSWER: </w:t>
      </w:r>
      <w:r>
        <w:t>Yes, Padilla was constructively dismissed.</w:t>
      </w:r>
    </w:p>
    <w:p w14:paraId="6FD13820" w14:textId="77777777" w:rsidR="00151DBB" w:rsidRDefault="00000000">
      <w:pPr>
        <w:spacing w:after="50"/>
        <w:ind w:left="640"/>
        <w:jc w:val="both"/>
      </w:pPr>
      <w:r>
        <w:rPr>
          <w:b/>
          <w:bCs/>
        </w:rPr>
        <w:t>[LEGAL BASIS]</w:t>
      </w:r>
    </w:p>
    <w:p w14:paraId="4863101F" w14:textId="77777777" w:rsidR="00151DBB" w:rsidRDefault="00000000">
      <w:pPr>
        <w:spacing w:after="50"/>
        <w:ind w:left="640"/>
        <w:jc w:val="both"/>
      </w:pPr>
      <w:r>
        <w:t>Under Art. 301 of the Labor Code and D.O. No. 150, s. 2016, placing a security guard on floating status is a valid management prerogative only for a period not exceeding six months; beyond that, the guard is deemed constructively dismissed. Age alone is not a valid ground to deny reassignment.</w:t>
      </w:r>
    </w:p>
    <w:p w14:paraId="1B6E4FB4" w14:textId="77777777" w:rsidR="00151DBB" w:rsidRDefault="00000000">
      <w:pPr>
        <w:spacing w:after="50"/>
        <w:ind w:left="640"/>
        <w:jc w:val="both"/>
      </w:pPr>
      <w:r>
        <w:rPr>
          <w:b/>
          <w:bCs/>
        </w:rPr>
        <w:t>[APPLICATION]</w:t>
      </w:r>
    </w:p>
    <w:p w14:paraId="71F46914" w14:textId="77777777" w:rsidR="00151DBB" w:rsidRDefault="00000000">
      <w:pPr>
        <w:spacing w:after="50"/>
        <w:ind w:left="640"/>
        <w:jc w:val="both"/>
      </w:pPr>
      <w:r>
        <w:t>In this case, Padilla, a guard since 1986, was relieved from his post and repeatedly told there was no post for him, that his age made reassignment hard, and that he should resign.</w:t>
      </w:r>
    </w:p>
    <w:p w14:paraId="4870296A" w14:textId="77777777" w:rsidR="00151DBB" w:rsidRDefault="00000000">
      <w:pPr>
        <w:spacing w:after="50"/>
        <w:ind w:left="640"/>
        <w:jc w:val="both"/>
      </w:pPr>
      <w:r>
        <w:rPr>
          <w:b/>
          <w:bCs/>
        </w:rPr>
        <w:t>[CONCLUSION]</w:t>
      </w:r>
    </w:p>
    <w:p w14:paraId="11F198CF" w14:textId="77777777" w:rsidR="00151DBB" w:rsidRDefault="00000000">
      <w:pPr>
        <w:spacing w:after="50"/>
        <w:ind w:left="640"/>
        <w:jc w:val="both"/>
      </w:pPr>
      <w:r>
        <w:t>Therefore, Padilla was constructively dismissed and is entitled to full backwages and other benefits, separation pay at one month's salary for every year of service (a fraction of at least six months counted as one whole year), and attorney's fees of 10% of the total award.</w:t>
      </w:r>
    </w:p>
    <w:p w14:paraId="7C7FF3BE" w14:textId="77777777" w:rsidR="00151DBB" w:rsidRDefault="00000000">
      <w:pPr>
        <w:keepNext/>
        <w:spacing w:before="100" w:after="40"/>
      </w:pPr>
      <w:proofErr w:type="spellStart"/>
      <w:r>
        <w:rPr>
          <w:b/>
          <w:bCs/>
          <w:i/>
          <w:iCs/>
          <w:sz w:val="20"/>
          <w:szCs w:val="20"/>
          <w:u w:val="single"/>
        </w:rPr>
        <w:t>Cambila</w:t>
      </w:r>
      <w:proofErr w:type="spellEnd"/>
      <w:r>
        <w:rPr>
          <w:b/>
          <w:bCs/>
          <w:i/>
          <w:iCs/>
          <w:sz w:val="20"/>
          <w:szCs w:val="20"/>
          <w:u w:val="single"/>
        </w:rPr>
        <w:t xml:space="preserve">, Jr. v. </w:t>
      </w:r>
      <w:proofErr w:type="spellStart"/>
      <w:r>
        <w:rPr>
          <w:b/>
          <w:bCs/>
          <w:i/>
          <w:iCs/>
          <w:sz w:val="20"/>
          <w:szCs w:val="20"/>
          <w:u w:val="single"/>
        </w:rPr>
        <w:t>Seabren</w:t>
      </w:r>
      <w:proofErr w:type="spellEnd"/>
      <w:r>
        <w:rPr>
          <w:b/>
          <w:bCs/>
          <w:i/>
          <w:iCs/>
          <w:sz w:val="20"/>
          <w:szCs w:val="20"/>
          <w:u w:val="single"/>
        </w:rPr>
        <w:t xml:space="preserve"> Security Agency, G.R. No. 261716, October 21, 2024</w:t>
      </w:r>
    </w:p>
    <w:p w14:paraId="53B6C937" w14:textId="77777777" w:rsidR="00151DBB" w:rsidRDefault="00000000">
      <w:pPr>
        <w:spacing w:after="50"/>
        <w:jc w:val="both"/>
      </w:pPr>
      <w:r>
        <w:rPr>
          <w:b/>
          <w:bCs/>
        </w:rPr>
        <w:t xml:space="preserve">Facts: </w:t>
      </w:r>
      <w:proofErr w:type="spellStart"/>
      <w:r>
        <w:t>Cambila</w:t>
      </w:r>
      <w:proofErr w:type="spellEnd"/>
      <w:r>
        <w:t xml:space="preserve"> and Samad were watchmen who worked under a broken-shift scheme, w/ hours split across the day and night. The agency paid them only for eight hours.</w:t>
      </w:r>
    </w:p>
    <w:p w14:paraId="2652334D" w14:textId="77777777" w:rsidR="00151DBB" w:rsidRDefault="00000000">
      <w:pPr>
        <w:pStyle w:val="ListParagraph"/>
        <w:numPr>
          <w:ilvl w:val="0"/>
          <w:numId w:val="93"/>
        </w:numPr>
        <w:spacing w:after="30"/>
        <w:jc w:val="both"/>
      </w:pPr>
      <w:r>
        <w:rPr>
          <w:b/>
          <w:bCs/>
        </w:rPr>
        <w:t xml:space="preserve">ISSUE: </w:t>
      </w:r>
      <w:r>
        <w:t>Are security guards working under a broken-shift scheme entitled to overtime pay?</w:t>
      </w:r>
    </w:p>
    <w:p w14:paraId="3A86CF2A" w14:textId="77777777" w:rsidR="00151DBB" w:rsidRDefault="00000000">
      <w:pPr>
        <w:pStyle w:val="ListParagraph"/>
        <w:numPr>
          <w:ilvl w:val="1"/>
          <w:numId w:val="93"/>
        </w:numPr>
        <w:spacing w:after="30"/>
        <w:jc w:val="both"/>
      </w:pPr>
      <w:r>
        <w:rPr>
          <w:b/>
          <w:bCs/>
          <w:i/>
          <w:iCs/>
          <w:color w:val="8B0000"/>
        </w:rPr>
        <w:t xml:space="preserve">RULING/ANSWER: </w:t>
      </w:r>
      <w:r>
        <w:t>Yes, the guards working under a broken-shift scheme are entitled to overtime pay.</w:t>
      </w:r>
    </w:p>
    <w:p w14:paraId="60C64EF4" w14:textId="77777777" w:rsidR="00151DBB" w:rsidRDefault="00000000">
      <w:pPr>
        <w:spacing w:after="50"/>
        <w:ind w:left="640"/>
        <w:jc w:val="both"/>
      </w:pPr>
      <w:r>
        <w:rPr>
          <w:b/>
          <w:bCs/>
        </w:rPr>
        <w:t>[LEGAL BASIS]</w:t>
      </w:r>
    </w:p>
    <w:p w14:paraId="32CFD888" w14:textId="77777777" w:rsidR="00151DBB" w:rsidRDefault="00000000">
      <w:pPr>
        <w:spacing w:after="50"/>
        <w:ind w:left="640"/>
        <w:jc w:val="both"/>
      </w:pPr>
      <w:r>
        <w:t>Under Arts. 83 and 87 of the Labor Code, the normal hours of work shall not exceed eight hours a day, and work beyond eight hours must be paid overtime pay of at least 25% of the hourly rate.</w:t>
      </w:r>
    </w:p>
    <w:p w14:paraId="6AB2B6D7" w14:textId="77777777" w:rsidR="00151DBB" w:rsidRDefault="00000000">
      <w:pPr>
        <w:spacing w:after="50"/>
        <w:ind w:left="640"/>
        <w:jc w:val="both"/>
      </w:pPr>
      <w:r>
        <w:rPr>
          <w:b/>
          <w:bCs/>
        </w:rPr>
        <w:t>[APPLICATION]</w:t>
      </w:r>
    </w:p>
    <w:p w14:paraId="651D4359" w14:textId="77777777" w:rsidR="00151DBB" w:rsidRDefault="00000000">
      <w:pPr>
        <w:spacing w:after="50"/>
        <w:ind w:left="640"/>
        <w:jc w:val="both"/>
      </w:pPr>
      <w:r>
        <w:t xml:space="preserve">In this case, </w:t>
      </w:r>
      <w:proofErr w:type="spellStart"/>
      <w:r>
        <w:t>Cambila</w:t>
      </w:r>
      <w:proofErr w:type="spellEnd"/>
      <w:r>
        <w:t xml:space="preserve"> and Samad worked broken shifts split across the day and night, the total of which exceeded eight hours, but the agency paid them only for eight hours.</w:t>
      </w:r>
    </w:p>
    <w:p w14:paraId="2EADA718" w14:textId="77777777" w:rsidR="00151DBB" w:rsidRDefault="00000000">
      <w:pPr>
        <w:spacing w:after="50"/>
        <w:ind w:left="640"/>
        <w:jc w:val="both"/>
      </w:pPr>
      <w:r>
        <w:rPr>
          <w:b/>
          <w:bCs/>
        </w:rPr>
        <w:t>[CONCLUSION]</w:t>
      </w:r>
    </w:p>
    <w:p w14:paraId="56EFFD90" w14:textId="77777777" w:rsidR="00151DBB" w:rsidRDefault="00000000">
      <w:pPr>
        <w:spacing w:after="50"/>
        <w:ind w:left="640"/>
        <w:jc w:val="both"/>
      </w:pPr>
      <w:r>
        <w:t>Therefore, they are entitled to overtime pay for the excess hours.</w:t>
      </w:r>
    </w:p>
    <w:p w14:paraId="4FDF5FD8" w14:textId="77777777" w:rsidR="00151DBB" w:rsidRDefault="00000000">
      <w:pPr>
        <w:pStyle w:val="ListParagraph"/>
        <w:numPr>
          <w:ilvl w:val="0"/>
          <w:numId w:val="179"/>
        </w:numPr>
        <w:spacing w:after="30"/>
        <w:jc w:val="both"/>
      </w:pPr>
      <w:r>
        <w:rPr>
          <w:b/>
          <w:bCs/>
        </w:rPr>
        <w:t>Alien Employment:</w:t>
      </w:r>
      <w:r>
        <w:t xml:space="preserve"> Articles 40 to 42, Labor Code; D.O. No. 146, Series of 2015; D.O. No. 221, Series of 2021; D.O. No. 248, Series of 2025</w:t>
      </w:r>
    </w:p>
    <w:p w14:paraId="476CB5D6" w14:textId="77777777" w:rsidR="00151DBB" w:rsidRDefault="00000000">
      <w:pPr>
        <w:pStyle w:val="ListParagraph"/>
        <w:numPr>
          <w:ilvl w:val="0"/>
          <w:numId w:val="144"/>
        </w:numPr>
        <w:spacing w:after="30"/>
        <w:jc w:val="both"/>
      </w:pPr>
      <w:r>
        <w:t>Alien employment is not encouraged; it is a regulated activity (Arts. 40 to 42; D.O. 221-21).</w:t>
      </w:r>
    </w:p>
    <w:p w14:paraId="3088C0D0" w14:textId="77777777" w:rsidR="00151DBB" w:rsidRDefault="00000000">
      <w:pPr>
        <w:pStyle w:val="ListParagraph"/>
        <w:numPr>
          <w:ilvl w:val="0"/>
          <w:numId w:val="144"/>
        </w:numPr>
        <w:spacing w:after="30"/>
        <w:jc w:val="both"/>
      </w:pPr>
      <w:r>
        <w:t>Basic requirement: an Alien Employment Permit (AEP) issued by the DOLE Regional Office having jurisdiction over the intended place of work, after a determination through a labor market test that no Filipino is competent, able and willing to do the job.</w:t>
      </w:r>
    </w:p>
    <w:p w14:paraId="0959BEE3" w14:textId="77777777" w:rsidR="00151DBB" w:rsidRDefault="00000000">
      <w:pPr>
        <w:pStyle w:val="ListParagraph"/>
        <w:numPr>
          <w:ilvl w:val="1"/>
          <w:numId w:val="144"/>
        </w:numPr>
        <w:spacing w:after="30"/>
        <w:jc w:val="both"/>
      </w:pPr>
      <w:r>
        <w:t>The issuance of an AEP is discretionary, not ministerial.</w:t>
      </w:r>
    </w:p>
    <w:p w14:paraId="52FCBD57" w14:textId="77777777" w:rsidR="00151DBB" w:rsidRDefault="00000000">
      <w:pPr>
        <w:pStyle w:val="ListParagraph"/>
        <w:numPr>
          <w:ilvl w:val="0"/>
          <w:numId w:val="144"/>
        </w:numPr>
        <w:spacing w:after="30"/>
        <w:jc w:val="both"/>
      </w:pPr>
      <w:r>
        <w:t>Other permits: Authority to Employ Alien (DOJ, for partially nationalized industries); Authority to Hire Foreign National (DENR, for mining); Alien Certificate of Registration (BI); pre-arranged employment visa or 9(g) visa (BI); Special Temporary Permit (PRC, for regulated professions).</w:t>
      </w:r>
    </w:p>
    <w:p w14:paraId="44F89942" w14:textId="77777777" w:rsidR="00151DBB" w:rsidRDefault="00000000">
      <w:pPr>
        <w:pStyle w:val="ListParagraph"/>
        <w:numPr>
          <w:ilvl w:val="0"/>
          <w:numId w:val="144"/>
        </w:numPr>
        <w:spacing w:after="30"/>
        <w:jc w:val="both"/>
      </w:pPr>
      <w:r>
        <w:t xml:space="preserve">Labor market test: the employer publishes the job vacancy in a newspaper of general circulation before filing the AEP application; the DOLE also publishes it (e.g., through </w:t>
      </w:r>
      <w:proofErr w:type="spellStart"/>
      <w:r>
        <w:t>PhilJobNet</w:t>
      </w:r>
      <w:proofErr w:type="spellEnd"/>
      <w:r>
        <w:t>) to give Filipinos the chance to apply.</w:t>
      </w:r>
    </w:p>
    <w:p w14:paraId="101C4CF9" w14:textId="77777777" w:rsidR="00151DBB" w:rsidRDefault="00000000">
      <w:pPr>
        <w:pStyle w:val="ListParagraph"/>
        <w:numPr>
          <w:ilvl w:val="0"/>
          <w:numId w:val="144"/>
        </w:numPr>
        <w:spacing w:after="30"/>
        <w:jc w:val="both"/>
      </w:pPr>
      <w:r>
        <w:t>Validity: for the position and employer stated, for the duration of the employment contract but not exceeding three years.</w:t>
      </w:r>
    </w:p>
    <w:p w14:paraId="28C1B7B0" w14:textId="77777777" w:rsidR="00151DBB" w:rsidRDefault="00000000">
      <w:pPr>
        <w:pStyle w:val="ListParagraph"/>
        <w:numPr>
          <w:ilvl w:val="0"/>
          <w:numId w:val="144"/>
        </w:numPr>
        <w:spacing w:after="30"/>
        <w:jc w:val="both"/>
      </w:pPr>
      <w:r>
        <w:t>Foreign nationals working w/ an expired or invalid AEP, and their employers, are barred from applying for a new AEP for a period; those who use a fraudulent AEP are barred indefinitely.</w:t>
      </w:r>
    </w:p>
    <w:p w14:paraId="2AB09C80" w14:textId="77777777" w:rsidR="00151DBB" w:rsidRDefault="00000000">
      <w:pPr>
        <w:pStyle w:val="ListParagraph"/>
        <w:numPr>
          <w:ilvl w:val="0"/>
          <w:numId w:val="144"/>
        </w:numPr>
        <w:spacing w:after="30"/>
        <w:jc w:val="both"/>
      </w:pPr>
      <w:r>
        <w:t>The Regional Director may deny, cancel or revoke an AEP; the order may be appealed to the Secretary of Labor.</w:t>
      </w:r>
    </w:p>
    <w:p w14:paraId="5470B1DE" w14:textId="77777777" w:rsidR="00151DBB" w:rsidRDefault="00000000">
      <w:pPr>
        <w:pStyle w:val="ListParagraph"/>
        <w:numPr>
          <w:ilvl w:val="0"/>
          <w:numId w:val="144"/>
        </w:numPr>
        <w:spacing w:after="30"/>
        <w:jc w:val="both"/>
      </w:pPr>
      <w:r>
        <w:t>Exempt from the AEP (may secure a certificate of exemption): members of the diplomatic corps and their dependents (subject to reciprocity); officials and personnel of international organizations w/ which the Philippines has an agreement; those who come to teach, present or conduct research in universities; permanent residents and holders of probationary or temporary resident visas; refugees and stateless persons recognized by the DOJ; and others exempted by law.</w:t>
      </w:r>
    </w:p>
    <w:p w14:paraId="0264638D" w14:textId="77777777" w:rsidR="00151DBB" w:rsidRDefault="00000000">
      <w:pPr>
        <w:pStyle w:val="ListParagraph"/>
        <w:numPr>
          <w:ilvl w:val="0"/>
          <w:numId w:val="144"/>
        </w:numPr>
        <w:spacing w:after="30"/>
        <w:jc w:val="both"/>
      </w:pPr>
      <w:r>
        <w:t>The employer must submit a report on employed foreign nationals within 30 days after the end of each quarter.</w:t>
      </w:r>
    </w:p>
    <w:p w14:paraId="604BB9CA" w14:textId="77777777" w:rsidR="00151DBB" w:rsidRDefault="00000000">
      <w:pPr>
        <w:keepNext/>
        <w:spacing w:before="80" w:after="30"/>
      </w:pPr>
      <w:r>
        <w:rPr>
          <w:b/>
          <w:bCs/>
          <w:color w:val="1F3B73"/>
        </w:rPr>
        <w:lastRenderedPageBreak/>
        <w:t>Jurisprudence: Alien Employment</w:t>
      </w:r>
    </w:p>
    <w:p w14:paraId="5423629C" w14:textId="77777777" w:rsidR="00151DBB" w:rsidRDefault="00000000">
      <w:pPr>
        <w:keepNext/>
        <w:spacing w:before="100" w:after="40"/>
      </w:pPr>
      <w:r>
        <w:rPr>
          <w:b/>
          <w:bCs/>
          <w:i/>
          <w:iCs/>
          <w:sz w:val="20"/>
          <w:szCs w:val="20"/>
          <w:u w:val="single"/>
        </w:rPr>
        <w:t>General Milling Corp. v. Torres, G.R. No. 93666, April 22, 1991</w:t>
      </w:r>
    </w:p>
    <w:p w14:paraId="6C8ADE8D" w14:textId="77777777" w:rsidR="00151DBB" w:rsidRDefault="00000000">
      <w:pPr>
        <w:spacing w:after="50"/>
        <w:jc w:val="both"/>
      </w:pPr>
      <w:r>
        <w:rPr>
          <w:b/>
          <w:bCs/>
        </w:rPr>
        <w:t xml:space="preserve">Facts: </w:t>
      </w:r>
      <w:r>
        <w:t>General Milling applied for an alien employment permit for Earl Timothy Cone, a U.S. citizen, as coach of its basketball team. The DOLE denied the permit on the ground that qualified Filipinos were available.</w:t>
      </w:r>
    </w:p>
    <w:p w14:paraId="2688A5EF" w14:textId="77777777" w:rsidR="00151DBB" w:rsidRDefault="00000000">
      <w:pPr>
        <w:pStyle w:val="ListParagraph"/>
        <w:numPr>
          <w:ilvl w:val="0"/>
          <w:numId w:val="93"/>
        </w:numPr>
        <w:spacing w:after="30"/>
        <w:jc w:val="both"/>
      </w:pPr>
      <w:r>
        <w:rPr>
          <w:b/>
          <w:bCs/>
        </w:rPr>
        <w:t xml:space="preserve">ISSUE: </w:t>
      </w:r>
      <w:r>
        <w:t>Did the DOLE validly deny the alien employment permit?</w:t>
      </w:r>
    </w:p>
    <w:p w14:paraId="63528C14" w14:textId="77777777" w:rsidR="00151DBB" w:rsidRDefault="00000000">
      <w:pPr>
        <w:pStyle w:val="ListParagraph"/>
        <w:numPr>
          <w:ilvl w:val="1"/>
          <w:numId w:val="93"/>
        </w:numPr>
        <w:spacing w:after="30"/>
        <w:jc w:val="both"/>
      </w:pPr>
      <w:r>
        <w:rPr>
          <w:b/>
          <w:bCs/>
          <w:i/>
          <w:iCs/>
          <w:color w:val="8B0000"/>
        </w:rPr>
        <w:t xml:space="preserve">RULING/ANSWER: </w:t>
      </w:r>
      <w:r>
        <w:t>Yes, the DOLE validly denied the alien employment permit.</w:t>
      </w:r>
    </w:p>
    <w:p w14:paraId="70D4B554" w14:textId="77777777" w:rsidR="00151DBB" w:rsidRDefault="00000000">
      <w:pPr>
        <w:spacing w:after="50"/>
        <w:ind w:left="640"/>
        <w:jc w:val="both"/>
      </w:pPr>
      <w:r>
        <w:rPr>
          <w:b/>
          <w:bCs/>
        </w:rPr>
        <w:t>[LEGAL BASIS]</w:t>
      </w:r>
    </w:p>
    <w:p w14:paraId="2B3D3E18" w14:textId="77777777" w:rsidR="00151DBB" w:rsidRDefault="00000000">
      <w:pPr>
        <w:spacing w:after="50"/>
        <w:ind w:left="640"/>
        <w:jc w:val="both"/>
      </w:pPr>
      <w:r>
        <w:t>Under Art. 40 of the Labor Code, a non-resident alien may be employed only after securing an employment permit, which may be issued only upon a determination that there is no person in the Philippines who is competent, able and willing to do the job.</w:t>
      </w:r>
    </w:p>
    <w:p w14:paraId="6783EBD1" w14:textId="77777777" w:rsidR="00151DBB" w:rsidRDefault="00000000">
      <w:pPr>
        <w:spacing w:after="50"/>
        <w:ind w:left="640"/>
        <w:jc w:val="both"/>
      </w:pPr>
      <w:r>
        <w:rPr>
          <w:b/>
          <w:bCs/>
        </w:rPr>
        <w:t>[APPLICATION]</w:t>
      </w:r>
    </w:p>
    <w:p w14:paraId="4AFAAD9B" w14:textId="77777777" w:rsidR="00151DBB" w:rsidRDefault="00000000">
      <w:pPr>
        <w:spacing w:after="50"/>
        <w:ind w:left="640"/>
        <w:jc w:val="both"/>
      </w:pPr>
      <w:r>
        <w:t>In this case, the DOLE found that there were qualified Filipinos available to coach General Milling's basketball team in place of Cone, a U.S. citizen.</w:t>
      </w:r>
    </w:p>
    <w:p w14:paraId="0DE2F6BE" w14:textId="77777777" w:rsidR="00151DBB" w:rsidRDefault="00000000">
      <w:pPr>
        <w:spacing w:after="50"/>
        <w:ind w:left="640"/>
        <w:jc w:val="both"/>
      </w:pPr>
      <w:r>
        <w:rPr>
          <w:b/>
          <w:bCs/>
        </w:rPr>
        <w:t>[CONCLUSION]</w:t>
      </w:r>
    </w:p>
    <w:p w14:paraId="57208BEC" w14:textId="77777777" w:rsidR="00151DBB" w:rsidRDefault="00000000">
      <w:pPr>
        <w:spacing w:after="50"/>
        <w:ind w:left="640"/>
        <w:jc w:val="both"/>
      </w:pPr>
      <w:r>
        <w:t>Therefore, the denial of the AEP was valid.</w:t>
      </w:r>
    </w:p>
    <w:p w14:paraId="16A4BFB8" w14:textId="77777777" w:rsidR="00151DBB" w:rsidRDefault="00000000">
      <w:pPr>
        <w:keepNext/>
        <w:spacing w:before="100" w:after="40"/>
      </w:pPr>
      <w:r>
        <w:rPr>
          <w:b/>
          <w:bCs/>
          <w:i/>
          <w:iCs/>
          <w:sz w:val="20"/>
          <w:szCs w:val="20"/>
          <w:u w:val="single"/>
        </w:rPr>
        <w:t>Rouche v. French Chamber of Commerce in the Philippines-Le Club, G.R. No. 238581, December 7, 2022</w:t>
      </w:r>
    </w:p>
    <w:p w14:paraId="495BA74C" w14:textId="77777777" w:rsidR="00151DBB" w:rsidRDefault="00000000">
      <w:pPr>
        <w:spacing w:after="50"/>
        <w:jc w:val="both"/>
      </w:pPr>
      <w:r>
        <w:rPr>
          <w:b/>
          <w:bCs/>
        </w:rPr>
        <w:t xml:space="preserve">Facts: </w:t>
      </w:r>
      <w:r>
        <w:t>Rouche, a French national, was hired as consultant w/ a valid 9(g) visa and AEP. When he was later made managing director, his visa and AEP were not renewed, a task entrusted to lawyers who later became the employer's counsel. He was then dismissed for alleged neglect and loss of trust.</w:t>
      </w:r>
    </w:p>
    <w:p w14:paraId="5C2DE3F4" w14:textId="77777777" w:rsidR="00151DBB" w:rsidRDefault="00000000">
      <w:pPr>
        <w:pStyle w:val="ListParagraph"/>
        <w:numPr>
          <w:ilvl w:val="0"/>
          <w:numId w:val="93"/>
        </w:numPr>
        <w:spacing w:after="30"/>
        <w:jc w:val="both"/>
      </w:pPr>
      <w:r>
        <w:rPr>
          <w:b/>
          <w:bCs/>
        </w:rPr>
        <w:t xml:space="preserve">ISSUE: </w:t>
      </w:r>
      <w:r>
        <w:t>Is an alien w/o a valid visa and AEP barred from seeking relief for illegal dismissal?</w:t>
      </w:r>
    </w:p>
    <w:p w14:paraId="678EDD35" w14:textId="77777777" w:rsidR="00151DBB" w:rsidRDefault="00000000">
      <w:pPr>
        <w:pStyle w:val="ListParagraph"/>
        <w:numPr>
          <w:ilvl w:val="1"/>
          <w:numId w:val="93"/>
        </w:numPr>
        <w:spacing w:after="30"/>
        <w:jc w:val="both"/>
      </w:pPr>
      <w:r>
        <w:rPr>
          <w:b/>
          <w:bCs/>
          <w:i/>
          <w:iCs/>
          <w:color w:val="8B0000"/>
        </w:rPr>
        <w:t xml:space="preserve">RULING/ANSWER: </w:t>
      </w:r>
      <w:r>
        <w:t>No, Rouche's lack of a valid visa and AEP does not bar his claim in this case.</w:t>
      </w:r>
    </w:p>
    <w:p w14:paraId="6EC924B9" w14:textId="77777777" w:rsidR="00151DBB" w:rsidRDefault="00000000">
      <w:pPr>
        <w:spacing w:after="50"/>
        <w:ind w:left="640"/>
        <w:jc w:val="both"/>
      </w:pPr>
      <w:r>
        <w:rPr>
          <w:b/>
          <w:bCs/>
        </w:rPr>
        <w:t>[LEGAL BASIS]</w:t>
      </w:r>
    </w:p>
    <w:p w14:paraId="3592D1AE" w14:textId="77777777" w:rsidR="00151DBB" w:rsidRDefault="00000000">
      <w:pPr>
        <w:spacing w:after="50"/>
        <w:ind w:left="640"/>
        <w:jc w:val="both"/>
      </w:pPr>
      <w:r>
        <w:t>Under Art. 40 of the Labor Code, a non-resident alien must secure an AEP before working in the Philippines, and one who works w/o it generally cannot invoke labor protection. However, an employer cannot benefit from its own fault; where the lapse in the permits was caused by the employer's own counsel, it cannot use it to defeat the alien's claim.</w:t>
      </w:r>
    </w:p>
    <w:p w14:paraId="5C82DF72" w14:textId="77777777" w:rsidR="00151DBB" w:rsidRDefault="00000000">
      <w:pPr>
        <w:spacing w:after="50"/>
        <w:ind w:left="640"/>
        <w:jc w:val="both"/>
      </w:pPr>
      <w:r>
        <w:rPr>
          <w:b/>
          <w:bCs/>
        </w:rPr>
        <w:t>[APPLICATION]</w:t>
      </w:r>
    </w:p>
    <w:p w14:paraId="23C2ED16" w14:textId="77777777" w:rsidR="00151DBB" w:rsidRDefault="00000000">
      <w:pPr>
        <w:spacing w:after="50"/>
        <w:ind w:left="640"/>
        <w:jc w:val="both"/>
      </w:pPr>
      <w:r>
        <w:t>In this case, the renewal of Rouche's visa and AEP was entrusted to lawyers who later became the employer's counsel, and the permits lapsed through their negligence. Rouche was then dismissed for alleged neglect and loss of trust, which were not proved.</w:t>
      </w:r>
    </w:p>
    <w:p w14:paraId="080E2236" w14:textId="77777777" w:rsidR="00151DBB" w:rsidRDefault="00000000">
      <w:pPr>
        <w:spacing w:after="50"/>
        <w:ind w:left="640"/>
        <w:jc w:val="both"/>
      </w:pPr>
      <w:r>
        <w:rPr>
          <w:b/>
          <w:bCs/>
        </w:rPr>
        <w:t>[CONCLUSION]</w:t>
      </w:r>
    </w:p>
    <w:p w14:paraId="21433475" w14:textId="77777777" w:rsidR="00151DBB" w:rsidRDefault="00000000">
      <w:pPr>
        <w:spacing w:after="50"/>
        <w:ind w:left="640"/>
        <w:jc w:val="both"/>
      </w:pPr>
      <w:r>
        <w:t>Therefore, Rouche was illegally dismissed.</w:t>
      </w:r>
    </w:p>
    <w:p w14:paraId="2A4020E1" w14:textId="77777777" w:rsidR="00151DBB" w:rsidRDefault="00000000">
      <w:pPr>
        <w:keepNext/>
        <w:pBdr>
          <w:bottom w:val="single" w:sz="12" w:space="2" w:color="1F3B73"/>
        </w:pBdr>
        <w:spacing w:before="200" w:after="100"/>
      </w:pPr>
      <w:r>
        <w:rPr>
          <w:color w:val="1F3B73"/>
          <w:sz w:val="26"/>
          <w:szCs w:val="26"/>
          <w:b/>
          <w:bCs/>
        </w:rPr>
        <w:t xml:space="preserve">PART XIII: DISCUSSION PROPER (SEPTEMBER 7, 2026)</w:t>
      </w:r>
    </w:p>
    <w:p w14:paraId="793A304D" w14:textId="77777777" w:rsidR="00151DBB" w:rsidRDefault="00000000">
      <w:pPr>
        <w:keepNext/>
        <w:spacing w:before="140" w:after="60"/>
      </w:pPr>
      <w:r>
        <w:rPr>
          <w:b/>
          <w:bCs/>
          <w:color w:val="000000"/>
          <w:sz w:val="22"/>
          <w:szCs w:val="22"/>
        </w:rPr>
        <w:t>Employment Status of a School's Basketball Coach</w:t>
      </w:r>
    </w:p>
    <w:p w14:paraId="485BEEA3" w14:textId="77777777" w:rsidR="00151DBB" w:rsidRDefault="00000000">
      <w:pPr>
        <w:pStyle w:val="ListParagraph"/>
        <w:numPr>
          <w:ilvl w:val="0"/>
          <w:numId w:val="173"/>
        </w:numPr>
        <w:spacing w:after="30"/>
        <w:jc w:val="both"/>
      </w:pPr>
      <w:r>
        <w:rPr>
          <w:b/>
          <w:bCs/>
        </w:rPr>
        <w:t xml:space="preserve">ISSUE: </w:t>
      </w:r>
      <w:r>
        <w:t xml:space="preserve">Is a basketball </w:t>
      </w:r>
      <w:proofErr w:type="gramStart"/>
      <w:r>
        <w:t>coach</w:t>
      </w:r>
      <w:proofErr w:type="gramEnd"/>
      <w:r>
        <w:t xml:space="preserve"> an employee of the school?</w:t>
      </w:r>
    </w:p>
    <w:p w14:paraId="09DEB604" w14:textId="77777777" w:rsidR="00151DBB" w:rsidRDefault="00000000">
      <w:pPr>
        <w:pStyle w:val="ListParagraph"/>
        <w:numPr>
          <w:ilvl w:val="1"/>
          <w:numId w:val="173"/>
        </w:numPr>
        <w:spacing w:after="30"/>
        <w:jc w:val="both"/>
      </w:pPr>
      <w:r>
        <w:rPr>
          <w:b/>
          <w:bCs/>
          <w:i/>
          <w:iCs/>
          <w:color w:val="8B0000"/>
        </w:rPr>
        <w:t xml:space="preserve">RULING/ANSWER: </w:t>
      </w:r>
      <w:r>
        <w:t>There is yet no formal declaration with respect to a coach. But applying the four-fold test, there is an employer-employee relationship.</w:t>
      </w:r>
    </w:p>
    <w:p w14:paraId="3FF95FEA" w14:textId="77777777" w:rsidR="00151DBB" w:rsidRDefault="00000000">
      <w:pPr>
        <w:keepNext/>
        <w:spacing w:before="140" w:after="60"/>
      </w:pPr>
      <w:r>
        <w:rPr>
          <w:b/>
          <w:bCs/>
          <w:color w:val="000000"/>
          <w:sz w:val="22"/>
          <w:szCs w:val="22"/>
        </w:rPr>
        <w:t>Delivery Riders and Independent Contractor Agreements</w:t>
      </w:r>
    </w:p>
    <w:p w14:paraId="5CE17124" w14:textId="77777777" w:rsidR="00151DBB" w:rsidRDefault="00000000">
      <w:pPr>
        <w:pStyle w:val="ListParagraph"/>
        <w:numPr>
          <w:ilvl w:val="0"/>
          <w:numId w:val="173"/>
        </w:numPr>
        <w:spacing w:after="30"/>
        <w:jc w:val="both"/>
      </w:pPr>
      <w:r>
        <w:rPr>
          <w:b/>
          <w:bCs/>
        </w:rPr>
        <w:t xml:space="preserve">ISSUE: </w:t>
      </w:r>
      <w:r>
        <w:t>Are delivery riders considered employees even if they signed an independent contractor agreement?</w:t>
      </w:r>
    </w:p>
    <w:p w14:paraId="4FBE69D0" w14:textId="77777777" w:rsidR="00151DBB" w:rsidRDefault="00000000">
      <w:pPr>
        <w:pStyle w:val="ListParagraph"/>
        <w:numPr>
          <w:ilvl w:val="1"/>
          <w:numId w:val="173"/>
        </w:numPr>
        <w:spacing w:after="30"/>
        <w:jc w:val="both"/>
      </w:pPr>
      <w:r>
        <w:rPr>
          <w:b/>
          <w:bCs/>
          <w:i/>
          <w:iCs/>
          <w:color w:val="8B0000"/>
        </w:rPr>
        <w:t xml:space="preserve">RULING/ANSWER: </w:t>
      </w:r>
      <w:r>
        <w:t>Yes. The Supreme Court has so held in three Lazada cases, which show an evolving strategy on the part of Lazada:</w:t>
      </w:r>
    </w:p>
    <w:p w14:paraId="56EE3471" w14:textId="77777777" w:rsidR="00151DBB" w:rsidRDefault="00000000">
      <w:pPr>
        <w:pStyle w:val="ListParagraph"/>
        <w:numPr>
          <w:ilvl w:val="0"/>
          <w:numId w:val="188"/>
        </w:numPr>
        <w:spacing w:after="30"/>
        <w:jc w:val="both"/>
      </w:pPr>
      <w:r>
        <w:t>In the first case, Lazada hired the delivery riders directly, but required them to sign independent contractor agreements (</w:t>
      </w:r>
      <w:proofErr w:type="spellStart"/>
      <w:r>
        <w:rPr>
          <w:i/>
          <w:iCs/>
        </w:rPr>
        <w:t>Ditiangkin</w:t>
      </w:r>
      <w:proofErr w:type="spellEnd"/>
      <w:r>
        <w:rPr>
          <w:i/>
          <w:iCs/>
        </w:rPr>
        <w:t xml:space="preserve"> v. Lazada E-Services Philippines, Inc.</w:t>
      </w:r>
      <w:r>
        <w:t>, G.R. No. 246892, September 21, 2022).</w:t>
      </w:r>
    </w:p>
    <w:p w14:paraId="0B5EB1C4" w14:textId="77777777" w:rsidR="00151DBB" w:rsidRDefault="00000000">
      <w:pPr>
        <w:pStyle w:val="ListParagraph"/>
        <w:numPr>
          <w:ilvl w:val="0"/>
          <w:numId w:val="188"/>
        </w:numPr>
        <w:spacing w:after="30"/>
        <w:jc w:val="both"/>
      </w:pPr>
      <w:r>
        <w:t>In the second case, Lazada used a contractor to engage the services of the delivery riders, insisting that the riders, even if not independent contractors, were not its employees. The Supreme Court still held them to be Lazada's employees.</w:t>
      </w:r>
    </w:p>
    <w:p w14:paraId="4AD65018" w14:textId="77777777" w:rsidR="00151DBB" w:rsidRDefault="00000000">
      <w:pPr>
        <w:pStyle w:val="ListParagraph"/>
        <w:numPr>
          <w:ilvl w:val="0"/>
          <w:numId w:val="188"/>
        </w:numPr>
        <w:spacing w:after="30"/>
        <w:jc w:val="both"/>
      </w:pPr>
      <w:r>
        <w:t xml:space="preserve">In the last case, the Supreme Court simply relied on the doctrine of </w:t>
      </w:r>
      <w:r>
        <w:rPr>
          <w:i/>
          <w:iCs/>
        </w:rPr>
        <w:t>stare decisis</w:t>
      </w:r>
      <w:r>
        <w:t>.</w:t>
      </w:r>
    </w:p>
    <w:p w14:paraId="1ACB82C9" w14:textId="77777777" w:rsidR="00151DBB" w:rsidRDefault="00000000">
      <w:pPr>
        <w:pStyle w:val="ListParagraph"/>
        <w:numPr>
          <w:ilvl w:val="0"/>
          <w:numId w:val="173"/>
        </w:numPr>
        <w:spacing w:after="30"/>
        <w:jc w:val="both"/>
      </w:pPr>
      <w:r>
        <w:rPr>
          <w:b/>
          <w:bCs/>
        </w:rPr>
        <w:t xml:space="preserve">ISSUE: </w:t>
      </w:r>
      <w:r>
        <w:t>What test did the Supreme Court use, and why?</w:t>
      </w:r>
    </w:p>
    <w:p w14:paraId="0C65193D" w14:textId="77777777" w:rsidR="00151DBB" w:rsidRDefault="00000000">
      <w:pPr>
        <w:pStyle w:val="ListParagraph"/>
        <w:numPr>
          <w:ilvl w:val="1"/>
          <w:numId w:val="173"/>
        </w:numPr>
        <w:spacing w:after="30"/>
        <w:jc w:val="both"/>
      </w:pPr>
      <w:r>
        <w:rPr>
          <w:b/>
          <w:bCs/>
          <w:i/>
          <w:iCs/>
          <w:color w:val="8B0000"/>
        </w:rPr>
        <w:t>RULING/ANSWER: The Supreme Court applied the two-tiered test: the four-fold test and the economic dependence test. The economic tier does not displace the four-fold test; it supplements it where control is not decisive, as where the contract labels the worker an independent contractor and the element of control is ambiguous. Under the second tier, the standard is whether the worker is dependent on the alleged employer for his continued employment in that line of business, weighing his investment in facilities, the degree of his dependency, his integration into the business, and his opportunity for profit or loss. Ask also whether the so-called independent contractor is capable of an independent business enterprise.</w:t>
      </w:r>
    </w:p>
    <w:p w14:paraId="1D85DFD3" w14:textId="77777777" w:rsidR="00151DBB" w:rsidRDefault="00000000">
      <w:pPr>
        <w:keepNext/>
        <w:spacing w:before="140" w:after="60"/>
      </w:pPr>
      <w:r>
        <w:rPr>
          <w:b/>
          <w:bCs/>
          <w:color w:val="000000"/>
          <w:sz w:val="22"/>
          <w:szCs w:val="22"/>
        </w:rPr>
        <w:t>Perfection of the Employment Relationship</w:t>
      </w:r>
    </w:p>
    <w:p w14:paraId="33E87101" w14:textId="77777777" w:rsidR="00151DBB" w:rsidRDefault="00000000">
      <w:pPr>
        <w:pStyle w:val="ListParagraph"/>
        <w:numPr>
          <w:ilvl w:val="0"/>
          <w:numId w:val="189"/>
        </w:numPr>
        <w:spacing w:after="30"/>
        <w:jc w:val="both"/>
      </w:pPr>
      <w:r>
        <w:rPr>
          <w:b/>
          <w:bCs/>
        </w:rPr>
        <w:t xml:space="preserve">GR: </w:t>
      </w:r>
      <w:r>
        <w:t>Perfection of the contract of employment ≠ commencement of the employer-employee relationship. Always distinguish the two.</w:t>
      </w:r>
    </w:p>
    <w:p w14:paraId="7743F48C" w14:textId="77777777" w:rsidR="00151DBB" w:rsidRDefault="00000000">
      <w:pPr>
        <w:pStyle w:val="ListParagraph"/>
        <w:numPr>
          <w:ilvl w:val="0"/>
          <w:numId w:val="189"/>
        </w:numPr>
        <w:spacing w:after="30"/>
        <w:jc w:val="both"/>
      </w:pPr>
      <w:r>
        <w:rPr>
          <w:b/>
          <w:bCs/>
        </w:rPr>
        <w:t>Perfection:</w:t>
      </w:r>
      <w:r>
        <w:t xml:space="preserve"> meeting of the minds on the object, cause, and terms (e.g., signing of the employment contract, acceptance of the offer). Rights &amp; obligations arise upon perfection, even before actual work starts.</w:t>
      </w:r>
    </w:p>
    <w:p w14:paraId="0509A01D" w14:textId="77777777" w:rsidR="00151DBB" w:rsidRDefault="00000000">
      <w:pPr>
        <w:pStyle w:val="ListParagraph"/>
        <w:numPr>
          <w:ilvl w:val="0"/>
          <w:numId w:val="189"/>
        </w:numPr>
        <w:spacing w:after="30"/>
        <w:jc w:val="both"/>
      </w:pPr>
      <w:r>
        <w:rPr>
          <w:b/>
          <w:bCs/>
        </w:rPr>
        <w:t>Commencement:</w:t>
      </w:r>
      <w:r>
        <w:t xml:space="preserve"> when the employment relationship actually starts (e.g., actual boarding/deployment, agreed start date).</w:t>
      </w:r>
    </w:p>
    <w:p w14:paraId="5D5038BF" w14:textId="77777777" w:rsidR="00151DBB" w:rsidRDefault="00000000">
      <w:pPr>
        <w:pStyle w:val="ListParagraph"/>
        <w:numPr>
          <w:ilvl w:val="0"/>
          <w:numId w:val="189"/>
        </w:numPr>
        <w:spacing w:after="30"/>
        <w:jc w:val="both"/>
      </w:pPr>
      <w:r>
        <w:rPr>
          <w:b/>
          <w:bCs/>
        </w:rPr>
        <w:t>Review (Magna Carta of Filipino Seafarers, R.A. No. 12021): domestic vessel.</w:t>
      </w:r>
      <w:r>
        <w:t xml:space="preserve"> One that plies local or internal waters; may be Philippine-registered OR of foreign registry. What matters: it plies local/internal waters.</w:t>
      </w:r>
    </w:p>
    <w:p w14:paraId="699DEAC6" w14:textId="77777777" w:rsidR="00151DBB" w:rsidRDefault="00000000">
      <w:pPr>
        <w:pStyle w:val="ListParagraph"/>
        <w:numPr>
          <w:ilvl w:val="0"/>
          <w:numId w:val="189"/>
        </w:numPr>
        <w:spacing w:after="30"/>
        <w:jc w:val="both"/>
      </w:pPr>
      <w:r>
        <w:t>Before a seafarer (overseas or domestic) is accepted for employment: pre-employment medical examination (PEME), then interviews, then the required trainings.</w:t>
      </w:r>
    </w:p>
    <w:p w14:paraId="6A44A3A4" w14:textId="77777777" w:rsidR="00151DBB" w:rsidRDefault="00000000">
      <w:pPr>
        <w:pStyle w:val="ListParagraph"/>
        <w:numPr>
          <w:ilvl w:val="0"/>
          <w:numId w:val="173"/>
        </w:numPr>
        <w:spacing w:after="30"/>
        <w:jc w:val="both"/>
      </w:pPr>
      <w:r>
        <w:rPr>
          <w:b/>
          <w:bCs/>
        </w:rPr>
        <w:t xml:space="preserve">ISSUE: </w:t>
      </w:r>
      <w:r>
        <w:t>Is an employment relationship perfected by the acceptance of an unconditional offer of employment?</w:t>
      </w:r>
    </w:p>
    <w:p w14:paraId="6646B221" w14:textId="77777777" w:rsidR="00151DBB" w:rsidRDefault="00000000">
      <w:pPr>
        <w:pStyle w:val="ListParagraph"/>
        <w:numPr>
          <w:ilvl w:val="1"/>
          <w:numId w:val="173"/>
        </w:numPr>
        <w:spacing w:after="30"/>
        <w:jc w:val="both"/>
      </w:pPr>
      <w:r>
        <w:rPr>
          <w:b/>
          <w:bCs/>
          <w:i/>
          <w:iCs/>
          <w:color w:val="8B0000"/>
        </w:rPr>
        <w:t xml:space="preserve">RULING/ANSWER: </w:t>
      </w:r>
      <w:r>
        <w:t>Yes.</w:t>
      </w:r>
    </w:p>
    <w:p w14:paraId="412C76E0" w14:textId="77777777" w:rsidR="00151DBB" w:rsidRDefault="00000000">
      <w:pPr>
        <w:keepNext/>
        <w:spacing w:before="100" w:after="40"/>
      </w:pPr>
      <w:proofErr w:type="spellStart"/>
      <w:r>
        <w:rPr>
          <w:b/>
          <w:bCs/>
          <w:i/>
          <w:iCs/>
          <w:sz w:val="20"/>
          <w:szCs w:val="20"/>
          <w:u w:val="single"/>
        </w:rPr>
        <w:t>Gemudiano</w:t>
      </w:r>
      <w:proofErr w:type="spellEnd"/>
      <w:r>
        <w:rPr>
          <w:b/>
          <w:bCs/>
          <w:i/>
          <w:iCs/>
          <w:sz w:val="20"/>
          <w:szCs w:val="20"/>
          <w:u w:val="single"/>
        </w:rPr>
        <w:t>, Jr. v. Naess Shipping Philippines, Inc., G.R. No. 223825, January 20, 2020</w:t>
      </w:r>
    </w:p>
    <w:p w14:paraId="61D955E0" w14:textId="77777777" w:rsidR="00151DBB" w:rsidRDefault="00000000">
      <w:pPr>
        <w:pStyle w:val="ListParagraph"/>
        <w:numPr>
          <w:ilvl w:val="0"/>
          <w:numId w:val="189"/>
        </w:numPr>
        <w:spacing w:after="30"/>
        <w:jc w:val="both"/>
      </w:pPr>
      <w:r>
        <w:t>Applied as Second Officer on a domestic vessel (M/V Meiling 11, inter-island carrier). Interviewed, trained, underwent PEME (declared fit).</w:t>
      </w:r>
    </w:p>
    <w:p w14:paraId="69C05ECB" w14:textId="77777777" w:rsidR="00151DBB" w:rsidRDefault="00000000">
      <w:pPr>
        <w:pStyle w:val="ListParagraph"/>
        <w:numPr>
          <w:ilvl w:val="0"/>
          <w:numId w:val="189"/>
        </w:numPr>
        <w:spacing w:after="30"/>
        <w:jc w:val="both"/>
      </w:pPr>
      <w:r>
        <w:t xml:space="preserve">Given an </w:t>
      </w:r>
      <w:r>
        <w:rPr>
          <w:b/>
          <w:bCs/>
        </w:rPr>
        <w:t>Embarkation Order</w:t>
      </w:r>
      <w:r>
        <w:t xml:space="preserve"> stating the terms &amp; conditions of employment; later signed a </w:t>
      </w:r>
      <w:r>
        <w:rPr>
          <w:b/>
          <w:bCs/>
        </w:rPr>
        <w:t>Contract of Employment</w:t>
      </w:r>
      <w:r>
        <w:t xml:space="preserve"> (6 mos., ₱30,000/mo.).</w:t>
      </w:r>
    </w:p>
    <w:p w14:paraId="14018B95" w14:textId="77777777" w:rsidR="00151DBB" w:rsidRDefault="00000000">
      <w:pPr>
        <w:pStyle w:val="ListParagraph"/>
        <w:numPr>
          <w:ilvl w:val="0"/>
          <w:numId w:val="189"/>
        </w:numPr>
        <w:spacing w:after="30"/>
        <w:jc w:val="both"/>
      </w:pPr>
      <w:r>
        <w:t xml:space="preserve">Then an </w:t>
      </w:r>
      <w:r>
        <w:rPr>
          <w:b/>
          <w:bCs/>
        </w:rPr>
        <w:t>Addendum:</w:t>
      </w:r>
      <w:r>
        <w:t xml:space="preserve"> employment relationship to commence only once the Master of the vessel issues a boarding confirmation (the “go signal”). No go </w:t>
      </w:r>
      <w:proofErr w:type="gramStart"/>
      <w:r>
        <w:t>signal</w:t>
      </w:r>
      <w:proofErr w:type="gramEnd"/>
      <w:r>
        <w:t xml:space="preserve"> given; embarkation cancelled.</w:t>
      </w:r>
    </w:p>
    <w:p w14:paraId="1A5493F2" w14:textId="77777777" w:rsidR="00151DBB" w:rsidRDefault="00000000">
      <w:pPr>
        <w:pStyle w:val="ListParagraph"/>
        <w:numPr>
          <w:ilvl w:val="0"/>
          <w:numId w:val="189"/>
        </w:numPr>
        <w:spacing w:after="30"/>
        <w:jc w:val="both"/>
      </w:pPr>
      <w:r>
        <w:rPr>
          <w:b/>
          <w:bCs/>
        </w:rPr>
        <w:t xml:space="preserve">ISSUE: </w:t>
      </w:r>
      <w:r>
        <w:t>Was the contract of employment perfected when he was given the Embarkation Order?</w:t>
      </w:r>
    </w:p>
    <w:p w14:paraId="39BC62F6" w14:textId="77777777" w:rsidR="00151DBB" w:rsidRDefault="00000000">
      <w:pPr>
        <w:pStyle w:val="ListParagraph"/>
        <w:numPr>
          <w:ilvl w:val="1"/>
          <w:numId w:val="189"/>
        </w:numPr>
        <w:spacing w:after="30"/>
        <w:jc w:val="both"/>
      </w:pPr>
      <w:r>
        <w:rPr>
          <w:b/>
          <w:bCs/>
          <w:i/>
          <w:iCs/>
          <w:color w:val="8B0000"/>
        </w:rPr>
        <w:lastRenderedPageBreak/>
        <w:t xml:space="preserve">RULING/ANSWER: </w:t>
      </w:r>
      <w:r>
        <w:t>Not yet. Perfected when he signed the Contract of Employment; signing carries the legal implication of perfection.</w:t>
      </w:r>
    </w:p>
    <w:p w14:paraId="0B2D4C1D" w14:textId="77777777" w:rsidR="00151DBB" w:rsidRDefault="00000000">
      <w:pPr>
        <w:pStyle w:val="ListParagraph"/>
        <w:numPr>
          <w:ilvl w:val="0"/>
          <w:numId w:val="189"/>
        </w:numPr>
        <w:spacing w:after="30"/>
        <w:jc w:val="both"/>
      </w:pPr>
      <w:r>
        <w:rPr>
          <w:b/>
          <w:bCs/>
        </w:rPr>
        <w:t xml:space="preserve">ISSUE: </w:t>
      </w:r>
      <w:r>
        <w:t>Is there anything wrong w/ executing an addendum to a perfected contract of employment?</w:t>
      </w:r>
    </w:p>
    <w:p w14:paraId="63CDB8B8" w14:textId="77777777" w:rsidR="00151DBB" w:rsidRDefault="00000000">
      <w:pPr>
        <w:pStyle w:val="ListParagraph"/>
        <w:numPr>
          <w:ilvl w:val="1"/>
          <w:numId w:val="189"/>
        </w:numPr>
        <w:spacing w:after="30"/>
        <w:jc w:val="both"/>
      </w:pPr>
      <w:r>
        <w:rPr>
          <w:b/>
          <w:bCs/>
          <w:i/>
          <w:iCs/>
          <w:color w:val="8B0000"/>
        </w:rPr>
        <w:t xml:space="preserve">RULING/ANSWER: </w:t>
      </w:r>
      <w:r>
        <w:t>Nothing wrong per se. The problem is the condition that was added.</w:t>
      </w:r>
    </w:p>
    <w:p w14:paraId="66344FEC" w14:textId="77777777" w:rsidR="00151DBB" w:rsidRDefault="00000000">
      <w:pPr>
        <w:pStyle w:val="ListParagraph"/>
        <w:numPr>
          <w:ilvl w:val="0"/>
          <w:numId w:val="189"/>
        </w:numPr>
        <w:spacing w:after="30"/>
        <w:jc w:val="both"/>
      </w:pPr>
      <w:r>
        <w:rPr>
          <w:b/>
          <w:bCs/>
        </w:rPr>
        <w:t xml:space="preserve">ISSUE: </w:t>
      </w:r>
      <w:r>
        <w:t>What is the effect of the Addendum on the perfected contract?</w:t>
      </w:r>
    </w:p>
    <w:p w14:paraId="7FEAEBD8" w14:textId="77777777" w:rsidR="00151DBB" w:rsidRDefault="00000000">
      <w:pPr>
        <w:pStyle w:val="ListParagraph"/>
        <w:numPr>
          <w:ilvl w:val="1"/>
          <w:numId w:val="189"/>
        </w:numPr>
        <w:spacing w:after="30"/>
        <w:jc w:val="both"/>
      </w:pPr>
      <w:r>
        <w:rPr>
          <w:b/>
          <w:bCs/>
          <w:i/>
          <w:iCs/>
          <w:color w:val="8B0000"/>
        </w:rPr>
        <w:t xml:space="preserve">RULING/ANSWER: </w:t>
      </w:r>
      <w:r>
        <w:t xml:space="preserve">None. The condition is not merely suspensive but </w:t>
      </w:r>
      <w:proofErr w:type="spellStart"/>
      <w:r>
        <w:rPr>
          <w:b/>
          <w:bCs/>
        </w:rPr>
        <w:t>potestative</w:t>
      </w:r>
      <w:proofErr w:type="spellEnd"/>
      <w:r>
        <w:rPr>
          <w:b/>
          <w:bCs/>
        </w:rPr>
        <w:t>:</w:t>
      </w:r>
      <w:r>
        <w:t xml:space="preserve"> wholly dependent on the will of one party (the employer, through its Master). A </w:t>
      </w:r>
      <w:proofErr w:type="spellStart"/>
      <w:r>
        <w:t>potestative</w:t>
      </w:r>
      <w:proofErr w:type="spellEnd"/>
      <w:r>
        <w:t xml:space="preserve"> condition is void (Art. 1182, Civil Code). B/c it is imposed on the fulfillment, not on the birth, of the obligation, only the condition is obliterated; the perfected contract stands and its rights &amp; obligations subsist.</w:t>
      </w:r>
    </w:p>
    <w:p w14:paraId="7266B8DF" w14:textId="77777777" w:rsidR="00151DBB" w:rsidRDefault="00000000">
      <w:pPr>
        <w:pBdr>
          <w:left w:val="single" w:sz="12" w:space="4" w:color="1F3B73"/>
        </w:pBdr>
        <w:shd w:val="clear" w:color="auto" w:fill="D9E2F3"/>
        <w:spacing w:before="60" w:after="80"/>
        <w:ind w:left="80" w:right="40"/>
        <w:jc w:val="both"/>
      </w:pPr>
      <w:r>
        <w:rPr>
          <w:i/>
          <w:iCs/>
          <w:color w:val="1F3B73"/>
        </w:rPr>
        <w:t>“When the fulfillment of the condition depends upon the sole will of the debtor, the conditional obligation shall be void. If it depends upon chance or upon the will of a third person, the obligation shall take effect in conformity with the provisions of this Code.” (Article 1182, Civil Code)</w:t>
      </w:r>
    </w:p>
    <w:p w14:paraId="69CF4981" w14:textId="77777777" w:rsidR="00151DBB" w:rsidRDefault="00000000">
      <w:pPr>
        <w:pStyle w:val="ListParagraph"/>
        <w:numPr>
          <w:ilvl w:val="0"/>
          <w:numId w:val="189"/>
        </w:numPr>
        <w:spacing w:after="30"/>
        <w:jc w:val="both"/>
      </w:pPr>
      <w:r>
        <w:rPr>
          <w:b/>
          <w:bCs/>
        </w:rPr>
        <w:t xml:space="preserve">ISSUE: </w:t>
      </w:r>
      <w:r>
        <w:t>He was not allowed to embark. What reliefs may be granted?</w:t>
      </w:r>
    </w:p>
    <w:p w14:paraId="5043DBDD" w14:textId="77777777" w:rsidR="00151DBB" w:rsidRDefault="00000000">
      <w:pPr>
        <w:pStyle w:val="ListParagraph"/>
        <w:numPr>
          <w:ilvl w:val="1"/>
          <w:numId w:val="189"/>
        </w:numPr>
        <w:spacing w:after="30"/>
        <w:jc w:val="both"/>
      </w:pPr>
      <w:r>
        <w:rPr>
          <w:b/>
          <w:bCs/>
          <w:i/>
          <w:iCs/>
          <w:color w:val="8B0000"/>
        </w:rPr>
        <w:t xml:space="preserve">RULING/ANSWER: </w:t>
      </w:r>
      <w:r>
        <w:t>Salary for the unexpired portion of the contract, i.e., the entire 6-mo. period (₱180,000 as actual damages), plus moral &amp; exemplary damages, atty’s fees, and refund of PEME cost (NLRC decision reinstated). Absence of commencement of the employer-employee relationship does not matter b/c perfection ≠ commencement.</w:t>
      </w:r>
    </w:p>
    <w:p w14:paraId="56568CBE" w14:textId="77777777" w:rsidR="00151DBB" w:rsidRDefault="00000000">
      <w:pPr>
        <w:keepNext/>
        <w:spacing w:before="100" w:after="40"/>
      </w:pPr>
      <w:r>
        <w:rPr>
          <w:b/>
          <w:bCs/>
          <w:i/>
          <w:iCs/>
          <w:sz w:val="20"/>
          <w:szCs w:val="20"/>
          <w:u w:val="single"/>
        </w:rPr>
        <w:t>Sagun v. ANZ Global Services and Operations (Manila), Inc., G.R. No. 220399, August 22, 2016</w:t>
      </w:r>
    </w:p>
    <w:p w14:paraId="51623E99" w14:textId="77777777" w:rsidR="00151DBB" w:rsidRDefault="00000000">
      <w:pPr>
        <w:pStyle w:val="ListParagraph"/>
        <w:numPr>
          <w:ilvl w:val="0"/>
          <w:numId w:val="189"/>
        </w:numPr>
        <w:spacing w:after="30"/>
        <w:jc w:val="both"/>
      </w:pPr>
      <w:r>
        <w:t xml:space="preserve">Distinguish from </w:t>
      </w:r>
      <w:proofErr w:type="spellStart"/>
      <w:r>
        <w:rPr>
          <w:i/>
          <w:iCs/>
        </w:rPr>
        <w:t>Gemudiano</w:t>
      </w:r>
      <w:proofErr w:type="spellEnd"/>
      <w:r>
        <w:t>. Transferred from another employer; offered employment; contract signed. Perfection of the contract not in doubt.</w:t>
      </w:r>
    </w:p>
    <w:p w14:paraId="41084ACC" w14:textId="77777777" w:rsidR="00151DBB" w:rsidRDefault="00000000">
      <w:pPr>
        <w:pStyle w:val="ListParagraph"/>
        <w:numPr>
          <w:ilvl w:val="0"/>
          <w:numId w:val="189"/>
        </w:numPr>
        <w:spacing w:after="30"/>
        <w:jc w:val="both"/>
      </w:pPr>
      <w:r>
        <w:t xml:space="preserve">Contract: employment conditioned on satisfactory pre-employment checks (background, reference, and similar checks) = </w:t>
      </w:r>
      <w:r>
        <w:rPr>
          <w:b/>
          <w:bCs/>
        </w:rPr>
        <w:t>suspensive condition</w:t>
      </w:r>
      <w:r>
        <w:t>; if not met, the would-be employer’s obligations do not arise.</w:t>
      </w:r>
    </w:p>
    <w:p w14:paraId="762A5E6E" w14:textId="77777777" w:rsidR="00151DBB" w:rsidRDefault="00000000">
      <w:pPr>
        <w:pStyle w:val="ListParagraph"/>
        <w:numPr>
          <w:ilvl w:val="0"/>
          <w:numId w:val="189"/>
        </w:numPr>
        <w:spacing w:after="30"/>
        <w:jc w:val="both"/>
      </w:pPr>
      <w:r>
        <w:t>Background check yielded unsatisfactory results (discrepancies in his declared prior work experience) → no longer employed.</w:t>
      </w:r>
    </w:p>
    <w:p w14:paraId="5275987F" w14:textId="77777777" w:rsidR="00151DBB" w:rsidRDefault="00000000">
      <w:pPr>
        <w:pStyle w:val="ListParagraph"/>
        <w:numPr>
          <w:ilvl w:val="0"/>
          <w:numId w:val="189"/>
        </w:numPr>
        <w:spacing w:after="30"/>
        <w:jc w:val="both"/>
      </w:pPr>
      <w:r>
        <w:rPr>
          <w:b/>
          <w:bCs/>
        </w:rPr>
        <w:t xml:space="preserve">ISSUE: </w:t>
      </w:r>
      <w:r>
        <w:t>Is the background-check condition valid?</w:t>
      </w:r>
    </w:p>
    <w:p w14:paraId="0468279E" w14:textId="77777777" w:rsidR="00151DBB" w:rsidRDefault="00000000">
      <w:pPr>
        <w:pStyle w:val="ListParagraph"/>
        <w:numPr>
          <w:ilvl w:val="1"/>
          <w:numId w:val="189"/>
        </w:numPr>
        <w:spacing w:after="30"/>
        <w:jc w:val="both"/>
      </w:pPr>
      <w:r>
        <w:rPr>
          <w:b/>
          <w:bCs/>
          <w:i/>
          <w:iCs/>
          <w:color w:val="8B0000"/>
        </w:rPr>
        <w:t xml:space="preserve">RULING/ANSWER: </w:t>
      </w:r>
      <w:r>
        <w:t xml:space="preserve">Yes. A valid suspensive condition under Art. 1181, Civil Code, b/c it is </w:t>
      </w:r>
      <w:r>
        <w:rPr>
          <w:b/>
          <w:bCs/>
        </w:rPr>
        <w:t>not dependent upon the will of one party alone</w:t>
      </w:r>
      <w:r>
        <w:t>. Condition not fulfilled → obligations never took effect; no employer-employee relationship.</w:t>
      </w:r>
    </w:p>
    <w:p w14:paraId="2AC485F5" w14:textId="77777777" w:rsidR="00151DBB" w:rsidRDefault="00000000">
      <w:pPr>
        <w:pBdr>
          <w:left w:val="single" w:sz="12" w:space="4" w:color="1F3B73"/>
        </w:pBdr>
        <w:shd w:val="clear" w:color="auto" w:fill="D9E2F3"/>
        <w:spacing w:before="60" w:after="80"/>
        <w:ind w:left="80" w:right="40"/>
        <w:jc w:val="both"/>
      </w:pPr>
      <w:r>
        <w:rPr>
          <w:i/>
          <w:iCs/>
          <w:color w:val="1F3B73"/>
        </w:rPr>
        <w:t>“In conditional obligations, the acquisition of rights, as well as the extinguishment or loss of those already acquired, shall depend upon the happening of the event which constitutes the condition.” (Article 1181, Civil Code)</w:t>
      </w:r>
    </w:p>
    <w:tbl>
      <w:tblPr>
        <w:tblW w:w="5300" w:type="dxa"/>
        <w:tblBorders>
          <w:top w:val="single" w:sz="4" w:space="0" w:color="8EA3C8"/>
          <w:left w:val="single" w:sz="4" w:space="0" w:color="8EA3C8"/>
          <w:bottom w:val="single" w:sz="4" w:space="0" w:color="8EA3C8"/>
          <w:right w:val="single" w:sz="4" w:space="0" w:color="8EA3C8"/>
          <w:insideH w:val="single" w:sz="4" w:space="0" w:color="8EA3C8"/>
          <w:insideV w:val="single" w:sz="4" w:space="0" w:color="8EA3C8"/>
        </w:tblBorders>
        <w:tblCellMar>
          <w:left w:w="10" w:type="dxa"/>
          <w:right w:w="10" w:type="dxa"/>
        </w:tblCellMar>
        <w:tblLook w:val="0000" w:firstRow="0" w:lastRow="0" w:firstColumn="0" w:lastColumn="0" w:noHBand="0" w:noVBand="0"/>
      </w:tblPr>
      <w:tblGrid>
        <w:gridCol w:w="1300"/>
        <w:gridCol w:w="2000"/>
        <w:gridCol w:w="2000"/>
      </w:tblGrid>
      <w:tr w:rsidR="00151DBB" w14:paraId="7F6F2A6B" w14:textId="77777777">
        <w:trPr>
          <w:tblHeader/>
        </w:trPr>
        <w:tc>
          <w:tcPr>
            <w:tcW w:w="1300" w:type="dxa"/>
            <w:shd w:val="clear" w:color="auto" w:fill="1F3B73"/>
            <w:tcMar>
              <w:top w:w="40" w:type="dxa"/>
              <w:left w:w="70" w:type="dxa"/>
              <w:bottom w:w="40" w:type="dxa"/>
              <w:right w:w="70" w:type="dxa"/>
            </w:tcMar>
          </w:tcPr>
          <w:p w14:paraId="5053CC43" w14:textId="77777777" w:rsidR="00151DBB" w:rsidRDefault="00000000">
            <w:pPr>
              <w:spacing w:after="20"/>
            </w:pPr>
            <w:r>
              <w:rPr>
                <w:b/>
                <w:bCs/>
                <w:color w:val="FFFFFF"/>
                <w:sz w:val="17"/>
                <w:szCs w:val="17"/>
              </w:rPr>
              <w:t>Basis</w:t>
            </w:r>
          </w:p>
        </w:tc>
        <w:tc>
          <w:tcPr>
            <w:tcW w:w="2000" w:type="dxa"/>
            <w:shd w:val="clear" w:color="auto" w:fill="1F3B73"/>
            <w:tcMar>
              <w:top w:w="40" w:type="dxa"/>
              <w:left w:w="70" w:type="dxa"/>
              <w:bottom w:w="40" w:type="dxa"/>
              <w:right w:w="70" w:type="dxa"/>
            </w:tcMar>
          </w:tcPr>
          <w:p w14:paraId="39D01263" w14:textId="77777777" w:rsidR="00151DBB" w:rsidRDefault="00000000">
            <w:pPr>
              <w:spacing w:after="20"/>
            </w:pPr>
            <w:proofErr w:type="spellStart"/>
            <w:r>
              <w:rPr>
                <w:b/>
                <w:bCs/>
                <w:color w:val="FFFFFF"/>
                <w:sz w:val="17"/>
                <w:szCs w:val="17"/>
              </w:rPr>
              <w:t>Gemudiano</w:t>
            </w:r>
            <w:proofErr w:type="spellEnd"/>
          </w:p>
        </w:tc>
        <w:tc>
          <w:tcPr>
            <w:tcW w:w="2000" w:type="dxa"/>
            <w:shd w:val="clear" w:color="auto" w:fill="1F3B73"/>
            <w:tcMar>
              <w:top w:w="40" w:type="dxa"/>
              <w:left w:w="70" w:type="dxa"/>
              <w:bottom w:w="40" w:type="dxa"/>
              <w:right w:w="70" w:type="dxa"/>
            </w:tcMar>
          </w:tcPr>
          <w:p w14:paraId="7E5E36F4" w14:textId="77777777" w:rsidR="00151DBB" w:rsidRDefault="00000000">
            <w:pPr>
              <w:spacing w:after="20"/>
            </w:pPr>
            <w:r>
              <w:rPr>
                <w:b/>
                <w:bCs/>
                <w:color w:val="FFFFFF"/>
                <w:sz w:val="17"/>
                <w:szCs w:val="17"/>
              </w:rPr>
              <w:t>Sagun</w:t>
            </w:r>
          </w:p>
        </w:tc>
      </w:tr>
      <w:tr w:rsidR="00151DBB" w14:paraId="54273C29" w14:textId="77777777">
        <w:tc>
          <w:tcPr>
            <w:tcW w:w="1300" w:type="dxa"/>
            <w:tcMar>
              <w:top w:w="40" w:type="dxa"/>
              <w:left w:w="70" w:type="dxa"/>
              <w:bottom w:w="40" w:type="dxa"/>
              <w:right w:w="70" w:type="dxa"/>
            </w:tcMar>
          </w:tcPr>
          <w:p w14:paraId="66BB4DC5" w14:textId="77777777" w:rsidR="00151DBB" w:rsidRDefault="00000000">
            <w:pPr>
              <w:spacing w:after="20"/>
            </w:pPr>
            <w:r>
              <w:rPr>
                <w:b/>
                <w:bCs/>
                <w:sz w:val="17"/>
                <w:szCs w:val="17"/>
              </w:rPr>
              <w:t>Condition</w:t>
            </w:r>
          </w:p>
        </w:tc>
        <w:tc>
          <w:tcPr>
            <w:tcW w:w="2000" w:type="dxa"/>
            <w:tcMar>
              <w:top w:w="40" w:type="dxa"/>
              <w:left w:w="70" w:type="dxa"/>
              <w:bottom w:w="40" w:type="dxa"/>
              <w:right w:w="70" w:type="dxa"/>
            </w:tcMar>
          </w:tcPr>
          <w:p w14:paraId="3AA364FE" w14:textId="77777777" w:rsidR="00151DBB" w:rsidRDefault="00000000">
            <w:pPr>
              <w:spacing w:after="20"/>
            </w:pPr>
            <w:r>
              <w:rPr>
                <w:sz w:val="17"/>
                <w:szCs w:val="17"/>
              </w:rPr>
              <w:t>Boarding confirmation from the Master</w:t>
            </w:r>
          </w:p>
        </w:tc>
        <w:tc>
          <w:tcPr>
            <w:tcW w:w="2000" w:type="dxa"/>
            <w:tcMar>
              <w:top w:w="40" w:type="dxa"/>
              <w:left w:w="70" w:type="dxa"/>
              <w:bottom w:w="40" w:type="dxa"/>
              <w:right w:w="70" w:type="dxa"/>
            </w:tcMar>
          </w:tcPr>
          <w:p w14:paraId="296649BA" w14:textId="77777777" w:rsidR="00151DBB" w:rsidRDefault="00000000">
            <w:pPr>
              <w:spacing w:after="20"/>
            </w:pPr>
            <w:r>
              <w:rPr>
                <w:sz w:val="17"/>
                <w:szCs w:val="17"/>
              </w:rPr>
              <w:t>Satisfactory background check</w:t>
            </w:r>
          </w:p>
        </w:tc>
      </w:tr>
      <w:tr w:rsidR="00151DBB" w14:paraId="314152B8" w14:textId="77777777">
        <w:tc>
          <w:tcPr>
            <w:tcW w:w="1300" w:type="dxa"/>
            <w:tcMar>
              <w:top w:w="40" w:type="dxa"/>
              <w:left w:w="70" w:type="dxa"/>
              <w:bottom w:w="40" w:type="dxa"/>
              <w:right w:w="70" w:type="dxa"/>
            </w:tcMar>
          </w:tcPr>
          <w:p w14:paraId="003BD7B3" w14:textId="77777777" w:rsidR="00151DBB" w:rsidRDefault="00000000">
            <w:pPr>
              <w:spacing w:after="20"/>
            </w:pPr>
            <w:r>
              <w:rPr>
                <w:b/>
                <w:bCs/>
                <w:sz w:val="17"/>
                <w:szCs w:val="17"/>
              </w:rPr>
              <w:t>Nature</w:t>
            </w:r>
          </w:p>
        </w:tc>
        <w:tc>
          <w:tcPr>
            <w:tcW w:w="2000" w:type="dxa"/>
            <w:tcMar>
              <w:top w:w="40" w:type="dxa"/>
              <w:left w:w="70" w:type="dxa"/>
              <w:bottom w:w="40" w:type="dxa"/>
              <w:right w:w="70" w:type="dxa"/>
            </w:tcMar>
          </w:tcPr>
          <w:p w14:paraId="12CEA999" w14:textId="77777777" w:rsidR="00151DBB" w:rsidRDefault="00000000">
            <w:pPr>
              <w:spacing w:after="20"/>
            </w:pPr>
            <w:proofErr w:type="spellStart"/>
            <w:r>
              <w:rPr>
                <w:sz w:val="17"/>
                <w:szCs w:val="17"/>
              </w:rPr>
              <w:t>Potestative</w:t>
            </w:r>
            <w:proofErr w:type="spellEnd"/>
            <w:r>
              <w:rPr>
                <w:sz w:val="17"/>
                <w:szCs w:val="17"/>
              </w:rPr>
              <w:t xml:space="preserve"> (sole will of employer)</w:t>
            </w:r>
          </w:p>
        </w:tc>
        <w:tc>
          <w:tcPr>
            <w:tcW w:w="2000" w:type="dxa"/>
            <w:tcMar>
              <w:top w:w="40" w:type="dxa"/>
              <w:left w:w="70" w:type="dxa"/>
              <w:bottom w:w="40" w:type="dxa"/>
              <w:right w:w="70" w:type="dxa"/>
            </w:tcMar>
          </w:tcPr>
          <w:p w14:paraId="1D4D1592" w14:textId="77777777" w:rsidR="00151DBB" w:rsidRDefault="00000000">
            <w:pPr>
              <w:spacing w:after="20"/>
            </w:pPr>
            <w:r>
              <w:rPr>
                <w:sz w:val="17"/>
                <w:szCs w:val="17"/>
              </w:rPr>
              <w:t>Suspensive (not dependent on one party alone)</w:t>
            </w:r>
          </w:p>
        </w:tc>
      </w:tr>
      <w:tr w:rsidR="00151DBB" w14:paraId="5DCC1394" w14:textId="77777777">
        <w:tc>
          <w:tcPr>
            <w:tcW w:w="1300" w:type="dxa"/>
            <w:tcMar>
              <w:top w:w="40" w:type="dxa"/>
              <w:left w:w="70" w:type="dxa"/>
              <w:bottom w:w="40" w:type="dxa"/>
              <w:right w:w="70" w:type="dxa"/>
            </w:tcMar>
          </w:tcPr>
          <w:p w14:paraId="320F303D" w14:textId="77777777" w:rsidR="00151DBB" w:rsidRDefault="00000000">
            <w:pPr>
              <w:spacing w:after="20"/>
            </w:pPr>
            <w:proofErr w:type="spellStart"/>
            <w:r>
              <w:rPr>
                <w:b/>
                <w:bCs/>
                <w:sz w:val="17"/>
                <w:szCs w:val="17"/>
              </w:rPr>
              <w:t>Codal</w:t>
            </w:r>
            <w:proofErr w:type="spellEnd"/>
          </w:p>
        </w:tc>
        <w:tc>
          <w:tcPr>
            <w:tcW w:w="2000" w:type="dxa"/>
            <w:tcMar>
              <w:top w:w="40" w:type="dxa"/>
              <w:left w:w="70" w:type="dxa"/>
              <w:bottom w:w="40" w:type="dxa"/>
              <w:right w:w="70" w:type="dxa"/>
            </w:tcMar>
          </w:tcPr>
          <w:p w14:paraId="0BBA745F" w14:textId="77777777" w:rsidR="00151DBB" w:rsidRDefault="00000000">
            <w:pPr>
              <w:spacing w:after="20"/>
            </w:pPr>
            <w:r>
              <w:rPr>
                <w:sz w:val="17"/>
                <w:szCs w:val="17"/>
              </w:rPr>
              <w:t>Art. 1182 (void)</w:t>
            </w:r>
          </w:p>
        </w:tc>
        <w:tc>
          <w:tcPr>
            <w:tcW w:w="2000" w:type="dxa"/>
            <w:tcMar>
              <w:top w:w="40" w:type="dxa"/>
              <w:left w:w="70" w:type="dxa"/>
              <w:bottom w:w="40" w:type="dxa"/>
              <w:right w:w="70" w:type="dxa"/>
            </w:tcMar>
          </w:tcPr>
          <w:p w14:paraId="0B0F1CAF" w14:textId="77777777" w:rsidR="00151DBB" w:rsidRDefault="00000000">
            <w:pPr>
              <w:spacing w:after="20"/>
            </w:pPr>
            <w:r>
              <w:rPr>
                <w:sz w:val="17"/>
                <w:szCs w:val="17"/>
              </w:rPr>
              <w:t>Art. 1181 (valid)</w:t>
            </w:r>
          </w:p>
        </w:tc>
      </w:tr>
      <w:tr w:rsidR="00151DBB" w14:paraId="4E4B9360" w14:textId="77777777">
        <w:tc>
          <w:tcPr>
            <w:tcW w:w="1300" w:type="dxa"/>
            <w:tcMar>
              <w:top w:w="40" w:type="dxa"/>
              <w:left w:w="70" w:type="dxa"/>
              <w:bottom w:w="40" w:type="dxa"/>
              <w:right w:w="70" w:type="dxa"/>
            </w:tcMar>
          </w:tcPr>
          <w:p w14:paraId="791802D5" w14:textId="77777777" w:rsidR="00151DBB" w:rsidRDefault="00000000">
            <w:pPr>
              <w:spacing w:after="20"/>
            </w:pPr>
            <w:r>
              <w:rPr>
                <w:b/>
                <w:bCs/>
                <w:sz w:val="17"/>
                <w:szCs w:val="17"/>
              </w:rPr>
              <w:t>Effect</w:t>
            </w:r>
          </w:p>
        </w:tc>
        <w:tc>
          <w:tcPr>
            <w:tcW w:w="2000" w:type="dxa"/>
            <w:tcMar>
              <w:top w:w="40" w:type="dxa"/>
              <w:left w:w="70" w:type="dxa"/>
              <w:bottom w:w="40" w:type="dxa"/>
              <w:right w:w="70" w:type="dxa"/>
            </w:tcMar>
          </w:tcPr>
          <w:p w14:paraId="29319F10" w14:textId="77777777" w:rsidR="00151DBB" w:rsidRDefault="00000000">
            <w:pPr>
              <w:spacing w:after="20"/>
            </w:pPr>
            <w:r>
              <w:rPr>
                <w:sz w:val="17"/>
                <w:szCs w:val="17"/>
              </w:rPr>
              <w:t>Condition obliterated; contract stands</w:t>
            </w:r>
          </w:p>
        </w:tc>
        <w:tc>
          <w:tcPr>
            <w:tcW w:w="2000" w:type="dxa"/>
            <w:tcMar>
              <w:top w:w="40" w:type="dxa"/>
              <w:left w:w="70" w:type="dxa"/>
              <w:bottom w:w="40" w:type="dxa"/>
              <w:right w:w="70" w:type="dxa"/>
            </w:tcMar>
          </w:tcPr>
          <w:p w14:paraId="6FB0020D" w14:textId="77777777" w:rsidR="00151DBB" w:rsidRDefault="00000000">
            <w:pPr>
              <w:spacing w:after="20"/>
            </w:pPr>
            <w:r>
              <w:rPr>
                <w:sz w:val="17"/>
                <w:szCs w:val="17"/>
              </w:rPr>
              <w:t>Not met → no obligation; no employment</w:t>
            </w:r>
          </w:p>
        </w:tc>
      </w:tr>
    </w:tbl>
    <w:p w14:paraId="44619DDF" w14:textId="77777777" w:rsidR="00151DBB" w:rsidRDefault="00151DBB">
      <w:pPr>
        <w:spacing w:after="60"/>
      </w:pPr>
    </w:p>
    <w:p w14:paraId="6FF23F3D" w14:textId="77777777" w:rsidR="00151DBB" w:rsidRDefault="00000000">
      <w:pPr>
        <w:keepNext/>
        <w:spacing w:before="100" w:after="40"/>
      </w:pPr>
      <w:r>
        <w:rPr>
          <w:b/>
          <w:bCs/>
          <w:i/>
          <w:iCs/>
          <w:sz w:val="20"/>
          <w:szCs w:val="20"/>
          <w:u w:val="single"/>
        </w:rPr>
        <w:t>Aragones v. Alltech Biotechnology Corporation, G.R. No. 251736, April 2, 2025</w:t>
      </w:r>
    </w:p>
    <w:p w14:paraId="3B70EF16" w14:textId="77777777" w:rsidR="00151DBB" w:rsidRDefault="00000000">
      <w:pPr>
        <w:pStyle w:val="ListParagraph"/>
        <w:numPr>
          <w:ilvl w:val="0"/>
          <w:numId w:val="189"/>
        </w:numPr>
        <w:spacing w:after="30"/>
        <w:jc w:val="both"/>
      </w:pPr>
      <w:r>
        <w:t>Working w/ Cargill; enticed by Alltech (feeds/animal nutrition) to join as Swine Technical Manager.</w:t>
      </w:r>
    </w:p>
    <w:p w14:paraId="7690F66E" w14:textId="77777777" w:rsidR="00151DBB" w:rsidRDefault="00000000">
      <w:pPr>
        <w:pStyle w:val="ListParagraph"/>
        <w:numPr>
          <w:ilvl w:val="0"/>
          <w:numId w:val="189"/>
        </w:numPr>
        <w:spacing w:after="30"/>
        <w:jc w:val="both"/>
      </w:pPr>
      <w:r>
        <w:t xml:space="preserve">Offer letter (signed April 18, 2016): 6-mo. probationary period, then regular; </w:t>
      </w:r>
      <w:r>
        <w:rPr>
          <w:b/>
          <w:bCs/>
        </w:rPr>
        <w:t>commencement date: July 1, 2016.</w:t>
      </w:r>
      <w:r>
        <w:t xml:space="preserve"> Resigned from Cargill.</w:t>
      </w:r>
    </w:p>
    <w:p w14:paraId="324AD931" w14:textId="77777777" w:rsidR="00151DBB" w:rsidRDefault="00000000">
      <w:pPr>
        <w:pStyle w:val="ListParagraph"/>
        <w:numPr>
          <w:ilvl w:val="0"/>
          <w:numId w:val="189"/>
        </w:numPr>
        <w:spacing w:after="30"/>
        <w:jc w:val="both"/>
      </w:pPr>
      <w:r>
        <w:t>Before July 1, 2016: restructuring program (May 2016); position declared redundant → could not commence. Offered financial assistance of ₱140,000 (1-mo. salary) as goodwill. Not acceptable to one who left a stable job after being enticed.</w:t>
      </w:r>
    </w:p>
    <w:p w14:paraId="7C7AF09C" w14:textId="77777777" w:rsidR="00151DBB" w:rsidRDefault="00000000">
      <w:pPr>
        <w:pStyle w:val="ListParagraph"/>
        <w:numPr>
          <w:ilvl w:val="0"/>
          <w:numId w:val="189"/>
        </w:numPr>
        <w:spacing w:after="30"/>
        <w:jc w:val="both"/>
      </w:pPr>
      <w:r>
        <w:rPr>
          <w:b/>
          <w:bCs/>
        </w:rPr>
        <w:t xml:space="preserve">ISSUE: </w:t>
      </w:r>
      <w:r>
        <w:t>Has the contract of employment been perfected?</w:t>
      </w:r>
    </w:p>
    <w:p w14:paraId="136D7946" w14:textId="77777777" w:rsidR="00151DBB" w:rsidRDefault="00000000">
      <w:pPr>
        <w:pStyle w:val="ListParagraph"/>
        <w:numPr>
          <w:ilvl w:val="1"/>
          <w:numId w:val="189"/>
        </w:numPr>
        <w:spacing w:after="30"/>
        <w:jc w:val="both"/>
      </w:pPr>
      <w:r>
        <w:rPr>
          <w:b/>
          <w:bCs/>
          <w:i/>
          <w:iCs/>
          <w:color w:val="8B0000"/>
        </w:rPr>
        <w:t xml:space="preserve">RULING/ANSWER: </w:t>
      </w:r>
      <w:r>
        <w:t xml:space="preserve">Yes. The contract passed the </w:t>
      </w:r>
      <w:r>
        <w:rPr>
          <w:b/>
          <w:bCs/>
        </w:rPr>
        <w:t>negotiation stage</w:t>
      </w:r>
      <w:r>
        <w:t xml:space="preserve"> and reached </w:t>
      </w:r>
      <w:r>
        <w:rPr>
          <w:b/>
          <w:bCs/>
        </w:rPr>
        <w:t>perfection</w:t>
      </w:r>
      <w:r>
        <w:t xml:space="preserve"> when he accepted the offer. July 1, 2016 = date employment </w:t>
      </w:r>
      <w:r>
        <w:rPr>
          <w:b/>
          <w:bCs/>
        </w:rPr>
        <w:t>commences</w:t>
      </w:r>
      <w:r>
        <w:t xml:space="preserve"> (a suspensive period), not the date of perfection.</w:t>
      </w:r>
    </w:p>
    <w:p w14:paraId="69D23BC8" w14:textId="77777777" w:rsidR="00151DBB" w:rsidRDefault="00000000">
      <w:pPr>
        <w:pStyle w:val="ListParagraph"/>
        <w:numPr>
          <w:ilvl w:val="0"/>
          <w:numId w:val="189"/>
        </w:numPr>
        <w:spacing w:after="30"/>
        <w:jc w:val="both"/>
      </w:pPr>
      <w:r>
        <w:t>Even if the commencement date is treated as a condition: Alltech prevented its fulfillment → condition deemed fulfilled (Art. 1186, Civil Code); the party who prevented it answers for the obligations arising from it.</w:t>
      </w:r>
    </w:p>
    <w:p w14:paraId="414C6131" w14:textId="77777777" w:rsidR="00151DBB" w:rsidRDefault="00000000">
      <w:pPr>
        <w:pBdr>
          <w:left w:val="single" w:sz="12" w:space="4" w:color="1F3B73"/>
        </w:pBdr>
        <w:shd w:val="clear" w:color="auto" w:fill="D9E2F3"/>
        <w:spacing w:before="60" w:after="80"/>
        <w:ind w:left="80" w:right="40"/>
        <w:jc w:val="both"/>
      </w:pPr>
      <w:r>
        <w:rPr>
          <w:i/>
          <w:iCs/>
          <w:color w:val="1F3B73"/>
        </w:rPr>
        <w:t>“The condition shall be deemed fulfilled when the obligor voluntarily prevents its fulfillment.” (Article 1186, Civil Code)</w:t>
      </w:r>
    </w:p>
    <w:p w14:paraId="2A39601B" w14:textId="77777777" w:rsidR="00151DBB" w:rsidRDefault="00000000">
      <w:pPr>
        <w:pStyle w:val="ListParagraph"/>
        <w:numPr>
          <w:ilvl w:val="0"/>
          <w:numId w:val="189"/>
        </w:numPr>
        <w:spacing w:after="30"/>
        <w:jc w:val="both"/>
      </w:pPr>
      <w:r>
        <w:rPr>
          <w:b/>
          <w:bCs/>
        </w:rPr>
        <w:t xml:space="preserve">ISSUE: </w:t>
      </w:r>
      <w:r>
        <w:t xml:space="preserve">He was hired as a probationary employee (6 mos.). Is an award of full </w:t>
      </w:r>
      <w:proofErr w:type="spellStart"/>
      <w:r>
        <w:t>backwages</w:t>
      </w:r>
      <w:proofErr w:type="spellEnd"/>
      <w:r>
        <w:t xml:space="preserve"> beyond the probationary period proper?</w:t>
      </w:r>
    </w:p>
    <w:p w14:paraId="7628B456" w14:textId="77777777" w:rsidR="00151DBB" w:rsidRDefault="00000000">
      <w:pPr>
        <w:pStyle w:val="ListParagraph"/>
        <w:numPr>
          <w:ilvl w:val="1"/>
          <w:numId w:val="189"/>
        </w:numPr>
        <w:spacing w:after="30"/>
        <w:jc w:val="both"/>
      </w:pPr>
      <w:r>
        <w:rPr>
          <w:b/>
          <w:bCs/>
          <w:i/>
          <w:iCs/>
          <w:color w:val="8B0000"/>
        </w:rPr>
        <w:t xml:space="preserve">RULING/ANSWER: </w:t>
      </w:r>
      <w:r>
        <w:t xml:space="preserve">SC: illegally dismissed (redundancy not proven by the vague affidavit). </w:t>
      </w:r>
      <w:proofErr w:type="spellStart"/>
      <w:r>
        <w:t>Backwages</w:t>
      </w:r>
      <w:proofErr w:type="spellEnd"/>
      <w:r>
        <w:t xml:space="preserve"> from July 1, 2016 until finality + separation pay in lieu of reinstatement (he no longer sought reinstatement) + 10% atty’s fees; no moral/exemplary damages (no bad faith). Both computed beyond the probationary period, following </w:t>
      </w:r>
      <w:r>
        <w:rPr>
          <w:i/>
          <w:iCs/>
        </w:rPr>
        <w:t>C.P. Reyes Hospital v. Barbosa</w:t>
      </w:r>
      <w:r>
        <w:t xml:space="preserve"> (G.R. No. 228357, April 16, 2024) as the standing doctrine.</w:t>
      </w:r>
    </w:p>
    <w:p w14:paraId="129B40DB" w14:textId="77777777" w:rsidR="00151DBB" w:rsidRDefault="00000000">
      <w:pPr>
        <w:pStyle w:val="ListParagraph"/>
        <w:numPr>
          <w:ilvl w:val="0"/>
          <w:numId w:val="189"/>
        </w:numPr>
        <w:spacing w:after="30"/>
        <w:jc w:val="both"/>
      </w:pPr>
      <w:r>
        <w:rPr>
          <w:b/>
          <w:bCs/>
        </w:rPr>
        <w:t xml:space="preserve">ISSUE: </w:t>
      </w:r>
      <w:r>
        <w:t>If he still wanted the job, may he sue for specific performance?</w:t>
      </w:r>
    </w:p>
    <w:p w14:paraId="6913BD8A" w14:textId="77777777" w:rsidR="00151DBB" w:rsidRDefault="00000000">
      <w:pPr>
        <w:pStyle w:val="ListParagraph"/>
        <w:numPr>
          <w:ilvl w:val="1"/>
          <w:numId w:val="189"/>
        </w:numPr>
        <w:spacing w:after="30"/>
        <w:jc w:val="both"/>
      </w:pPr>
      <w:r>
        <w:rPr>
          <w:b/>
          <w:bCs/>
          <w:i/>
          <w:iCs/>
          <w:color w:val="8B0000"/>
        </w:rPr>
        <w:t xml:space="preserve">RULING/ANSWER: </w:t>
      </w:r>
      <w:r>
        <w:t>Possible, but it raises a jurisdiction problem: specific performance goes to the regular courts, while disputes arising from employer-employee relations go to the labor tribunals. Here there is yet no employer-employee relationship but already a perfected employment contract → conflict on jurisdiction.</w:t>
      </w:r>
    </w:p>
    <w:p w14:paraId="355B48E0" w14:textId="77777777" w:rsidR="00151DBB" w:rsidRDefault="00000000">
      <w:pPr>
        <w:pStyle w:val="ListParagraph"/>
        <w:numPr>
          <w:ilvl w:val="0"/>
          <w:numId w:val="189"/>
        </w:numPr>
        <w:spacing w:after="30"/>
        <w:jc w:val="both"/>
      </w:pPr>
      <w:r>
        <w:t xml:space="preserve">Cf. </w:t>
      </w:r>
      <w:proofErr w:type="spellStart"/>
      <w:r>
        <w:rPr>
          <w:i/>
          <w:iCs/>
        </w:rPr>
        <w:t>Gemudiano</w:t>
      </w:r>
      <w:proofErr w:type="spellEnd"/>
      <w:r>
        <w:t xml:space="preserve"> &amp; </w:t>
      </w:r>
      <w:r>
        <w:rPr>
          <w:i/>
          <w:iCs/>
        </w:rPr>
        <w:t>Aragones</w:t>
      </w:r>
      <w:r>
        <w:t>: claims arising from the perfected employment contract held w/in the jurisdiction of the labor tribunals (Art. 224 [217], Labor Code).</w:t>
      </w:r>
    </w:p>
    <w:p w14:paraId="0A0788E1" w14:textId="77777777" w:rsidR="00151DBB" w:rsidRDefault="00000000">
      <w:pPr>
        <w:keepNext/>
        <w:spacing w:before="140" w:after="60"/>
      </w:pPr>
      <w:r>
        <w:rPr>
          <w:b/>
          <w:bCs/>
          <w:color w:val="000000"/>
          <w:sz w:val="22"/>
          <w:szCs w:val="22"/>
        </w:rPr>
        <w:t>Security of Tenure</w:t>
      </w:r>
    </w:p>
    <w:p w14:paraId="5E1AC87F" w14:textId="77777777" w:rsidR="00151DBB" w:rsidRDefault="00000000">
      <w:pPr>
        <w:keepNext/>
        <w:spacing w:before="100" w:after="40"/>
      </w:pPr>
      <w:r>
        <w:rPr>
          <w:b/>
          <w:bCs/>
          <w:i/>
          <w:iCs/>
          <w:sz w:val="20"/>
          <w:szCs w:val="20"/>
          <w:u w:val="single"/>
        </w:rPr>
        <w:t>Verizon Communications Philippines, Inc. v. Margin, G.R. No. 216599, September 16, 2020</w:t>
      </w:r>
    </w:p>
    <w:p w14:paraId="448AA925" w14:textId="77777777" w:rsidR="00151DBB" w:rsidRDefault="00000000">
      <w:pPr>
        <w:pStyle w:val="ListParagraph"/>
        <w:numPr>
          <w:ilvl w:val="0"/>
          <w:numId w:val="189"/>
        </w:numPr>
        <w:spacing w:after="30"/>
        <w:jc w:val="both"/>
      </w:pPr>
      <w:r>
        <w:t>Health declining rapidly; thorough medical exam → pulmonary tuberculosis (PTB) w/ pneumonia. Doctor: rest &amp; isolate. Immediately informed his immediate superior; went home to his province (</w:t>
      </w:r>
      <w:proofErr w:type="spellStart"/>
      <w:r>
        <w:t>Guimaras</w:t>
      </w:r>
      <w:proofErr w:type="spellEnd"/>
      <w:r>
        <w:t>) to recover.</w:t>
      </w:r>
    </w:p>
    <w:p w14:paraId="1687D7B2" w14:textId="77777777" w:rsidR="00151DBB" w:rsidRDefault="00000000">
      <w:pPr>
        <w:pStyle w:val="ListParagraph"/>
        <w:numPr>
          <w:ilvl w:val="0"/>
          <w:numId w:val="189"/>
        </w:numPr>
        <w:spacing w:after="30"/>
        <w:jc w:val="both"/>
      </w:pPr>
      <w:r>
        <w:t>Did not comply w/ company policy on applying for leave/absences. Company was prudent: sent someone to his last known address to check why he was not reporting.</w:t>
      </w:r>
    </w:p>
    <w:p w14:paraId="746A86AD" w14:textId="77777777" w:rsidR="00151DBB" w:rsidRDefault="00000000">
      <w:pPr>
        <w:pStyle w:val="ListParagraph"/>
        <w:numPr>
          <w:ilvl w:val="0"/>
          <w:numId w:val="189"/>
        </w:numPr>
        <w:spacing w:after="30"/>
        <w:jc w:val="both"/>
      </w:pPr>
      <w:r>
        <w:t>Charged w/ abandonment &amp; habitual absenteeism (unauthorized/excessive absences) → dismissed.</w:t>
      </w:r>
    </w:p>
    <w:p w14:paraId="35BD91D6" w14:textId="77777777" w:rsidR="00151DBB" w:rsidRDefault="00000000">
      <w:pPr>
        <w:pStyle w:val="ListParagraph"/>
        <w:numPr>
          <w:ilvl w:val="0"/>
          <w:numId w:val="189"/>
        </w:numPr>
        <w:spacing w:after="30"/>
        <w:jc w:val="both"/>
      </w:pPr>
      <w:r>
        <w:rPr>
          <w:b/>
          <w:bCs/>
        </w:rPr>
        <w:t xml:space="preserve">ISSUE: </w:t>
      </w:r>
      <w:r>
        <w:t xml:space="preserve">Was he validly dismissed, and is he entitled to </w:t>
      </w:r>
      <w:proofErr w:type="spellStart"/>
      <w:r>
        <w:t>backwages</w:t>
      </w:r>
      <w:proofErr w:type="spellEnd"/>
      <w:r>
        <w:t>?</w:t>
      </w:r>
    </w:p>
    <w:p w14:paraId="4490834D" w14:textId="77777777" w:rsidR="00151DBB" w:rsidRDefault="00000000">
      <w:pPr>
        <w:pStyle w:val="ListParagraph"/>
        <w:numPr>
          <w:ilvl w:val="1"/>
          <w:numId w:val="189"/>
        </w:numPr>
        <w:spacing w:after="30"/>
        <w:jc w:val="both"/>
      </w:pPr>
      <w:r>
        <w:rPr>
          <w:b/>
          <w:bCs/>
          <w:i/>
          <w:iCs/>
          <w:color w:val="8B0000"/>
        </w:rPr>
        <w:t xml:space="preserve">RULING/ANSWER: </w:t>
      </w:r>
      <w:r>
        <w:t xml:space="preserve">Security of tenure upheld: dismissal illegal (too harsh; his explanation was not considered = denial of the </w:t>
      </w:r>
      <w:r>
        <w:lastRenderedPageBreak/>
        <w:t xml:space="preserve">right to be heard). BUT </w:t>
      </w:r>
      <w:r>
        <w:rPr>
          <w:b/>
          <w:bCs/>
        </w:rPr>
        <w:t xml:space="preserve">no </w:t>
      </w:r>
      <w:proofErr w:type="spellStart"/>
      <w:r>
        <w:rPr>
          <w:b/>
          <w:bCs/>
        </w:rPr>
        <w:t>backwages</w:t>
      </w:r>
      <w:proofErr w:type="spellEnd"/>
      <w:r>
        <w:t xml:space="preserve">. Separation </w:t>
      </w:r>
      <w:proofErr w:type="gramStart"/>
      <w:r>
        <w:t>pay</w:t>
      </w:r>
      <w:proofErr w:type="gramEnd"/>
      <w:r>
        <w:t xml:space="preserve"> in lieu of reinstatement (he opted for it).</w:t>
      </w:r>
    </w:p>
    <w:p w14:paraId="770A0287" w14:textId="77777777" w:rsidR="00151DBB" w:rsidRDefault="00000000">
      <w:pPr>
        <w:pStyle w:val="ListParagraph"/>
        <w:numPr>
          <w:ilvl w:val="0"/>
          <w:numId w:val="189"/>
        </w:numPr>
        <w:spacing w:after="30"/>
        <w:jc w:val="both"/>
      </w:pPr>
      <w:r>
        <w:rPr>
          <w:b/>
          <w:bCs/>
        </w:rPr>
        <w:t xml:space="preserve">ISSUE: </w:t>
      </w:r>
      <w:r>
        <w:t xml:space="preserve">Why no </w:t>
      </w:r>
      <w:proofErr w:type="spellStart"/>
      <w:r>
        <w:t>backwages</w:t>
      </w:r>
      <w:proofErr w:type="spellEnd"/>
      <w:r>
        <w:t>?</w:t>
      </w:r>
    </w:p>
    <w:p w14:paraId="560FE1EA" w14:textId="77777777" w:rsidR="00151DBB" w:rsidRDefault="00000000">
      <w:pPr>
        <w:pStyle w:val="ListParagraph"/>
        <w:numPr>
          <w:ilvl w:val="1"/>
          <w:numId w:val="189"/>
        </w:numPr>
        <w:spacing w:after="30"/>
        <w:jc w:val="both"/>
      </w:pPr>
      <w:r>
        <w:rPr>
          <w:b/>
          <w:bCs/>
          <w:i/>
          <w:iCs/>
          <w:color w:val="8B0000"/>
        </w:rPr>
        <w:t xml:space="preserve">RULING/ANSWER: </w:t>
      </w:r>
      <w:r>
        <w:t>Two conditions concur:</w:t>
      </w:r>
    </w:p>
    <w:p w14:paraId="3A5AA500" w14:textId="77777777" w:rsidR="00151DBB" w:rsidRDefault="00000000">
      <w:pPr>
        <w:pStyle w:val="ListParagraph"/>
        <w:numPr>
          <w:ilvl w:val="0"/>
          <w:numId w:val="190"/>
        </w:numPr>
        <w:spacing w:after="30"/>
        <w:jc w:val="both"/>
      </w:pPr>
      <w:r>
        <w:t>The dismissal was found to be too harsh; and</w:t>
      </w:r>
    </w:p>
    <w:p w14:paraId="4278C66B" w14:textId="77777777" w:rsidR="00151DBB" w:rsidRDefault="00000000">
      <w:pPr>
        <w:pStyle w:val="ListParagraph"/>
        <w:numPr>
          <w:ilvl w:val="0"/>
          <w:numId w:val="190"/>
        </w:numPr>
        <w:spacing w:after="30"/>
        <w:jc w:val="both"/>
      </w:pPr>
      <w:r>
        <w:t>There was no bad faith on the part of the employer: it merely applied its company rules &amp; regulations in good faith, if too literally.</w:t>
      </w:r>
    </w:p>
    <w:p w14:paraId="2E60D369" w14:textId="77777777" w:rsidR="00151DBB" w:rsidRDefault="00000000">
      <w:pPr>
        <w:pStyle w:val="ListParagraph"/>
        <w:numPr>
          <w:ilvl w:val="0"/>
          <w:numId w:val="189"/>
        </w:numPr>
        <w:spacing w:after="30"/>
        <w:jc w:val="both"/>
      </w:pPr>
      <w:r>
        <w:rPr>
          <w:b/>
          <w:bCs/>
        </w:rPr>
        <w:t xml:space="preserve">GR: </w:t>
      </w:r>
      <w:r>
        <w:t xml:space="preserve">Illegally dismissed employee → reinstatement (or separation pay) + full </w:t>
      </w:r>
      <w:proofErr w:type="spellStart"/>
      <w:r>
        <w:t>backwages</w:t>
      </w:r>
      <w:proofErr w:type="spellEnd"/>
      <w:r>
        <w:t>.</w:t>
      </w:r>
    </w:p>
    <w:p w14:paraId="539B2322" w14:textId="77777777" w:rsidR="00151DBB" w:rsidRDefault="00000000">
      <w:pPr>
        <w:pStyle w:val="ListParagraph"/>
        <w:numPr>
          <w:ilvl w:val="0"/>
          <w:numId w:val="189"/>
        </w:numPr>
        <w:spacing w:after="30"/>
        <w:jc w:val="both"/>
      </w:pPr>
      <w:r>
        <w:rPr>
          <w:b/>
          <w:bCs/>
        </w:rPr>
        <w:t xml:space="preserve">XPN: </w:t>
      </w:r>
      <w:r>
        <w:t xml:space="preserve">Dismissal too harsh + employer in good faith → no </w:t>
      </w:r>
      <w:proofErr w:type="spellStart"/>
      <w:r>
        <w:t>backwages</w:t>
      </w:r>
      <w:proofErr w:type="spellEnd"/>
      <w:r>
        <w:t>.</w:t>
      </w:r>
    </w:p>
    <w:p w14:paraId="019FADD7" w14:textId="77777777" w:rsidR="00151DBB" w:rsidRDefault="00000000">
      <w:pPr>
        <w:pStyle w:val="ListParagraph"/>
        <w:numPr>
          <w:ilvl w:val="0"/>
          <w:numId w:val="189"/>
        </w:numPr>
        <w:spacing w:after="30"/>
        <w:jc w:val="both"/>
      </w:pPr>
      <w:r>
        <w:t>One who leaves w/o observing the company rules, no matter how valid the reasons, cannot make the company in bad faith for implementing those rules. Employee not entirely faultless.</w:t>
      </w:r>
    </w:p>
    <w:p w14:paraId="65DCC674" w14:textId="77777777" w:rsidR="00151DBB" w:rsidRDefault="00000000">
      <w:pPr>
        <w:pStyle w:val="ListParagraph"/>
        <w:numPr>
          <w:ilvl w:val="0"/>
          <w:numId w:val="189"/>
        </w:numPr>
        <w:spacing w:after="30"/>
        <w:jc w:val="both"/>
      </w:pPr>
      <w:r>
        <w:t xml:space="preserve">SC also sustained the </w:t>
      </w:r>
      <w:proofErr w:type="spellStart"/>
      <w:r>
        <w:t>mgmt</w:t>
      </w:r>
      <w:proofErr w:type="spellEnd"/>
      <w:r>
        <w:t xml:space="preserve"> prerogative to come up w/ company rules &amp; regulations, even if the rules were found a bit harsh.</w:t>
      </w:r>
    </w:p>
    <w:p w14:paraId="61B63691" w14:textId="77777777" w:rsidR="00151DBB" w:rsidRDefault="00000000">
      <w:pPr>
        <w:pStyle w:val="ListParagraph"/>
        <w:numPr>
          <w:ilvl w:val="0"/>
          <w:numId w:val="189"/>
        </w:numPr>
        <w:spacing w:after="30"/>
        <w:jc w:val="both"/>
      </w:pPr>
      <w:r>
        <w:rPr>
          <w:b/>
          <w:bCs/>
        </w:rPr>
        <w:t xml:space="preserve">ISSUE: </w:t>
      </w:r>
      <w:r>
        <w:t xml:space="preserve">Is the denial of </w:t>
      </w:r>
      <w:proofErr w:type="spellStart"/>
      <w:r>
        <w:t>backwages</w:t>
      </w:r>
      <w:proofErr w:type="spellEnd"/>
      <w:r>
        <w:t xml:space="preserve"> based on “no work, no pay”?</w:t>
      </w:r>
    </w:p>
    <w:p w14:paraId="26584998" w14:textId="77777777" w:rsidR="00151DBB" w:rsidRDefault="00000000">
      <w:pPr>
        <w:pStyle w:val="ListParagraph"/>
        <w:numPr>
          <w:ilvl w:val="1"/>
          <w:numId w:val="189"/>
        </w:numPr>
        <w:spacing w:after="30"/>
        <w:jc w:val="both"/>
      </w:pPr>
      <w:r>
        <w:rPr>
          <w:b/>
          <w:bCs/>
          <w:i/>
          <w:iCs/>
          <w:color w:val="8B0000"/>
        </w:rPr>
        <w:t xml:space="preserve">RULING/ANSWER: </w:t>
      </w:r>
      <w:r>
        <w:t xml:space="preserve">No. Illegally dismissed employees also render no work, yet are awarded </w:t>
      </w:r>
      <w:proofErr w:type="spellStart"/>
      <w:r>
        <w:t>backwages</w:t>
      </w:r>
      <w:proofErr w:type="spellEnd"/>
      <w:r>
        <w:t>. The basis is the employer’s good faith + the dismissal being merely too harsh.</w:t>
      </w:r>
    </w:p>
    <w:p w14:paraId="240C1BCB" w14:textId="77777777" w:rsidR="00151DBB" w:rsidRDefault="00000000">
      <w:pPr>
        <w:keepNext/>
        <w:spacing w:before="140" w:after="60"/>
      </w:pPr>
      <w:r>
        <w:rPr>
          <w:b/>
          <w:bCs/>
          <w:color w:val="000000"/>
          <w:sz w:val="22"/>
          <w:szCs w:val="22"/>
        </w:rPr>
        <w:t>Workers’ Right to Participate in Policy and Decision-Making</w:t>
      </w:r>
    </w:p>
    <w:p w14:paraId="7F9310D6" w14:textId="77777777" w:rsidR="00151DBB" w:rsidRDefault="00000000">
      <w:pPr>
        <w:pStyle w:val="ListParagraph"/>
        <w:numPr>
          <w:ilvl w:val="0"/>
          <w:numId w:val="189"/>
        </w:numPr>
        <w:spacing w:after="30"/>
        <w:jc w:val="both"/>
      </w:pPr>
      <w:r>
        <w:rPr>
          <w:b/>
          <w:bCs/>
        </w:rPr>
        <w:t xml:space="preserve">ISSUE: </w:t>
      </w:r>
      <w:r>
        <w:t>Can management be compelled to share w/ the union or the employees its prerogative to formulate a code of conduct?</w:t>
      </w:r>
    </w:p>
    <w:p w14:paraId="47F9D6A1" w14:textId="77777777" w:rsidR="00151DBB" w:rsidRDefault="00000000">
      <w:pPr>
        <w:pStyle w:val="ListParagraph"/>
        <w:numPr>
          <w:ilvl w:val="1"/>
          <w:numId w:val="189"/>
        </w:numPr>
        <w:spacing w:after="30"/>
        <w:jc w:val="both"/>
      </w:pPr>
      <w:r>
        <w:rPr>
          <w:b/>
          <w:bCs/>
          <w:i/>
          <w:iCs/>
          <w:color w:val="8B0000"/>
        </w:rPr>
        <w:t xml:space="preserve">RULING/ANSWER: </w:t>
      </w:r>
      <w:r>
        <w:t>Yes. Workers have the right to participate in policy &amp; decision-making processes affecting their rights, duties &amp; welfare. It may be exercised through:</w:t>
      </w:r>
    </w:p>
    <w:p w14:paraId="56ABC61D" w14:textId="77777777" w:rsidR="00151DBB" w:rsidRDefault="00000000">
      <w:pPr>
        <w:pStyle w:val="ListParagraph"/>
        <w:numPr>
          <w:ilvl w:val="0"/>
          <w:numId w:val="191"/>
        </w:numPr>
        <w:spacing w:after="30"/>
        <w:jc w:val="both"/>
      </w:pPr>
      <w:r>
        <w:t>The union (not in the concept of collective bargaining, but of the right to participate);</w:t>
      </w:r>
    </w:p>
    <w:p w14:paraId="16DC2865" w14:textId="77777777" w:rsidR="00151DBB" w:rsidRDefault="00000000">
      <w:pPr>
        <w:pStyle w:val="ListParagraph"/>
        <w:numPr>
          <w:ilvl w:val="0"/>
          <w:numId w:val="191"/>
        </w:numPr>
        <w:spacing w:after="30"/>
        <w:jc w:val="both"/>
      </w:pPr>
      <w:r>
        <w:t>A labor-management council (LMC); or</w:t>
      </w:r>
    </w:p>
    <w:p w14:paraId="170666B6" w14:textId="77777777" w:rsidR="00151DBB" w:rsidRDefault="00000000">
      <w:pPr>
        <w:pStyle w:val="ListParagraph"/>
        <w:numPr>
          <w:ilvl w:val="0"/>
          <w:numId w:val="191"/>
        </w:numPr>
        <w:spacing w:after="30"/>
        <w:jc w:val="both"/>
      </w:pPr>
      <w:r>
        <w:t>Individual employees, singly or collectively.</w:t>
      </w:r>
    </w:p>
    <w:p w14:paraId="6B9F1A8C" w14:textId="77777777" w:rsidR="00151DBB" w:rsidRDefault="00000000">
      <w:pPr>
        <w:pStyle w:val="ListParagraph"/>
        <w:numPr>
          <w:ilvl w:val="0"/>
          <w:numId w:val="189"/>
        </w:numPr>
        <w:spacing w:after="30"/>
        <w:jc w:val="both"/>
      </w:pPr>
      <w:r>
        <w:rPr>
          <w:b/>
          <w:bCs/>
        </w:rPr>
        <w:t>LMC = dispute prevention mechanism.</w:t>
      </w:r>
      <w:r>
        <w:t xml:space="preserve"> Issues are taken up w/ </w:t>
      </w:r>
      <w:proofErr w:type="spellStart"/>
      <w:r>
        <w:t>mgmt</w:t>
      </w:r>
      <w:proofErr w:type="spellEnd"/>
      <w:r>
        <w:t xml:space="preserve"> by the LMC members, not by the union as bargaining agent.</w:t>
      </w:r>
    </w:p>
    <w:p w14:paraId="51CA632C" w14:textId="77777777" w:rsidR="00151DBB" w:rsidRDefault="00000000">
      <w:pPr>
        <w:pStyle w:val="ListParagraph"/>
        <w:numPr>
          <w:ilvl w:val="0"/>
          <w:numId w:val="189"/>
        </w:numPr>
        <w:spacing w:after="30"/>
        <w:jc w:val="both"/>
      </w:pPr>
      <w:r>
        <w:t>LMC ≠ union/collective bargaining agent. But an organized establishment (w/ a bargaining agent) may also have an LMC.</w:t>
      </w:r>
    </w:p>
    <w:p w14:paraId="5C4B61A1" w14:textId="77777777" w:rsidR="00151DBB" w:rsidRDefault="00000000">
      <w:pPr>
        <w:pStyle w:val="ListParagraph"/>
        <w:numPr>
          <w:ilvl w:val="0"/>
          <w:numId w:val="189"/>
        </w:numPr>
        <w:spacing w:after="30"/>
        <w:jc w:val="both"/>
      </w:pPr>
      <w:r>
        <w:t>LMC = concrete manifestation under the Labor Code of the workers’ right to participate. Bipartite: employer rep + employee rep; may include a union rep.</w:t>
      </w:r>
    </w:p>
    <w:p w14:paraId="52ED44BD" w14:textId="77777777" w:rsidR="00151DBB" w:rsidRDefault="00000000">
      <w:pPr>
        <w:pStyle w:val="ListParagraph"/>
        <w:numPr>
          <w:ilvl w:val="0"/>
          <w:numId w:val="189"/>
        </w:numPr>
        <w:spacing w:after="30"/>
        <w:jc w:val="both"/>
      </w:pPr>
      <w:r>
        <w:t>Basis: Constitution (Art. XIII, Sec. 3) and Art. 211(A)(g) [now Art. 218(A)(g)], Labor Code.</w:t>
      </w:r>
    </w:p>
    <w:p w14:paraId="7372EC09" w14:textId="77777777" w:rsidR="00151DBB" w:rsidRDefault="00000000">
      <w:pPr>
        <w:pStyle w:val="ListParagraph"/>
        <w:numPr>
          <w:ilvl w:val="0"/>
          <w:numId w:val="189"/>
        </w:numPr>
        <w:spacing w:after="30"/>
        <w:jc w:val="both"/>
      </w:pPr>
      <w:r>
        <w:t>Not as strong as unionism (which has coercive power), but it is a constitutional right.</w:t>
      </w:r>
    </w:p>
    <w:p w14:paraId="1AD60C42" w14:textId="77777777" w:rsidR="00151DBB" w:rsidRDefault="00000000">
      <w:pPr>
        <w:keepNext/>
        <w:spacing w:before="100" w:after="40"/>
      </w:pPr>
      <w:r>
        <w:rPr>
          <w:b/>
          <w:bCs/>
          <w:i/>
          <w:iCs/>
          <w:sz w:val="20"/>
          <w:szCs w:val="20"/>
          <w:u w:val="single"/>
        </w:rPr>
        <w:t>Philippine Airlines, Inc. v. National Labor Relations Commission, G.R. No. 85985, August 13, 1993</w:t>
      </w:r>
    </w:p>
    <w:p w14:paraId="20A1048A" w14:textId="77777777" w:rsidR="00151DBB" w:rsidRDefault="00000000">
      <w:pPr>
        <w:pStyle w:val="ListParagraph"/>
        <w:numPr>
          <w:ilvl w:val="0"/>
          <w:numId w:val="189"/>
        </w:numPr>
        <w:spacing w:after="30"/>
        <w:jc w:val="both"/>
      </w:pPr>
      <w:r>
        <w:t>PAL revised &amp; immediately implemented a new Code of Discipline w/o prior discussion w/ the union (PALEA).</w:t>
      </w:r>
    </w:p>
    <w:p w14:paraId="5C37DD53" w14:textId="77777777" w:rsidR="00151DBB" w:rsidRDefault="00000000">
      <w:pPr>
        <w:pStyle w:val="ListParagraph"/>
        <w:numPr>
          <w:ilvl w:val="0"/>
          <w:numId w:val="189"/>
        </w:numPr>
        <w:spacing w:after="30"/>
        <w:jc w:val="both"/>
      </w:pPr>
      <w:proofErr w:type="spellStart"/>
      <w:r>
        <w:t>Mgmt</w:t>
      </w:r>
      <w:proofErr w:type="spellEnd"/>
      <w:r>
        <w:t xml:space="preserve"> argument: under the CBA, the union already recognized </w:t>
      </w:r>
      <w:proofErr w:type="spellStart"/>
      <w:r>
        <w:t>mgmt’s</w:t>
      </w:r>
      <w:proofErr w:type="spellEnd"/>
      <w:r>
        <w:t xml:space="preserve"> prerogative to craft the company rules &amp; regulations necessary for operations.</w:t>
      </w:r>
    </w:p>
    <w:p w14:paraId="6632A605" w14:textId="77777777" w:rsidR="00151DBB" w:rsidRDefault="00000000">
      <w:pPr>
        <w:pStyle w:val="ListParagraph"/>
        <w:numPr>
          <w:ilvl w:val="0"/>
          <w:numId w:val="189"/>
        </w:numPr>
        <w:spacing w:after="30"/>
        <w:jc w:val="both"/>
      </w:pPr>
      <w:r>
        <w:rPr>
          <w:b/>
          <w:bCs/>
        </w:rPr>
        <w:t xml:space="preserve">ISSUE: </w:t>
      </w:r>
      <w:r>
        <w:t>Does the CBA provision bar the workers’ right to participate in formulating the Code of Discipline?</w:t>
      </w:r>
    </w:p>
    <w:p w14:paraId="40180B19" w14:textId="77777777" w:rsidR="00151DBB" w:rsidRDefault="00000000">
      <w:pPr>
        <w:pStyle w:val="ListParagraph"/>
        <w:numPr>
          <w:ilvl w:val="1"/>
          <w:numId w:val="189"/>
        </w:numPr>
        <w:spacing w:after="30"/>
        <w:jc w:val="both"/>
      </w:pPr>
      <w:r>
        <w:rPr>
          <w:b/>
          <w:bCs/>
          <w:i/>
          <w:iCs/>
          <w:color w:val="8B0000"/>
        </w:rPr>
        <w:t xml:space="preserve">RULING/ANSWER: </w:t>
      </w:r>
      <w:r>
        <w:t>No. The CBA should not be viewed as a cession or waiver of the right to participate: the right to participate in policy &amp; decision-making is different from collective bargaining.</w:t>
      </w:r>
    </w:p>
    <w:p w14:paraId="756E8C87" w14:textId="77777777" w:rsidR="00151DBB" w:rsidRDefault="00000000">
      <w:pPr>
        <w:pStyle w:val="ListParagraph"/>
        <w:numPr>
          <w:ilvl w:val="0"/>
          <w:numId w:val="189"/>
        </w:numPr>
        <w:spacing w:after="30"/>
        <w:jc w:val="both"/>
      </w:pPr>
      <w:r>
        <w:t>Union’s prayer for a director in PAL’s board of directors: no longer covered by the right to participate.</w:t>
      </w:r>
    </w:p>
    <w:p w14:paraId="2D121E11" w14:textId="77777777" w:rsidR="00151DBB" w:rsidRDefault="00000000">
      <w:pPr>
        <w:pStyle w:val="ListParagraph"/>
        <w:numPr>
          <w:ilvl w:val="0"/>
          <w:numId w:val="189"/>
        </w:numPr>
        <w:spacing w:after="30"/>
        <w:jc w:val="both"/>
      </w:pPr>
      <w:r>
        <w:t>Many employees were penalized for offenses not punishable prior to the adoption of the new Code → violation of due process (work = property).</w:t>
      </w:r>
    </w:p>
    <w:p w14:paraId="2B1831CB" w14:textId="77777777" w:rsidR="00151DBB" w:rsidRDefault="00000000">
      <w:pPr>
        <w:pStyle w:val="ListParagraph"/>
        <w:numPr>
          <w:ilvl w:val="0"/>
          <w:numId w:val="189"/>
        </w:numPr>
        <w:spacing w:after="30"/>
        <w:jc w:val="both"/>
      </w:pPr>
      <w:r>
        <w:rPr>
          <w:b/>
          <w:bCs/>
        </w:rPr>
        <w:t>Two points:</w:t>
      </w:r>
    </w:p>
    <w:p w14:paraId="5A3AF463" w14:textId="77777777" w:rsidR="00151DBB" w:rsidRDefault="00000000">
      <w:pPr>
        <w:pStyle w:val="ListParagraph"/>
        <w:numPr>
          <w:ilvl w:val="0"/>
          <w:numId w:val="192"/>
        </w:numPr>
        <w:spacing w:after="30"/>
        <w:jc w:val="both"/>
      </w:pPr>
      <w:r>
        <w:t>The right to participate in policy &amp; decision-making may be exercised by the union, the LMC, and individuals, singly or collectively.</w:t>
      </w:r>
    </w:p>
    <w:p w14:paraId="22BE6A49" w14:textId="77777777" w:rsidR="00151DBB" w:rsidRDefault="00000000">
      <w:pPr>
        <w:pStyle w:val="ListParagraph"/>
        <w:numPr>
          <w:ilvl w:val="0"/>
          <w:numId w:val="192"/>
        </w:numPr>
        <w:spacing w:after="30"/>
        <w:jc w:val="both"/>
      </w:pPr>
      <w:r>
        <w:t>A CBA provision should not erode the right to participate b/c collective bargaining is totally different from the right to participate.</w:t>
      </w:r>
    </w:p>
    <w:p w14:paraId="7E0030B5" w14:textId="77777777" w:rsidR="00151DBB" w:rsidRDefault="00000000">
      <w:pPr>
        <w:keepNext/>
        <w:spacing w:before="140" w:after="60"/>
      </w:pPr>
      <w:r>
        <w:rPr>
          <w:b/>
          <w:bCs/>
          <w:color w:val="000000"/>
          <w:sz w:val="22"/>
          <w:szCs w:val="22"/>
        </w:rPr>
        <w:t>Change in Management vs. Transfer of Ownership: Effect on Security of Tenure</w:t>
      </w:r>
    </w:p>
    <w:p w14:paraId="685986D0" w14:textId="77777777" w:rsidR="00151DBB" w:rsidRDefault="00000000">
      <w:pPr>
        <w:pStyle w:val="ListParagraph"/>
        <w:numPr>
          <w:ilvl w:val="0"/>
          <w:numId w:val="189"/>
        </w:numPr>
        <w:spacing w:after="30"/>
        <w:jc w:val="both"/>
      </w:pPr>
      <w:r>
        <w:rPr>
          <w:b/>
          <w:bCs/>
        </w:rPr>
        <w:t xml:space="preserve">ISSUE: </w:t>
      </w:r>
      <w:r>
        <w:t>What is the impact of a change in management on security of tenure?</w:t>
      </w:r>
    </w:p>
    <w:p w14:paraId="4D95CB87" w14:textId="77777777" w:rsidR="00151DBB" w:rsidRDefault="00000000">
      <w:pPr>
        <w:pStyle w:val="ListParagraph"/>
        <w:numPr>
          <w:ilvl w:val="1"/>
          <w:numId w:val="189"/>
        </w:numPr>
        <w:spacing w:after="30"/>
        <w:jc w:val="both"/>
      </w:pPr>
      <w:r>
        <w:rPr>
          <w:b/>
          <w:bCs/>
          <w:i/>
          <w:iCs/>
          <w:color w:val="8B0000"/>
        </w:rPr>
        <w:t xml:space="preserve">RULING/ANSWER: </w:t>
      </w:r>
      <w:r>
        <w:t>None, as a GR. The employer (corporation) continues to exist w/ its separate juridical personality, so a mere change in management does not adversely affect security of tenure.</w:t>
      </w:r>
    </w:p>
    <w:p w14:paraId="06ADDE73" w14:textId="77777777" w:rsidR="00151DBB" w:rsidRDefault="00000000">
      <w:pPr>
        <w:pStyle w:val="ListParagraph"/>
        <w:numPr>
          <w:ilvl w:val="0"/>
          <w:numId w:val="189"/>
        </w:numPr>
        <w:spacing w:after="30"/>
        <w:jc w:val="both"/>
      </w:pPr>
      <w:r>
        <w:rPr>
          <w:b/>
          <w:bCs/>
        </w:rPr>
        <w:t>Stock sale</w:t>
      </w:r>
      <w:r>
        <w:t xml:space="preserve"> (change in equity/transfer of shares/stock transfer): </w:t>
      </w:r>
      <w:proofErr w:type="spellStart"/>
      <w:r>
        <w:t>mgmt</w:t>
      </w:r>
      <w:proofErr w:type="spellEnd"/>
      <w:r>
        <w:t xml:space="preserve"> may change radically (new majority stockholders), but the corporation still exists; employees remain w/ the same employer.</w:t>
      </w:r>
    </w:p>
    <w:p w14:paraId="573BA48A" w14:textId="77777777" w:rsidR="00151DBB" w:rsidRDefault="00000000">
      <w:pPr>
        <w:pStyle w:val="ListParagraph"/>
        <w:numPr>
          <w:ilvl w:val="0"/>
          <w:numId w:val="189"/>
        </w:numPr>
        <w:spacing w:after="30"/>
        <w:jc w:val="both"/>
      </w:pPr>
      <w:r>
        <w:rPr>
          <w:b/>
          <w:bCs/>
        </w:rPr>
        <w:t>Asset sale:</w:t>
      </w:r>
      <w:r>
        <w:t xml:space="preserve"> complete sale of assets, in good faith → original employer ceases to exist/operate but must pay </w:t>
      </w:r>
      <w:r>
        <w:rPr>
          <w:b/>
          <w:bCs/>
        </w:rPr>
        <w:t>separation pay</w:t>
      </w:r>
      <w:r>
        <w:t xml:space="preserve"> to affected employees (tantamount to cessation of operations; what happened is a transfer of ownership).</w:t>
      </w:r>
    </w:p>
    <w:p w14:paraId="262415E8" w14:textId="77777777" w:rsidR="00151DBB" w:rsidRDefault="00000000">
      <w:pPr>
        <w:pStyle w:val="ListParagraph"/>
        <w:numPr>
          <w:ilvl w:val="0"/>
          <w:numId w:val="189"/>
        </w:numPr>
        <w:spacing w:after="30"/>
        <w:jc w:val="both"/>
      </w:pPr>
      <w:r>
        <w:t>Successor employer in an asset sale: no obligation to assume the employment contracts of the former employer; no liability to its employees.</w:t>
      </w:r>
    </w:p>
    <w:p w14:paraId="51691B9B" w14:textId="77777777" w:rsidR="00151DBB" w:rsidRDefault="00000000">
      <w:pPr>
        <w:pStyle w:val="ListParagraph"/>
        <w:numPr>
          <w:ilvl w:val="1"/>
          <w:numId w:val="189"/>
        </w:numPr>
        <w:spacing w:after="30"/>
        <w:jc w:val="both"/>
      </w:pPr>
      <w:r>
        <w:rPr>
          <w:b/>
          <w:bCs/>
        </w:rPr>
        <w:t xml:space="preserve">XPN: </w:t>
      </w:r>
      <w:r>
        <w:t>Direct assumption of responsibility by the successor (some asset sales so provide).</w:t>
      </w:r>
    </w:p>
    <w:p w14:paraId="4854D73C" w14:textId="77777777" w:rsidR="00151DBB" w:rsidRDefault="00000000">
      <w:pPr>
        <w:pStyle w:val="ListParagraph"/>
        <w:numPr>
          <w:ilvl w:val="1"/>
          <w:numId w:val="189"/>
        </w:numPr>
        <w:spacing w:after="30"/>
        <w:jc w:val="both"/>
      </w:pPr>
      <w:r>
        <w:rPr>
          <w:b/>
          <w:bCs/>
        </w:rPr>
        <w:t xml:space="preserve">XPN: </w:t>
      </w:r>
      <w:r>
        <w:t>Asset sale prompted by bad faith, i.e., an unfair labor practice in disguise.</w:t>
      </w:r>
    </w:p>
    <w:p w14:paraId="79D1EF09" w14:textId="77777777" w:rsidR="00151DBB" w:rsidRDefault="00000000">
      <w:pPr>
        <w:pStyle w:val="ListParagraph"/>
        <w:numPr>
          <w:ilvl w:val="0"/>
          <w:numId w:val="189"/>
        </w:numPr>
        <w:spacing w:after="30"/>
        <w:jc w:val="both"/>
      </w:pPr>
      <w:r>
        <w:t xml:space="preserve">Key words: </w:t>
      </w:r>
      <w:r>
        <w:rPr>
          <w:b/>
          <w:bCs/>
        </w:rPr>
        <w:t>transfer of complete ownership</w:t>
      </w:r>
      <w:r>
        <w:t xml:space="preserve"> + good faith. Challenge: determine whether a stock transfer or an asset sale happened, applying the requirement of good faith.</w:t>
      </w:r>
    </w:p>
    <w:p w14:paraId="05CC2F19" w14:textId="77777777" w:rsidR="00151DBB" w:rsidRDefault="00000000">
      <w:pPr>
        <w:keepNext/>
        <w:spacing w:before="100" w:after="40"/>
      </w:pPr>
      <w:r>
        <w:rPr>
          <w:b/>
          <w:bCs/>
          <w:i/>
          <w:iCs/>
          <w:sz w:val="20"/>
          <w:szCs w:val="20"/>
          <w:u w:val="single"/>
        </w:rPr>
        <w:t>SME Bank, Inc. v. De Guzman, G.R. Nos. 184517 and 186641, October 8, 2013</w:t>
      </w:r>
    </w:p>
    <w:tbl>
      <w:tblPr>
        <w:tblW w:w="5300" w:type="dxa"/>
        <w:tblBorders>
          <w:top w:val="single" w:sz="4" w:space="0" w:color="8EA3C8"/>
          <w:left w:val="single" w:sz="4" w:space="0" w:color="8EA3C8"/>
          <w:bottom w:val="single" w:sz="4" w:space="0" w:color="8EA3C8"/>
          <w:right w:val="single" w:sz="4" w:space="0" w:color="8EA3C8"/>
          <w:insideH w:val="single" w:sz="4" w:space="0" w:color="8EA3C8"/>
          <w:insideV w:val="single" w:sz="4" w:space="0" w:color="8EA3C8"/>
        </w:tblBorders>
        <w:tblCellMar>
          <w:left w:w="10" w:type="dxa"/>
          <w:right w:w="10" w:type="dxa"/>
        </w:tblCellMar>
        <w:tblLook w:val="0000" w:firstRow="0" w:lastRow="0" w:firstColumn="0" w:lastColumn="0" w:noHBand="0" w:noVBand="0"/>
      </w:tblPr>
      <w:tblGrid>
        <w:gridCol w:w="1300"/>
        <w:gridCol w:w="2000"/>
        <w:gridCol w:w="2000"/>
      </w:tblGrid>
      <w:tr w:rsidR="00151DBB" w14:paraId="0D86BE67" w14:textId="77777777">
        <w:trPr>
          <w:tblHeader/>
        </w:trPr>
        <w:tc>
          <w:tcPr>
            <w:tcW w:w="1300" w:type="dxa"/>
            <w:shd w:val="clear" w:color="auto" w:fill="1F3B73"/>
            <w:tcMar>
              <w:top w:w="40" w:type="dxa"/>
              <w:left w:w="70" w:type="dxa"/>
              <w:bottom w:w="40" w:type="dxa"/>
              <w:right w:w="70" w:type="dxa"/>
            </w:tcMar>
          </w:tcPr>
          <w:p w14:paraId="05378B1B" w14:textId="77777777" w:rsidR="00151DBB" w:rsidRDefault="00000000">
            <w:pPr>
              <w:spacing w:after="20"/>
            </w:pPr>
            <w:r>
              <w:rPr>
                <w:b/>
                <w:bCs/>
                <w:color w:val="FFFFFF"/>
                <w:sz w:val="17"/>
                <w:szCs w:val="17"/>
              </w:rPr>
              <w:t>Basis</w:t>
            </w:r>
          </w:p>
        </w:tc>
        <w:tc>
          <w:tcPr>
            <w:tcW w:w="2000" w:type="dxa"/>
            <w:shd w:val="clear" w:color="auto" w:fill="1F3B73"/>
            <w:tcMar>
              <w:top w:w="40" w:type="dxa"/>
              <w:left w:w="70" w:type="dxa"/>
              <w:bottom w:w="40" w:type="dxa"/>
              <w:right w:w="70" w:type="dxa"/>
            </w:tcMar>
          </w:tcPr>
          <w:p w14:paraId="3EE0470D" w14:textId="77777777" w:rsidR="00151DBB" w:rsidRDefault="00000000">
            <w:pPr>
              <w:spacing w:after="20"/>
            </w:pPr>
            <w:r>
              <w:rPr>
                <w:b/>
                <w:bCs/>
                <w:color w:val="FFFFFF"/>
                <w:sz w:val="17"/>
                <w:szCs w:val="17"/>
              </w:rPr>
              <w:t>Stock Sale</w:t>
            </w:r>
          </w:p>
        </w:tc>
        <w:tc>
          <w:tcPr>
            <w:tcW w:w="2000" w:type="dxa"/>
            <w:shd w:val="clear" w:color="auto" w:fill="1F3B73"/>
            <w:tcMar>
              <w:top w:w="40" w:type="dxa"/>
              <w:left w:w="70" w:type="dxa"/>
              <w:bottom w:w="40" w:type="dxa"/>
              <w:right w:w="70" w:type="dxa"/>
            </w:tcMar>
          </w:tcPr>
          <w:p w14:paraId="3D129910" w14:textId="77777777" w:rsidR="00151DBB" w:rsidRDefault="00000000">
            <w:pPr>
              <w:spacing w:after="20"/>
            </w:pPr>
            <w:r>
              <w:rPr>
                <w:b/>
                <w:bCs/>
                <w:color w:val="FFFFFF"/>
                <w:sz w:val="17"/>
                <w:szCs w:val="17"/>
              </w:rPr>
              <w:t>Asset Sale</w:t>
            </w:r>
          </w:p>
        </w:tc>
      </w:tr>
      <w:tr w:rsidR="00151DBB" w14:paraId="4ABD3F85" w14:textId="77777777">
        <w:tc>
          <w:tcPr>
            <w:tcW w:w="1300" w:type="dxa"/>
            <w:tcMar>
              <w:top w:w="40" w:type="dxa"/>
              <w:left w:w="70" w:type="dxa"/>
              <w:bottom w:w="40" w:type="dxa"/>
              <w:right w:w="70" w:type="dxa"/>
            </w:tcMar>
          </w:tcPr>
          <w:p w14:paraId="054322C1" w14:textId="77777777" w:rsidR="00151DBB" w:rsidRDefault="00000000">
            <w:pPr>
              <w:spacing w:after="20"/>
            </w:pPr>
            <w:r>
              <w:rPr>
                <w:b/>
                <w:bCs/>
                <w:sz w:val="17"/>
                <w:szCs w:val="17"/>
              </w:rPr>
              <w:t>What is sold</w:t>
            </w:r>
          </w:p>
        </w:tc>
        <w:tc>
          <w:tcPr>
            <w:tcW w:w="2000" w:type="dxa"/>
            <w:tcMar>
              <w:top w:w="40" w:type="dxa"/>
              <w:left w:w="70" w:type="dxa"/>
              <w:bottom w:w="40" w:type="dxa"/>
              <w:right w:w="70" w:type="dxa"/>
            </w:tcMar>
          </w:tcPr>
          <w:p w14:paraId="7B98F577" w14:textId="77777777" w:rsidR="00151DBB" w:rsidRDefault="00000000">
            <w:pPr>
              <w:spacing w:after="20"/>
            </w:pPr>
            <w:r>
              <w:rPr>
                <w:sz w:val="17"/>
                <w:szCs w:val="17"/>
              </w:rPr>
              <w:t>Shares (equity)</w:t>
            </w:r>
          </w:p>
        </w:tc>
        <w:tc>
          <w:tcPr>
            <w:tcW w:w="2000" w:type="dxa"/>
            <w:tcMar>
              <w:top w:w="40" w:type="dxa"/>
              <w:left w:w="70" w:type="dxa"/>
              <w:bottom w:w="40" w:type="dxa"/>
              <w:right w:w="70" w:type="dxa"/>
            </w:tcMar>
          </w:tcPr>
          <w:p w14:paraId="360DCEA4" w14:textId="77777777" w:rsidR="00151DBB" w:rsidRDefault="00000000">
            <w:pPr>
              <w:spacing w:after="20"/>
            </w:pPr>
            <w:r>
              <w:rPr>
                <w:sz w:val="17"/>
                <w:szCs w:val="17"/>
              </w:rPr>
              <w:t>Business assets, complete ownership</w:t>
            </w:r>
          </w:p>
        </w:tc>
      </w:tr>
      <w:tr w:rsidR="00151DBB" w14:paraId="1D2CA6DE" w14:textId="77777777">
        <w:tc>
          <w:tcPr>
            <w:tcW w:w="1300" w:type="dxa"/>
            <w:tcMar>
              <w:top w:w="40" w:type="dxa"/>
              <w:left w:w="70" w:type="dxa"/>
              <w:bottom w:w="40" w:type="dxa"/>
              <w:right w:w="70" w:type="dxa"/>
            </w:tcMar>
          </w:tcPr>
          <w:p w14:paraId="593AB844" w14:textId="77777777" w:rsidR="00151DBB" w:rsidRDefault="00000000">
            <w:pPr>
              <w:spacing w:after="20"/>
            </w:pPr>
            <w:r>
              <w:rPr>
                <w:b/>
                <w:bCs/>
                <w:sz w:val="17"/>
                <w:szCs w:val="17"/>
              </w:rPr>
              <w:t>Employer</w:t>
            </w:r>
          </w:p>
        </w:tc>
        <w:tc>
          <w:tcPr>
            <w:tcW w:w="2000" w:type="dxa"/>
            <w:tcMar>
              <w:top w:w="40" w:type="dxa"/>
              <w:left w:w="70" w:type="dxa"/>
              <w:bottom w:w="40" w:type="dxa"/>
              <w:right w:w="70" w:type="dxa"/>
            </w:tcMar>
          </w:tcPr>
          <w:p w14:paraId="3CBBF892" w14:textId="77777777" w:rsidR="00151DBB" w:rsidRDefault="00000000">
            <w:pPr>
              <w:spacing w:after="20"/>
            </w:pPr>
            <w:r>
              <w:rPr>
                <w:sz w:val="17"/>
                <w:szCs w:val="17"/>
              </w:rPr>
              <w:t>Same corporation continues</w:t>
            </w:r>
          </w:p>
        </w:tc>
        <w:tc>
          <w:tcPr>
            <w:tcW w:w="2000" w:type="dxa"/>
            <w:tcMar>
              <w:top w:w="40" w:type="dxa"/>
              <w:left w:w="70" w:type="dxa"/>
              <w:bottom w:w="40" w:type="dxa"/>
              <w:right w:w="70" w:type="dxa"/>
            </w:tcMar>
          </w:tcPr>
          <w:p w14:paraId="123BDA26" w14:textId="77777777" w:rsidR="00151DBB" w:rsidRDefault="00000000">
            <w:pPr>
              <w:spacing w:after="20"/>
            </w:pPr>
            <w:r>
              <w:rPr>
                <w:sz w:val="17"/>
                <w:szCs w:val="17"/>
              </w:rPr>
              <w:t>Seller ceases; buyer is a new entity</w:t>
            </w:r>
          </w:p>
        </w:tc>
      </w:tr>
      <w:tr w:rsidR="00151DBB" w14:paraId="1248C53C" w14:textId="77777777">
        <w:tc>
          <w:tcPr>
            <w:tcW w:w="1300" w:type="dxa"/>
            <w:tcMar>
              <w:top w:w="40" w:type="dxa"/>
              <w:left w:w="70" w:type="dxa"/>
              <w:bottom w:w="40" w:type="dxa"/>
              <w:right w:w="70" w:type="dxa"/>
            </w:tcMar>
          </w:tcPr>
          <w:p w14:paraId="550A5BED" w14:textId="77777777" w:rsidR="00151DBB" w:rsidRDefault="00000000">
            <w:pPr>
              <w:spacing w:after="20"/>
            </w:pPr>
            <w:r>
              <w:rPr>
                <w:b/>
                <w:bCs/>
                <w:sz w:val="17"/>
                <w:szCs w:val="17"/>
              </w:rPr>
              <w:t>Employees</w:t>
            </w:r>
          </w:p>
        </w:tc>
        <w:tc>
          <w:tcPr>
            <w:tcW w:w="2000" w:type="dxa"/>
            <w:tcMar>
              <w:top w:w="40" w:type="dxa"/>
              <w:left w:w="70" w:type="dxa"/>
              <w:bottom w:w="40" w:type="dxa"/>
              <w:right w:w="70" w:type="dxa"/>
            </w:tcMar>
          </w:tcPr>
          <w:p w14:paraId="097585AB" w14:textId="77777777" w:rsidR="00151DBB" w:rsidRDefault="00000000">
            <w:pPr>
              <w:spacing w:after="20"/>
            </w:pPr>
            <w:r>
              <w:rPr>
                <w:sz w:val="17"/>
                <w:szCs w:val="17"/>
              </w:rPr>
              <w:t>Remain; cannot be dismissed by reason of the sale</w:t>
            </w:r>
          </w:p>
        </w:tc>
        <w:tc>
          <w:tcPr>
            <w:tcW w:w="2000" w:type="dxa"/>
            <w:tcMar>
              <w:top w:w="40" w:type="dxa"/>
              <w:left w:w="70" w:type="dxa"/>
              <w:bottom w:w="40" w:type="dxa"/>
              <w:right w:w="70" w:type="dxa"/>
            </w:tcMar>
          </w:tcPr>
          <w:p w14:paraId="7C959A2E" w14:textId="77777777" w:rsidR="00151DBB" w:rsidRDefault="00000000">
            <w:pPr>
              <w:spacing w:after="20"/>
            </w:pPr>
            <w:r>
              <w:rPr>
                <w:sz w:val="17"/>
                <w:szCs w:val="17"/>
              </w:rPr>
              <w:t>Seller (in good faith) pays separation pay; buyer not bound to absorb</w:t>
            </w:r>
          </w:p>
        </w:tc>
      </w:tr>
      <w:tr w:rsidR="00151DBB" w14:paraId="0589AEDC" w14:textId="77777777">
        <w:tc>
          <w:tcPr>
            <w:tcW w:w="1300" w:type="dxa"/>
            <w:tcMar>
              <w:top w:w="40" w:type="dxa"/>
              <w:left w:w="70" w:type="dxa"/>
              <w:bottom w:w="40" w:type="dxa"/>
              <w:right w:w="70" w:type="dxa"/>
            </w:tcMar>
          </w:tcPr>
          <w:p w14:paraId="0CC33F47" w14:textId="77777777" w:rsidR="00151DBB" w:rsidRDefault="00000000">
            <w:pPr>
              <w:spacing w:after="20"/>
            </w:pPr>
            <w:r>
              <w:rPr>
                <w:b/>
                <w:bCs/>
                <w:sz w:val="17"/>
                <w:szCs w:val="17"/>
              </w:rPr>
              <w:t>Buyer’s liability</w:t>
            </w:r>
          </w:p>
        </w:tc>
        <w:tc>
          <w:tcPr>
            <w:tcW w:w="2000" w:type="dxa"/>
            <w:tcMar>
              <w:top w:w="40" w:type="dxa"/>
              <w:left w:w="70" w:type="dxa"/>
              <w:bottom w:w="40" w:type="dxa"/>
              <w:right w:w="70" w:type="dxa"/>
            </w:tcMar>
          </w:tcPr>
          <w:p w14:paraId="395F4E46" w14:textId="77777777" w:rsidR="00151DBB" w:rsidRDefault="00000000">
            <w:pPr>
              <w:spacing w:after="20"/>
            </w:pPr>
            <w:r>
              <w:rPr>
                <w:sz w:val="17"/>
                <w:szCs w:val="17"/>
              </w:rPr>
              <w:t>Not applicable (same employer)</w:t>
            </w:r>
          </w:p>
        </w:tc>
        <w:tc>
          <w:tcPr>
            <w:tcW w:w="2000" w:type="dxa"/>
            <w:tcMar>
              <w:top w:w="40" w:type="dxa"/>
              <w:left w:w="70" w:type="dxa"/>
              <w:bottom w:w="40" w:type="dxa"/>
              <w:right w:w="70" w:type="dxa"/>
            </w:tcMar>
          </w:tcPr>
          <w:p w14:paraId="184AB836" w14:textId="77777777" w:rsidR="00151DBB" w:rsidRDefault="00000000">
            <w:pPr>
              <w:spacing w:after="20"/>
            </w:pPr>
            <w:r>
              <w:rPr>
                <w:sz w:val="17"/>
                <w:szCs w:val="17"/>
              </w:rPr>
              <w:t>None, XPN assumption of liability or bad faith/ULP</w:t>
            </w:r>
          </w:p>
        </w:tc>
      </w:tr>
    </w:tbl>
    <w:p w14:paraId="0E05ED17" w14:textId="77777777" w:rsidR="00151DBB" w:rsidRDefault="00151DBB">
      <w:pPr>
        <w:spacing w:after="60"/>
      </w:pPr>
    </w:p>
    <w:p w14:paraId="1465438E" w14:textId="77777777" w:rsidR="00151DBB" w:rsidRDefault="00000000">
      <w:pPr>
        <w:keepNext/>
        <w:spacing w:before="140" w:after="60"/>
      </w:pPr>
      <w:r>
        <w:rPr>
          <w:b/>
          <w:bCs/>
          <w:color w:val="000000"/>
          <w:sz w:val="22"/>
          <w:szCs w:val="22"/>
        </w:rPr>
        <w:t>Resident Aliens and the Alien Employment Permit</w:t>
      </w:r>
    </w:p>
    <w:p w14:paraId="0BDD5AE8" w14:textId="77777777" w:rsidR="00151DBB" w:rsidRDefault="00000000">
      <w:pPr>
        <w:pStyle w:val="ListParagraph"/>
        <w:numPr>
          <w:ilvl w:val="0"/>
          <w:numId w:val="173"/>
        </w:numPr>
        <w:spacing w:after="30"/>
        <w:jc w:val="both"/>
      </w:pPr>
      <w:r>
        <w:rPr>
          <w:b/>
          <w:bCs/>
        </w:rPr>
        <w:t xml:space="preserve">ISSUE: </w:t>
      </w:r>
      <w:r>
        <w:t>Are resident aliens required to secure an Alien Employment Permit (AEP)?</w:t>
      </w:r>
    </w:p>
    <w:p w14:paraId="45F53239" w14:textId="77777777" w:rsidR="00151DBB" w:rsidRDefault="00000000">
      <w:pPr>
        <w:pStyle w:val="ListParagraph"/>
        <w:numPr>
          <w:ilvl w:val="1"/>
          <w:numId w:val="173"/>
        </w:numPr>
        <w:spacing w:after="30"/>
        <w:jc w:val="both"/>
      </w:pPr>
      <w:r>
        <w:rPr>
          <w:b/>
          <w:bCs/>
          <w:i/>
          <w:iCs/>
          <w:color w:val="8B0000"/>
        </w:rPr>
        <w:t xml:space="preserve">RULING/ANSWER: </w:t>
      </w:r>
      <w:r>
        <w:t>No. A resident alien is no longer required to secure an AEP. However, under the department orders on alien employment, a resident alien must still secure a Certificate of Exemption from the Department of Labor and Employment, through its Regional Office.</w:t>
      </w:r>
    </w:p>
    <w:p w14:paraId="6A949A88" w14:textId="77777777" w:rsidR="00151DBB" w:rsidRDefault="00000000">
      <w:pPr>
        <w:keepNext/>
        <w:spacing w:before="140" w:after="60"/>
      </w:pPr>
      <w:r>
        <w:rPr>
          <w:b/>
          <w:bCs/>
          <w:color w:val="000000"/>
          <w:sz w:val="22"/>
          <w:szCs w:val="22"/>
        </w:rPr>
        <w:t>Injunction Against a Wage Order</w:t>
      </w:r>
    </w:p>
    <w:p w14:paraId="61F94DD6" w14:textId="77777777" w:rsidR="00151DBB" w:rsidRDefault="00000000">
      <w:pPr>
        <w:pStyle w:val="ListParagraph"/>
        <w:numPr>
          <w:ilvl w:val="0"/>
          <w:numId w:val="173"/>
        </w:numPr>
        <w:spacing w:after="30"/>
        <w:jc w:val="both"/>
      </w:pPr>
      <w:r>
        <w:rPr>
          <w:b/>
          <w:bCs/>
        </w:rPr>
        <w:t xml:space="preserve">ISSUE: </w:t>
      </w:r>
      <w:r>
        <w:t>Can courts issue a preliminary or permanent injunction with respect to a wage order?</w:t>
      </w:r>
    </w:p>
    <w:p w14:paraId="342C034E" w14:textId="77777777" w:rsidR="00151DBB" w:rsidRDefault="00000000">
      <w:pPr>
        <w:pStyle w:val="ListParagraph"/>
        <w:numPr>
          <w:ilvl w:val="1"/>
          <w:numId w:val="173"/>
        </w:numPr>
        <w:spacing w:after="30"/>
        <w:jc w:val="both"/>
      </w:pPr>
      <w:r>
        <w:rPr>
          <w:b/>
          <w:bCs/>
          <w:i/>
          <w:iCs/>
          <w:color w:val="8B0000"/>
        </w:rPr>
        <w:lastRenderedPageBreak/>
        <w:t xml:space="preserve">RULING/ANSWER: </w:t>
      </w:r>
      <w:r>
        <w:t>No. The basis is Article 126 of the Labor Code.</w:t>
      </w:r>
    </w:p>
    <w:p w14:paraId="178784C8" w14:textId="77777777" w:rsidR="00151DBB" w:rsidRDefault="00000000">
      <w:pPr>
        <w:pBdr>
          <w:left w:val="single" w:sz="12" w:space="4" w:color="1F3B73"/>
        </w:pBdr>
        <w:shd w:val="clear" w:color="auto" w:fill="D9E2F3"/>
        <w:spacing w:before="60" w:after="80"/>
        <w:ind w:left="80" w:right="40"/>
        <w:jc w:val="both"/>
      </w:pPr>
      <w:r>
        <w:rPr>
          <w:i/>
          <w:iCs/>
          <w:color w:val="1F3B73"/>
        </w:rPr>
        <w:t>“No preliminary or permanent injunction or temporary restraining order may be issued by any court, tribunal or other entity against any proceedings before the Commission or the Regional Boards.” (Art. 126, Labor Code, as renumbered)</w:t>
      </w:r>
    </w:p>
    <w:p w14:paraId="44FD9E09" w14:textId="77777777" w:rsidR="00151DBB" w:rsidRDefault="00000000">
      <w:pPr>
        <w:keepNext/>
        <w:spacing w:before="140" w:after="60"/>
      </w:pPr>
      <w:r>
        <w:rPr>
          <w:b/>
          <w:bCs/>
          <w:color w:val="000000"/>
          <w:sz w:val="22"/>
          <w:szCs w:val="22"/>
        </w:rPr>
        <w:t>Remedy of a Party Aggrieved by a Wage Order</w:t>
      </w:r>
    </w:p>
    <w:p w14:paraId="50A48DA5" w14:textId="77777777" w:rsidR="00151DBB" w:rsidRDefault="00000000">
      <w:pPr>
        <w:pStyle w:val="ListParagraph"/>
        <w:numPr>
          <w:ilvl w:val="0"/>
          <w:numId w:val="173"/>
        </w:numPr>
        <w:spacing w:after="30"/>
        <w:jc w:val="both"/>
      </w:pPr>
      <w:r>
        <w:rPr>
          <w:b/>
          <w:bCs/>
        </w:rPr>
        <w:t xml:space="preserve">ISSUE: </w:t>
      </w:r>
      <w:r>
        <w:t>What is the remedy of a party aggrieved by a wage order?</w:t>
      </w:r>
    </w:p>
    <w:p w14:paraId="53DACCA1" w14:textId="77777777" w:rsidR="00151DBB" w:rsidRDefault="00000000">
      <w:pPr>
        <w:pStyle w:val="ListParagraph"/>
        <w:numPr>
          <w:ilvl w:val="1"/>
          <w:numId w:val="173"/>
        </w:numPr>
        <w:spacing w:after="30"/>
        <w:jc w:val="both"/>
      </w:pPr>
      <w:r>
        <w:rPr>
          <w:b/>
          <w:bCs/>
          <w:i/>
          <w:iCs/>
          <w:color w:val="8B0000"/>
        </w:rPr>
        <w:t xml:space="preserve">RULING/ANSWER: </w:t>
      </w:r>
      <w:r>
        <w:t>File an appeal with the National Wages and Productivity Commission within ten (10) calendar days from the publication of the wage order (Art. 123, Labor Code). There is no need for the courts to be involved in the wage-fixing process, because the remedy is clear in the law.</w:t>
      </w:r>
    </w:p>
    <w:p w14:paraId="0BE92697" w14:textId="77777777" w:rsidR="00151DBB" w:rsidRDefault="00000000">
      <w:pPr>
        <w:keepNext/>
        <w:spacing w:before="140" w:after="60"/>
      </w:pPr>
      <w:r>
        <w:rPr>
          <w:b/>
          <w:bCs/>
          <w:color w:val="000000"/>
          <w:sz w:val="22"/>
          <w:szCs w:val="22"/>
        </w:rPr>
        <w:t>Flexible Work Arrangements: The Compressed Workweek</w:t>
      </w:r>
    </w:p>
    <w:p w14:paraId="0A7A2A21" w14:textId="77777777" w:rsidR="00151DBB" w:rsidRDefault="00000000">
      <w:pPr>
        <w:spacing w:after="50"/>
        <w:jc w:val="both"/>
      </w:pPr>
      <w:r>
        <w:t>An example of a flexible work arrangement is the compressed workweek.</w:t>
      </w:r>
    </w:p>
    <w:p w14:paraId="0BAEDB1B" w14:textId="77777777" w:rsidR="00151DBB" w:rsidRDefault="00000000">
      <w:pPr>
        <w:pStyle w:val="ListParagraph"/>
        <w:numPr>
          <w:ilvl w:val="0"/>
          <w:numId w:val="173"/>
        </w:numPr>
        <w:spacing w:after="30"/>
        <w:jc w:val="both"/>
      </w:pPr>
      <w:r>
        <w:rPr>
          <w:b/>
          <w:bCs/>
        </w:rPr>
        <w:t xml:space="preserve">ISSUE: </w:t>
      </w:r>
      <w:r>
        <w:t>When does a compressed workweek amount to constructive dismissal?</w:t>
      </w:r>
    </w:p>
    <w:p w14:paraId="4E18473E" w14:textId="77777777" w:rsidR="00151DBB" w:rsidRDefault="00000000">
      <w:pPr>
        <w:pStyle w:val="ListParagraph"/>
        <w:numPr>
          <w:ilvl w:val="1"/>
          <w:numId w:val="173"/>
        </w:numPr>
        <w:spacing w:after="30"/>
        <w:jc w:val="both"/>
      </w:pPr>
      <w:r>
        <w:rPr>
          <w:b/>
          <w:bCs/>
          <w:i/>
          <w:iCs/>
          <w:color w:val="8B0000"/>
        </w:rPr>
        <w:t xml:space="preserve">RULING/ANSWER: </w:t>
      </w:r>
      <w:r>
        <w:t>When the following conditions are not present:</w:t>
      </w:r>
    </w:p>
    <w:p w14:paraId="1471E45A" w14:textId="77777777" w:rsidR="00151DBB" w:rsidRDefault="00000000">
      <w:pPr>
        <w:pStyle w:val="ListParagraph"/>
        <w:numPr>
          <w:ilvl w:val="0"/>
          <w:numId w:val="193"/>
        </w:numPr>
        <w:spacing w:after="30"/>
        <w:jc w:val="both"/>
      </w:pPr>
      <w:r>
        <w:t>The consent of the majority of the employees has been secured.</w:t>
      </w:r>
    </w:p>
    <w:p w14:paraId="70520777" w14:textId="77777777" w:rsidR="00151DBB" w:rsidRDefault="00000000">
      <w:pPr>
        <w:pStyle w:val="ListParagraph"/>
        <w:numPr>
          <w:ilvl w:val="0"/>
          <w:numId w:val="193"/>
        </w:numPr>
        <w:spacing w:after="30"/>
        <w:jc w:val="both"/>
      </w:pPr>
      <w:r>
        <w:t>The arrangement is temporary in nature; it must not become permanent.</w:t>
      </w:r>
    </w:p>
    <w:p w14:paraId="15F557F8" w14:textId="77777777" w:rsidR="00151DBB" w:rsidRDefault="00000000">
      <w:pPr>
        <w:pStyle w:val="ListParagraph"/>
        <w:numPr>
          <w:ilvl w:val="0"/>
          <w:numId w:val="193"/>
        </w:numPr>
        <w:spacing w:after="30"/>
        <w:jc w:val="both"/>
      </w:pPr>
      <w:r>
        <w:t>A notice is submitted to the Department of Labor and Employment.</w:t>
      </w:r>
    </w:p>
    <w:p w14:paraId="003C829D" w14:textId="77777777" w:rsidR="00151DBB" w:rsidRDefault="00000000">
      <w:pPr>
        <w:pStyle w:val="ListParagraph"/>
        <w:numPr>
          <w:ilvl w:val="0"/>
          <w:numId w:val="193"/>
        </w:numPr>
        <w:spacing w:after="30"/>
        <w:jc w:val="both"/>
      </w:pPr>
      <w:r>
        <w:t xml:space="preserve">There is substantial proof of actual or reasonably imminent financial or economic difficulty. Caveat (Bacani v. Fiber Textile Manufacturing Corp., Syllabus Part V): failure to notify the DOLE no longer makes the FWA illegal by itself. It is a procedural lapse that warrants nominal damages of P100,000 per affected employee. What invalidates the arrangement is the absence of the consultation and consent of the majority of the affected employees.</w:t>
      </w:r>
    </w:p>
    <w:p w14:paraId="2C6B7962" w14:textId="77777777" w:rsidR="00151DBB" w:rsidRDefault="00000000">
      <w:pPr>
        <w:keepNext/>
        <w:spacing w:before="140" w:after="60"/>
      </w:pPr>
      <w:r>
        <w:rPr>
          <w:b/>
          <w:bCs/>
          <w:color w:val="000000"/>
          <w:sz w:val="22"/>
          <w:szCs w:val="22"/>
        </w:rPr>
        <w:t>Seafarers: Conflicting Medical Findings</w:t>
      </w:r>
    </w:p>
    <w:p w14:paraId="321C6EDC" w14:textId="77777777" w:rsidR="00151DBB" w:rsidRDefault="00000000">
      <w:pPr>
        <w:pStyle w:val="ListParagraph"/>
        <w:numPr>
          <w:ilvl w:val="0"/>
          <w:numId w:val="173"/>
        </w:numPr>
        <w:spacing w:after="30"/>
        <w:jc w:val="both"/>
      </w:pPr>
      <w:r>
        <w:rPr>
          <w:b/>
          <w:bCs/>
        </w:rPr>
        <w:t xml:space="preserve">ISSUE: </w:t>
      </w:r>
      <w:r>
        <w:t>May a seafarer's disability claim rest on the general findings of his own chosen physician?</w:t>
      </w:r>
    </w:p>
    <w:p w14:paraId="07D5B003" w14:textId="77777777" w:rsidR="00151DBB" w:rsidRDefault="00000000">
      <w:pPr>
        <w:pStyle w:val="ListParagraph"/>
        <w:numPr>
          <w:ilvl w:val="1"/>
          <w:numId w:val="173"/>
        </w:numPr>
        <w:spacing w:after="30"/>
        <w:jc w:val="both"/>
      </w:pPr>
      <w:r>
        <w:rPr>
          <w:b/>
          <w:bCs/>
          <w:i/>
          <w:iCs/>
          <w:color w:val="8B0000"/>
        </w:rPr>
        <w:t xml:space="preserve">RULING/ANSWER: </w:t>
      </w:r>
      <w:r>
        <w:t>No. There should be findings of the company-designated physician and findings of the seafarer's chosen physician. The findings of the chosen physician must not be general findings, but findings based on science.</w:t>
      </w:r>
    </w:p>
    <w:p w14:paraId="2BCE1E82" w14:textId="77777777" w:rsidR="00151DBB" w:rsidRDefault="00000000">
      <w:pPr>
        <w:keepNext/>
        <w:spacing w:before="140" w:after="60"/>
      </w:pPr>
      <w:r>
        <w:rPr>
          <w:b/>
          <w:bCs/>
          <w:color w:val="000000"/>
          <w:sz w:val="22"/>
          <w:szCs w:val="22"/>
        </w:rPr>
        <w:t>Seafarers: Leisure On Board</w:t>
      </w:r>
    </w:p>
    <w:p w14:paraId="1D753CA4" w14:textId="77777777" w:rsidR="00151DBB" w:rsidRDefault="00000000">
      <w:pPr>
        <w:pStyle w:val="ListParagraph"/>
        <w:numPr>
          <w:ilvl w:val="0"/>
          <w:numId w:val="173"/>
        </w:numPr>
        <w:spacing w:after="30"/>
        <w:jc w:val="both"/>
      </w:pPr>
      <w:r>
        <w:rPr>
          <w:b/>
          <w:bCs/>
        </w:rPr>
        <w:t xml:space="preserve">ISSUE: </w:t>
      </w:r>
      <w:r>
        <w:t>Is the provision of leisure and entertainment on board part of a seafarer's employment?</w:t>
      </w:r>
    </w:p>
    <w:p w14:paraId="35A42A22" w14:textId="77777777" w:rsidR="00151DBB" w:rsidRDefault="00000000">
      <w:pPr>
        <w:pStyle w:val="ListParagraph"/>
        <w:numPr>
          <w:ilvl w:val="1"/>
          <w:numId w:val="173"/>
        </w:numPr>
        <w:spacing w:after="30"/>
        <w:jc w:val="both"/>
      </w:pPr>
      <w:r>
        <w:rPr>
          <w:b/>
          <w:bCs/>
          <w:i/>
          <w:iCs/>
          <w:color w:val="8B0000"/>
        </w:rPr>
        <w:t xml:space="preserve">RULING/ANSWER: </w:t>
      </w:r>
      <w:r>
        <w:t>Yes. It is part of being on board. Providing for the entertainment of seafarers is always included in the employment contract, because studies have shown that seafarers who are given the opportunity to have leisure hours are more effective.</w:t>
      </w:r>
    </w:p>
    <w:p w14:paraId="75F129EC" w14:textId="77777777" w:rsidR="00151DBB" w:rsidRDefault="00000000">
      <w:pPr>
        <w:keepNext/>
        <w:spacing w:before="140" w:after="60"/>
      </w:pPr>
      <w:r>
        <w:rPr>
          <w:b/>
          <w:bCs/>
          <w:color w:val="000000"/>
          <w:sz w:val="22"/>
          <w:szCs w:val="22"/>
        </w:rPr>
        <w:t>Virtual Assistants and the Gig Economy</w:t>
      </w:r>
    </w:p>
    <w:p w14:paraId="3FE23F31" w14:textId="77777777" w:rsidR="00151DBB" w:rsidRDefault="00000000">
      <w:pPr>
        <w:pStyle w:val="ListParagraph"/>
        <w:numPr>
          <w:ilvl w:val="0"/>
          <w:numId w:val="173"/>
        </w:numPr>
        <w:spacing w:after="30"/>
        <w:jc w:val="both"/>
      </w:pPr>
      <w:r>
        <w:rPr>
          <w:b/>
          <w:bCs/>
        </w:rPr>
        <w:t xml:space="preserve">ISSUE: </w:t>
      </w:r>
      <w:r>
        <w:t>Are virtual assistants who work for employers abroad, with no employer in the Philippines, covered by the Labor Code?</w:t>
      </w:r>
    </w:p>
    <w:p w14:paraId="659F0966" w14:textId="77777777" w:rsidR="00151DBB" w:rsidRDefault="00000000">
      <w:pPr>
        <w:pStyle w:val="ListParagraph"/>
        <w:numPr>
          <w:ilvl w:val="1"/>
          <w:numId w:val="173"/>
        </w:numPr>
        <w:spacing w:after="30"/>
        <w:jc w:val="both"/>
      </w:pPr>
      <w:r>
        <w:rPr>
          <w:b/>
          <w:bCs/>
          <w:i/>
          <w:iCs/>
          <w:color w:val="8B0000"/>
        </w:rPr>
        <w:t xml:space="preserve">RULING/ANSWER: </w:t>
      </w:r>
      <w:r>
        <w:t>No. They are part of the so-called "gig economy," which consists of temporary, technology-based work involving independent contractors, and labor standards do not reach people in the gig economy. Based on the Philippine Statistics Authority, there are 1.5 million gig-economy workers in the Philippines, and more who depend on them. There is, however, a pending bill in Congress: House Bill No. 6718, the Freelance Workers Protection Act, already approved on third and final reading. Under it, there will still be no employer-employee relationship, but there will be some form of protection, unlike now, when there is none at all.</w:t>
      </w:r>
    </w:p>
    <w:p w14:paraId="21387CA7" w14:textId="77777777" w:rsidR="00151DBB" w:rsidRDefault="00000000">
      <w:pPr>
        <w:keepNext/>
        <w:spacing w:before="140" w:after="60"/>
      </w:pPr>
      <w:r>
        <w:rPr>
          <w:b/>
          <w:bCs/>
          <w:color w:val="000000"/>
          <w:sz w:val="22"/>
          <w:szCs w:val="22"/>
        </w:rPr>
        <w:t>Ambiguity in Employment Contracts: Doubt in Favor of Labor</w:t>
      </w:r>
    </w:p>
    <w:p w14:paraId="0F12CA0B" w14:textId="77777777" w:rsidR="00151DBB" w:rsidRDefault="00000000">
      <w:pPr>
        <w:keepNext/>
        <w:spacing w:before="100" w:after="40"/>
      </w:pPr>
      <w:r>
        <w:rPr>
          <w:b/>
          <w:bCs/>
          <w:i/>
          <w:iCs/>
          <w:sz w:val="20"/>
          <w:szCs w:val="20"/>
          <w:u w:val="single"/>
        </w:rPr>
        <w:t xml:space="preserve">Innodata Knowledge Services, Inc. v. </w:t>
      </w:r>
      <w:proofErr w:type="spellStart"/>
      <w:r>
        <w:rPr>
          <w:b/>
          <w:bCs/>
          <w:i/>
          <w:iCs/>
          <w:sz w:val="20"/>
          <w:szCs w:val="20"/>
          <w:u w:val="single"/>
        </w:rPr>
        <w:t>Inting</w:t>
      </w:r>
      <w:proofErr w:type="spellEnd"/>
      <w:r>
        <w:rPr>
          <w:b/>
          <w:bCs/>
          <w:i/>
          <w:iCs/>
          <w:sz w:val="20"/>
          <w:szCs w:val="20"/>
          <w:u w:val="single"/>
        </w:rPr>
        <w:t>, G.R. No. 211892, December 6, 2017</w:t>
      </w:r>
    </w:p>
    <w:p w14:paraId="5EDDC463" w14:textId="77777777" w:rsidR="00151DBB" w:rsidRDefault="00000000">
      <w:pPr>
        <w:spacing w:after="50"/>
        <w:jc w:val="both"/>
      </w:pPr>
      <w:r>
        <w:t>Lawyers and law graduates were hired to review litigation documents. When hired, they were told they were project employees; but their contract stated that the project was supposed to be completed more or less within five years, or sooner as may be ended by the company. Other than the project for which they were initially hired, they were assigned to other projects.</w:t>
      </w:r>
    </w:p>
    <w:p w14:paraId="7CC3F33C" w14:textId="77777777" w:rsidR="00151DBB" w:rsidRDefault="00000000">
      <w:pPr>
        <w:pStyle w:val="ListParagraph"/>
        <w:numPr>
          <w:ilvl w:val="0"/>
          <w:numId w:val="173"/>
        </w:numPr>
        <w:spacing w:after="30"/>
        <w:jc w:val="both"/>
      </w:pPr>
      <w:r>
        <w:rPr>
          <w:b/>
          <w:bCs/>
        </w:rPr>
        <w:t xml:space="preserve">ISSUE: </w:t>
      </w:r>
      <w:r>
        <w:t>Is there something irregular about that agreement? Based on these facts, can doubt come into the picture?</w:t>
      </w:r>
    </w:p>
    <w:p w14:paraId="04574CDF" w14:textId="77777777" w:rsidR="00151DBB" w:rsidRDefault="00000000">
      <w:pPr>
        <w:pStyle w:val="ListParagraph"/>
        <w:numPr>
          <w:ilvl w:val="1"/>
          <w:numId w:val="173"/>
        </w:numPr>
        <w:spacing w:after="30"/>
        <w:jc w:val="both"/>
      </w:pPr>
      <w:r>
        <w:rPr>
          <w:b/>
          <w:bCs/>
          <w:i/>
          <w:iCs/>
          <w:color w:val="8B0000"/>
        </w:rPr>
        <w:t xml:space="preserve">RULING/ANSWER: </w:t>
      </w:r>
      <w:r>
        <w:t>Yes. There is a commingling of different kinds of employment in the contract: the concept of fixed-term employment (a period of five years is provided, and a fixed period of employment is supposed to have a day certain) and, at the same time, the mention of a project. The assignment to other projects adds to the doubt. The doubt lies in the ambiguity of the contract, and whoever caused the ambiguity is responsible for it. The employer even argued that the employees, being lawyers and law graduates, could not have been misled; but the Supreme Court held that the employer was responsible for the ambiguity, and because of that, the contract is suspect.</w:t>
      </w:r>
    </w:p>
    <w:p w14:paraId="242CB518" w14:textId="77777777" w:rsidR="00151DBB" w:rsidRDefault="00000000">
      <w:pPr>
        <w:pBdr>
          <w:left w:val="single" w:sz="12" w:space="4" w:color="1F3B73"/>
        </w:pBdr>
        <w:shd w:val="clear" w:color="auto" w:fill="D9E2F3"/>
        <w:spacing w:before="60" w:after="80"/>
        <w:ind w:left="80" w:right="40"/>
        <w:jc w:val="both"/>
      </w:pPr>
      <w:r>
        <w:rPr>
          <w:i/>
          <w:iCs/>
          <w:color w:val="1F3B73"/>
        </w:rPr>
        <w:t>“The interpretation of obscure words or stipulations in a contract shall not favor the party who caused the obscurity.” (Art. 1377, Civil Code)</w:t>
      </w:r>
    </w:p>
    <w:p w14:paraId="622C2864" w14:textId="77777777" w:rsidR="00151DBB" w:rsidRDefault="00000000">
      <w:pPr>
        <w:keepNext/>
        <w:spacing w:before="100" w:after="40"/>
      </w:pPr>
      <w:r>
        <w:rPr>
          <w:b/>
          <w:bCs/>
          <w:i/>
          <w:iCs/>
          <w:sz w:val="20"/>
          <w:szCs w:val="20"/>
          <w:u w:val="single"/>
        </w:rPr>
        <w:t>Celis v. Bank of Makati (A Savings Bank), Inc., G.R. No. 250776, June 15, 2022</w:t>
      </w:r>
    </w:p>
    <w:p w14:paraId="531679E4" w14:textId="77777777" w:rsidR="00151DBB" w:rsidRDefault="00000000">
      <w:pPr>
        <w:spacing w:after="50"/>
        <w:jc w:val="both"/>
      </w:pPr>
      <w:r>
        <w:t>Marie applied for employment in a bank. In her application, she was asked to provide her name and other personal details, her educational attainment, and her skills. She was hired in 2013. In 2017, she was required to explain why she did not disclose that she had previously been employed with another bank and had been charged with embezzlement there. The bank treated the non-disclosure as the giving of false information and dismissed her.</w:t>
      </w:r>
    </w:p>
    <w:p w14:paraId="204EF972" w14:textId="77777777" w:rsidR="00151DBB" w:rsidRDefault="00000000">
      <w:pPr>
        <w:pStyle w:val="ListParagraph"/>
        <w:numPr>
          <w:ilvl w:val="0"/>
          <w:numId w:val="173"/>
        </w:numPr>
        <w:spacing w:after="30"/>
        <w:jc w:val="both"/>
      </w:pPr>
      <w:r>
        <w:rPr>
          <w:b/>
          <w:bCs/>
        </w:rPr>
        <w:t xml:space="preserve">ISSUE: </w:t>
      </w:r>
      <w:r>
        <w:t>If you were the Labor Arbiter deciding the case, would you hold the dismissal valid, considering that Marie withheld vital information?</w:t>
      </w:r>
    </w:p>
    <w:p w14:paraId="10C4472F" w14:textId="77777777" w:rsidR="00151DBB" w:rsidRDefault="00000000">
      <w:pPr>
        <w:pStyle w:val="ListParagraph"/>
        <w:numPr>
          <w:ilvl w:val="1"/>
          <w:numId w:val="173"/>
        </w:numPr>
        <w:spacing w:after="30"/>
        <w:jc w:val="both"/>
      </w:pPr>
      <w:r>
        <w:rPr>
          <w:b/>
          <w:bCs/>
          <w:i/>
          <w:iCs/>
          <w:color w:val="8B0000"/>
        </w:rPr>
        <w:t xml:space="preserve">RULING/ANSWER: </w:t>
      </w:r>
      <w:r>
        <w:t>No. There was no giving of false information; there was only an omission, because she was never required to reveal that she had been employed elsewhere. The application form had no space where she could state her previous employment. Doubt is resolved in favor of labor.</w:t>
      </w:r>
    </w:p>
    <w:p w14:paraId="54EB9576" w14:textId="77777777" w:rsidR="00151DBB" w:rsidRDefault="00000000">
      <w:pPr>
        <w:keepNext/>
        <w:spacing w:before="140" w:after="60"/>
      </w:pPr>
      <w:r>
        <w:rPr>
          <w:b/>
          <w:bCs/>
          <w:color w:val="000000"/>
          <w:sz w:val="22"/>
          <w:szCs w:val="22"/>
        </w:rPr>
        <w:t>Coverage of the Labor Code</w:t>
      </w:r>
    </w:p>
    <w:p w14:paraId="6CD1C354" w14:textId="77777777" w:rsidR="00151DBB" w:rsidRDefault="00000000">
      <w:pPr>
        <w:pBdr>
          <w:left w:val="single" w:sz="12" w:space="4" w:color="1F3B73"/>
        </w:pBdr>
        <w:shd w:val="clear" w:color="auto" w:fill="D9E2F3"/>
        <w:spacing w:before="60" w:after="80"/>
        <w:ind w:left="80" w:right="40"/>
        <w:jc w:val="both"/>
      </w:pPr>
      <w:r>
        <w:rPr>
          <w:i/>
          <w:iCs/>
          <w:color w:val="1F3B73"/>
        </w:rPr>
        <w:t>“All rights and benefits granted to workers under this Code shall, except as may otherwise be provided herein, apply alike to all workers, whether agricultural or non-agricultural.” (Art. 6, Labor Code)</w:t>
      </w:r>
    </w:p>
    <w:p w14:paraId="463F6A32" w14:textId="77777777" w:rsidR="00151DBB" w:rsidRDefault="00000000">
      <w:pPr>
        <w:spacing w:after="50"/>
        <w:jc w:val="both"/>
      </w:pPr>
      <w:r>
        <w:t>Article 6 instructs that all workers, whether agricultural or non-agricultural, are covered by the Labor Code. The following, however, are not covered:</w:t>
      </w:r>
    </w:p>
    <w:p w14:paraId="09D9E399" w14:textId="77777777" w:rsidR="00151DBB" w:rsidRDefault="00000000">
      <w:pPr>
        <w:pStyle w:val="ListParagraph"/>
        <w:numPr>
          <w:ilvl w:val="0"/>
          <w:numId w:val="194"/>
        </w:numPr>
        <w:spacing w:after="30"/>
        <w:jc w:val="both"/>
      </w:pPr>
      <w:r>
        <w:rPr>
          <w:b/>
          <w:bCs/>
        </w:rPr>
        <w:t>Employees of government-owned or controlled corporations (GOCCs) with original charter.</w:t>
      </w:r>
      <w:r>
        <w:t xml:space="preserve"> This exclusion calls to mind the manner (or mode) of creation test and Art. IX-B, Sec. 2(1) of the 1987 Constitution.</w:t>
      </w:r>
    </w:p>
    <w:p w14:paraId="06FD197C" w14:textId="77777777" w:rsidR="00151DBB" w:rsidRDefault="00000000">
      <w:pPr>
        <w:pStyle w:val="ListParagraph"/>
        <w:numPr>
          <w:ilvl w:val="0"/>
          <w:numId w:val="194"/>
        </w:numPr>
        <w:spacing w:after="30"/>
        <w:jc w:val="both"/>
      </w:pPr>
      <w:r>
        <w:rPr>
          <w:b/>
          <w:bCs/>
        </w:rPr>
        <w:t>International organizations immune from suit, and specialized agencies granted immunity from suit.</w:t>
      </w:r>
      <w:r>
        <w:t xml:space="preserve"> Whoever invokes immunity has the burden of proof.</w:t>
      </w:r>
    </w:p>
    <w:p w14:paraId="36C766AA" w14:textId="77777777" w:rsidR="00151DBB" w:rsidRDefault="00000000">
      <w:pPr>
        <w:pStyle w:val="ListParagraph"/>
        <w:numPr>
          <w:ilvl w:val="0"/>
          <w:numId w:val="194"/>
        </w:numPr>
        <w:spacing w:after="30"/>
        <w:jc w:val="both"/>
      </w:pPr>
      <w:r>
        <w:rPr>
          <w:b/>
          <w:bCs/>
        </w:rPr>
        <w:lastRenderedPageBreak/>
        <w:t>Employees of foreign governments,</w:t>
      </w:r>
      <w:r>
        <w:t xml:space="preserve"> because of sovereign immunity.</w:t>
      </w:r>
    </w:p>
    <w:p w14:paraId="1ABA5F94" w14:textId="77777777" w:rsidR="00151DBB" w:rsidRDefault="00000000">
      <w:pPr>
        <w:pStyle w:val="ListParagraph"/>
        <w:numPr>
          <w:ilvl w:val="0"/>
          <w:numId w:val="194"/>
        </w:numPr>
        <w:spacing w:after="30"/>
        <w:jc w:val="both"/>
      </w:pPr>
      <w:r>
        <w:rPr>
          <w:b/>
          <w:bCs/>
        </w:rPr>
        <w:t>Corporate officers.</w:t>
      </w:r>
      <w:r>
        <w:t xml:space="preserve"> Two tests are used: the relationship test (the nature of the relationship between the parties) and the nature-of-the-controversy test. Corporate officers are the president, secretary, and treasurer, and such other officers as may be identified as such in the by-laws of the corporation.</w:t>
      </w:r>
    </w:p>
    <w:p w14:paraId="7AF15FBE" w14:textId="77777777" w:rsidR="00151DBB" w:rsidRDefault="00000000">
      <w:pPr>
        <w:pStyle w:val="ListParagraph"/>
        <w:numPr>
          <w:ilvl w:val="0"/>
          <w:numId w:val="194"/>
        </w:numPr>
        <w:spacing w:after="30"/>
        <w:jc w:val="both"/>
      </w:pPr>
      <w:r>
        <w:rPr>
          <w:b/>
          <w:bCs/>
        </w:rPr>
        <w:t>Ecclesiastical matters,</w:t>
      </w:r>
      <w:r>
        <w:t xml:space="preserve"> or matters pertaining to the exercise of one's faith: the rules and regulations issued by a religious organization to guide its operations or the conduct of its members; matters of faith, principle, creed, or dogma.</w:t>
      </w:r>
    </w:p>
    <w:p w14:paraId="18F2F7F5" w14:textId="77777777" w:rsidR="00151DBB" w:rsidRDefault="00000000">
      <w:pPr>
        <w:pStyle w:val="ListParagraph"/>
        <w:numPr>
          <w:ilvl w:val="0"/>
          <w:numId w:val="194"/>
        </w:numPr>
        <w:spacing w:after="30"/>
        <w:jc w:val="both"/>
      </w:pPr>
      <w:r>
        <w:rPr>
          <w:b/>
          <w:bCs/>
        </w:rPr>
        <w:t>Independent contractors.</w:t>
      </w:r>
      <w:r>
        <w:t xml:space="preserve"> There are two concepts: (a) under Art. 106 of the Labor Code, one who has substantial capitalization or investment in the form of equipment, tools, and the like; and (b) one who has celebrity status or unique skills, as in </w:t>
      </w:r>
      <w:r>
        <w:rPr>
          <w:i/>
          <w:iCs/>
        </w:rPr>
        <w:t>Sonza v. ABS-CBN Broadcasting Corp.</w:t>
      </w:r>
      <w:r>
        <w:t xml:space="preserve">, G.R. No. 138051, June 10, 2004, and </w:t>
      </w:r>
      <w:r>
        <w:rPr>
          <w:i/>
          <w:iCs/>
        </w:rPr>
        <w:t>Tiangco v. ABS-CBN Broadcasting Corp.</w:t>
      </w:r>
      <w:r>
        <w:t>, G.R. No. 200434, December 6, 2021.</w:t>
      </w:r>
    </w:p>
    <w:p w14:paraId="3C1F361D" w14:textId="77777777" w:rsidR="00151DBB" w:rsidRDefault="00000000">
      <w:pPr>
        <w:keepNext/>
        <w:spacing w:before="100" w:after="40"/>
      </w:pPr>
      <w:r>
        <w:rPr>
          <w:b/>
          <w:bCs/>
          <w:i/>
          <w:iCs/>
          <w:color w:val="1F3B73"/>
          <w:sz w:val="20"/>
          <w:szCs w:val="20"/>
        </w:rPr>
        <w:t>Employees of GOCCs With Original Charter</w:t>
      </w:r>
    </w:p>
    <w:p w14:paraId="146BD4A6" w14:textId="77777777" w:rsidR="00151DBB" w:rsidRDefault="00000000">
      <w:pPr>
        <w:pBdr>
          <w:left w:val="single" w:sz="12" w:space="4" w:color="1F3B73"/>
        </w:pBdr>
        <w:shd w:val="clear" w:color="auto" w:fill="D9E2F3"/>
        <w:spacing w:before="60" w:after="80"/>
        <w:ind w:left="80" w:right="40"/>
        <w:jc w:val="both"/>
      </w:pPr>
      <w:r>
        <w:rPr>
          <w:i/>
          <w:iCs/>
          <w:color w:val="1F3B73"/>
        </w:rPr>
        <w:t>“The civil service embraces all branches, subdivisions, instrumentalities, and agencies of the Government, including government-owned or controlled corporations with original charters.” (Art. IX-B, Sec. 2[1], 1987 Constitution)</w:t>
      </w:r>
    </w:p>
    <w:p w14:paraId="07C99D2E" w14:textId="77777777" w:rsidR="00151DBB" w:rsidRDefault="00000000">
      <w:pPr>
        <w:spacing w:after="50"/>
        <w:jc w:val="both"/>
      </w:pPr>
      <w:r>
        <w:t>Distinguish this from the 1973 Constitution (Art. XII-B, Sec. 1[1]), which made no mention of the phrase "with original charter," thus the confusion. The phrase is an innovation introduced by the 1987 Constitution. This provision of the 1987 Constitution also amended Article 291 of the Labor Code.</w:t>
      </w:r>
    </w:p>
    <w:p w14:paraId="5C9F9C04" w14:textId="77777777" w:rsidR="00151DBB" w:rsidRDefault="00000000">
      <w:pPr>
        <w:keepNext/>
        <w:spacing w:before="100" w:after="40"/>
      </w:pPr>
      <w:proofErr w:type="spellStart"/>
      <w:r>
        <w:rPr>
          <w:b/>
          <w:bCs/>
          <w:i/>
          <w:iCs/>
          <w:sz w:val="20"/>
          <w:szCs w:val="20"/>
          <w:u w:val="single"/>
        </w:rPr>
        <w:t>Lumanta</w:t>
      </w:r>
      <w:proofErr w:type="spellEnd"/>
      <w:r>
        <w:rPr>
          <w:b/>
          <w:bCs/>
          <w:i/>
          <w:iCs/>
          <w:sz w:val="20"/>
          <w:szCs w:val="20"/>
          <w:u w:val="single"/>
        </w:rPr>
        <w:t xml:space="preserve"> v. National Labor Relations Commission, G.R. No. 82819, February 8, 1989</w:t>
      </w:r>
    </w:p>
    <w:p w14:paraId="72312908" w14:textId="77777777" w:rsidR="00151DBB" w:rsidRDefault="00000000">
      <w:pPr>
        <w:spacing w:after="50"/>
        <w:jc w:val="both"/>
      </w:pPr>
      <w:r>
        <w:t>Employees of Food Terminal, Inc. (FTI) filed a complaint before the Labor Arbiter for non-payment of separation pay and other money claims. FTI, a GOCC, moved to dismiss on the ground of lack of jurisdiction.</w:t>
      </w:r>
    </w:p>
    <w:p w14:paraId="6300011B" w14:textId="77777777" w:rsidR="00151DBB" w:rsidRDefault="00000000">
      <w:pPr>
        <w:pStyle w:val="ListParagraph"/>
        <w:numPr>
          <w:ilvl w:val="0"/>
          <w:numId w:val="173"/>
        </w:numPr>
        <w:spacing w:after="30"/>
        <w:jc w:val="both"/>
      </w:pPr>
      <w:r>
        <w:rPr>
          <w:b/>
          <w:bCs/>
        </w:rPr>
        <w:t xml:space="preserve">ISSUE: </w:t>
      </w:r>
      <w:r>
        <w:t>If you were the Labor Arbiter, what material fact would you look for before acting on the motion to dismiss?</w:t>
      </w:r>
    </w:p>
    <w:p w14:paraId="1237438D" w14:textId="77777777" w:rsidR="00151DBB" w:rsidRDefault="00000000">
      <w:pPr>
        <w:pStyle w:val="ListParagraph"/>
        <w:numPr>
          <w:ilvl w:val="1"/>
          <w:numId w:val="173"/>
        </w:numPr>
        <w:spacing w:after="30"/>
        <w:jc w:val="both"/>
      </w:pPr>
      <w:r>
        <w:rPr>
          <w:b/>
          <w:bCs/>
          <w:i/>
          <w:iCs/>
          <w:color w:val="8B0000"/>
        </w:rPr>
        <w:t xml:space="preserve">RULING/ANSWER: </w:t>
      </w:r>
      <w:r>
        <w:t>Whether FTI has an original charter. If it has none, the Labor Arbiter has jurisdiction; if it has one, there is lack of jurisdiction. The Supreme Court noted that the 1973 Constitution did not contain the distinction. The 1987 Constitution is now very clear: employees of GOCCs with original charter are under the jurisdiction of the Civil Service; those without are under the Labor Code.</w:t>
      </w:r>
    </w:p>
    <w:p w14:paraId="6D272A6C" w14:textId="77777777" w:rsidR="00151DBB" w:rsidRDefault="00000000">
      <w:pPr>
        <w:spacing w:after="50"/>
        <w:jc w:val="both"/>
      </w:pPr>
      <w:r>
        <w:t xml:space="preserve">Note that </w:t>
      </w:r>
      <w:r>
        <w:rPr>
          <w:i/>
          <w:iCs/>
        </w:rPr>
        <w:t>National Housing Corp. v. Juco</w:t>
      </w:r>
      <w:r>
        <w:t xml:space="preserve">, G.R. No. L-64313, January 17, 1985, was decided under the 1973 Constitution. A Labor Arbiter's decision rendered in August 1987 on the strength of </w:t>
      </w:r>
      <w:r>
        <w:rPr>
          <w:i/>
          <w:iCs/>
        </w:rPr>
        <w:t>Juco</w:t>
      </w:r>
      <w:r>
        <w:t xml:space="preserve"> and the 1973 Constitution, without asking whether the GOCC has an original charter, would overlook the change introduced by the 1987 Constitution, which took effect in February 1987.</w:t>
      </w:r>
    </w:p>
    <w:p w14:paraId="129365E7" w14:textId="77777777" w:rsidR="00151DBB" w:rsidRDefault="00000000">
      <w:pPr>
        <w:keepNext/>
        <w:spacing w:before="100" w:after="40"/>
      </w:pPr>
      <w:r>
        <w:rPr>
          <w:b/>
          <w:bCs/>
          <w:i/>
          <w:iCs/>
          <w:sz w:val="20"/>
          <w:szCs w:val="20"/>
          <w:u w:val="single"/>
        </w:rPr>
        <w:t>GSIS Family Bank Employees Union v. Villanueva, G.R. No. 210773, January 23, 2019</w:t>
      </w:r>
    </w:p>
    <w:p w14:paraId="3BB8FB5A" w14:textId="77777777" w:rsidR="00151DBB" w:rsidRDefault="00000000">
      <w:pPr>
        <w:pStyle w:val="ListParagraph"/>
        <w:numPr>
          <w:ilvl w:val="0"/>
          <w:numId w:val="173"/>
        </w:numPr>
        <w:spacing w:after="30"/>
        <w:jc w:val="both"/>
      </w:pPr>
      <w:r>
        <w:rPr>
          <w:b/>
          <w:bCs/>
        </w:rPr>
        <w:t xml:space="preserve">ISSUE: </w:t>
      </w:r>
      <w:r>
        <w:t>Are employees of GOCCs without original charter entitled to exercise their collective bargaining rights in the same manner as employees in the private sector?</w:t>
      </w:r>
    </w:p>
    <w:p w14:paraId="428F7A85" w14:textId="77777777" w:rsidR="00151DBB" w:rsidRDefault="00000000">
      <w:pPr>
        <w:pStyle w:val="ListParagraph"/>
        <w:numPr>
          <w:ilvl w:val="1"/>
          <w:numId w:val="173"/>
        </w:numPr>
        <w:spacing w:after="30"/>
        <w:jc w:val="both"/>
      </w:pPr>
      <w:r>
        <w:rPr>
          <w:b/>
          <w:bCs/>
          <w:i/>
          <w:iCs/>
          <w:color w:val="8B0000"/>
        </w:rPr>
        <w:t xml:space="preserve">RULING/ANSWER: </w:t>
      </w:r>
      <w:r>
        <w:t xml:space="preserve">Not in the same manner. They can join and form unions just like their counterparts in the private sector, but their collective bargaining is limited because of the Salary Standardization Law and the Compensation and Position Classification System under R.A. No. 10149 (GOCC Governance </w:t>
      </w:r>
      <w:r>
        <w:t>Act of 2011). These are already provided for by law and cannot be the valid subject of collective bargaining.</w:t>
      </w:r>
    </w:p>
    <w:p w14:paraId="155C1D75" w14:textId="77777777" w:rsidR="00151DBB" w:rsidRDefault="00000000">
      <w:pPr>
        <w:pStyle w:val="ListParagraph"/>
        <w:numPr>
          <w:ilvl w:val="0"/>
          <w:numId w:val="173"/>
        </w:numPr>
        <w:spacing w:after="30"/>
        <w:jc w:val="both"/>
      </w:pPr>
      <w:r>
        <w:rPr>
          <w:b/>
          <w:bCs/>
        </w:rPr>
        <w:t xml:space="preserve">ISSUE: </w:t>
      </w:r>
      <w:r>
        <w:t>Can employees of the government and of GOCCs go on strike?</w:t>
      </w:r>
    </w:p>
    <w:p w14:paraId="09E2BC84" w14:textId="77777777" w:rsidR="00151DBB" w:rsidRDefault="00000000">
      <w:pPr>
        <w:pStyle w:val="ListParagraph"/>
        <w:numPr>
          <w:ilvl w:val="1"/>
          <w:numId w:val="173"/>
        </w:numPr>
        <w:spacing w:after="30"/>
        <w:jc w:val="both"/>
      </w:pPr>
      <w:r>
        <w:rPr>
          <w:b/>
          <w:bCs/>
          <w:i/>
          <w:iCs/>
          <w:color w:val="8B0000"/>
        </w:rPr>
        <w:t xml:space="preserve">RULING/ANSWER: </w:t>
      </w:r>
      <w:r>
        <w:t xml:space="preserve">If "strike" is used in its strict sense, meaning a temporary stoppage of work, then no. But if the word is used in the sense of a concerted action, the answer is yes: even employees of government agencies and of GOCCs can engage in concerted activities. Distinguish an allowed concerted activity (one done outside office hours that does not paralyze the operations of government or the rendition of service) from a prohibited concerted activity, like the four-day mass action that paralyzed the operations of the GSIS in </w:t>
      </w:r>
      <w:r>
        <w:rPr>
          <w:i/>
          <w:iCs/>
        </w:rPr>
        <w:t xml:space="preserve">Government Service Insurance System v. </w:t>
      </w:r>
      <w:proofErr w:type="spellStart"/>
      <w:r>
        <w:rPr>
          <w:i/>
          <w:iCs/>
        </w:rPr>
        <w:t>Kapisanan</w:t>
      </w:r>
      <w:proofErr w:type="spellEnd"/>
      <w:r>
        <w:rPr>
          <w:i/>
          <w:iCs/>
        </w:rPr>
        <w:t xml:space="preserve"> ng </w:t>
      </w:r>
      <w:proofErr w:type="spellStart"/>
      <w:r>
        <w:rPr>
          <w:i/>
          <w:iCs/>
        </w:rPr>
        <w:t>mga</w:t>
      </w:r>
      <w:proofErr w:type="spellEnd"/>
      <w:r>
        <w:rPr>
          <w:i/>
          <w:iCs/>
        </w:rPr>
        <w:t xml:space="preserve"> </w:t>
      </w:r>
      <w:proofErr w:type="spellStart"/>
      <w:r>
        <w:rPr>
          <w:i/>
          <w:iCs/>
        </w:rPr>
        <w:t>Manggagawa</w:t>
      </w:r>
      <w:proofErr w:type="spellEnd"/>
      <w:r>
        <w:rPr>
          <w:i/>
          <w:iCs/>
        </w:rPr>
        <w:t xml:space="preserve"> </w:t>
      </w:r>
      <w:proofErr w:type="spellStart"/>
      <w:r>
        <w:rPr>
          <w:i/>
          <w:iCs/>
        </w:rPr>
        <w:t>sa</w:t>
      </w:r>
      <w:proofErr w:type="spellEnd"/>
      <w:r>
        <w:rPr>
          <w:i/>
          <w:iCs/>
        </w:rPr>
        <w:t xml:space="preserve"> GSIS</w:t>
      </w:r>
      <w:r>
        <w:t>, G.R. No. 170132, December 6, 2006.</w:t>
      </w:r>
    </w:p>
    <w:p w14:paraId="5A66D178" w14:textId="77777777" w:rsidR="00151DBB" w:rsidRDefault="00000000">
      <w:pPr>
        <w:keepNext/>
        <w:spacing w:before="100" w:after="40"/>
      </w:pPr>
      <w:r>
        <w:rPr>
          <w:b/>
          <w:bCs/>
          <w:i/>
          <w:iCs/>
          <w:sz w:val="20"/>
          <w:szCs w:val="20"/>
          <w:u w:val="single"/>
        </w:rPr>
        <w:t>Salenga v. Court of Appeals, G.R. No. 174941, February 1, 2012</w:t>
      </w:r>
    </w:p>
    <w:p w14:paraId="357EC74E" w14:textId="77777777" w:rsidR="00151DBB" w:rsidRDefault="00000000">
      <w:pPr>
        <w:spacing w:after="50"/>
        <w:jc w:val="both"/>
      </w:pPr>
      <w:r>
        <w:rPr>
          <w:b/>
          <w:bCs/>
        </w:rPr>
        <w:t xml:space="preserve">Facts: </w:t>
      </w:r>
      <w:r>
        <w:t>Salenga, head executive assistant of Clark Development Corporation (a GOCC w/o an original charter), was terminated on the ground of redundancy. CDC's appeal to the NLRC was filed by counsel w/o a board resolution.</w:t>
      </w:r>
    </w:p>
    <w:p w14:paraId="5BB0C597" w14:textId="77777777" w:rsidR="00151DBB" w:rsidRDefault="00000000">
      <w:pPr>
        <w:pStyle w:val="ListParagraph"/>
        <w:numPr>
          <w:ilvl w:val="0"/>
          <w:numId w:val="93"/>
        </w:numPr>
        <w:spacing w:after="30"/>
        <w:jc w:val="both"/>
      </w:pPr>
      <w:r>
        <w:rPr>
          <w:b/>
          <w:bCs/>
        </w:rPr>
        <w:t xml:space="preserve">ISSUE: </w:t>
      </w:r>
      <w:r>
        <w:t>Is Salenga a corporate officer whose dismissal is an intra-corporate controversy outside NLRC jurisdiction?</w:t>
      </w:r>
    </w:p>
    <w:p w14:paraId="27990BEC" w14:textId="77777777" w:rsidR="00151DBB" w:rsidRDefault="00000000">
      <w:pPr>
        <w:pStyle w:val="ListParagraph"/>
        <w:numPr>
          <w:ilvl w:val="1"/>
          <w:numId w:val="93"/>
        </w:numPr>
        <w:spacing w:after="30"/>
        <w:jc w:val="both"/>
      </w:pPr>
      <w:r>
        <w:rPr>
          <w:b/>
          <w:bCs/>
          <w:i/>
          <w:iCs/>
          <w:color w:val="8B0000"/>
        </w:rPr>
        <w:t xml:space="preserve">RULING/ANSWER: </w:t>
      </w:r>
      <w:r>
        <w:t>No, Salenga is not a corporate officer, and his dismissal is not an intra-corporate controversy.</w:t>
      </w:r>
    </w:p>
    <w:p w14:paraId="356B1CF3" w14:textId="77777777" w:rsidR="00151DBB" w:rsidRDefault="00000000">
      <w:pPr>
        <w:spacing w:after="50"/>
        <w:ind w:left="640"/>
        <w:jc w:val="both"/>
      </w:pPr>
      <w:r>
        <w:rPr>
          <w:b/>
          <w:bCs/>
        </w:rPr>
        <w:t>[LEGAL BASIS]</w:t>
      </w:r>
    </w:p>
    <w:p w14:paraId="6942634D" w14:textId="77777777" w:rsidR="00151DBB" w:rsidRDefault="00000000">
      <w:pPr>
        <w:spacing w:after="50"/>
        <w:ind w:left="640"/>
        <w:jc w:val="both"/>
      </w:pPr>
      <w:r>
        <w:t>Under Sec. 2(1), Art. IX-B of the Constitution and Art. 6 of the Labor Code, employees of GOCCs w/o original charters are covered by the Labor Code, and their disputes fall under the NLRC under Art. 224. Under the Corporation Code, corporate officers are only those given that character by the Code or by the corporation's articles or by-laws.</w:t>
      </w:r>
    </w:p>
    <w:p w14:paraId="32E876B0" w14:textId="77777777" w:rsidR="00151DBB" w:rsidRDefault="00000000">
      <w:pPr>
        <w:spacing w:after="50"/>
        <w:ind w:left="640"/>
        <w:jc w:val="both"/>
      </w:pPr>
      <w:r>
        <w:rPr>
          <w:b/>
          <w:bCs/>
        </w:rPr>
        <w:t>[APPLICATION]</w:t>
      </w:r>
    </w:p>
    <w:p w14:paraId="1B1DFF21" w14:textId="77777777" w:rsidR="00151DBB" w:rsidRDefault="00000000">
      <w:pPr>
        <w:spacing w:after="50"/>
        <w:ind w:left="640"/>
        <w:jc w:val="both"/>
      </w:pPr>
      <w:r>
        <w:t>In this case, Clark Development Corporation was organized under the Corporation Code and has no original charter. Salenga, its head executive assistant, was not an officer named in the Code, the articles or the by-laws; he was a managerial employee.</w:t>
      </w:r>
    </w:p>
    <w:p w14:paraId="68D14983" w14:textId="77777777" w:rsidR="00151DBB" w:rsidRDefault="00000000">
      <w:pPr>
        <w:spacing w:after="50"/>
        <w:ind w:left="640"/>
        <w:jc w:val="both"/>
      </w:pPr>
      <w:r>
        <w:rPr>
          <w:b/>
          <w:bCs/>
        </w:rPr>
        <w:t>[CONCLUSION]</w:t>
      </w:r>
    </w:p>
    <w:p w14:paraId="3FFE0D18" w14:textId="77777777" w:rsidR="00151DBB" w:rsidRDefault="00000000">
      <w:pPr>
        <w:spacing w:after="50"/>
        <w:ind w:left="640"/>
        <w:jc w:val="both"/>
      </w:pPr>
      <w:r>
        <w:t>Therefore, the NLRC has jurisdiction. CDC's appeal, filed w/o board authority, was not perfected, so the LA's decision stands as to the corporation's liability; Colayco, against whom the action was not maintained, is not solidarily liable; and the case is remanded to the Labor Arbiter for the computation of Salenga's retirement benefits under R.A. 8282, deducting the sums already paid by CDC.</w:t>
      </w:r>
    </w:p>
    <w:p w14:paraId="104917C8" w14:textId="77777777" w:rsidR="00151DBB" w:rsidRDefault="00000000">
      <w:pPr>
        <w:keepNext/>
        <w:spacing w:before="100" w:after="40"/>
      </w:pPr>
      <w:r>
        <w:rPr>
          <w:b/>
          <w:bCs/>
          <w:i/>
          <w:iCs/>
          <w:color w:val="1F3B73"/>
          <w:sz w:val="20"/>
          <w:szCs w:val="20"/>
        </w:rPr>
        <w:t>Foreign Law and the Employment of Filipinos</w:t>
      </w:r>
    </w:p>
    <w:p w14:paraId="5F2200C3" w14:textId="77777777" w:rsidR="00151DBB" w:rsidRDefault="00000000">
      <w:pPr>
        <w:pStyle w:val="ListParagraph"/>
        <w:numPr>
          <w:ilvl w:val="0"/>
          <w:numId w:val="173"/>
        </w:numPr>
        <w:spacing w:after="30"/>
        <w:jc w:val="both"/>
      </w:pPr>
      <w:r>
        <w:rPr>
          <w:b/>
          <w:bCs/>
        </w:rPr>
        <w:t xml:space="preserve">ISSUE: </w:t>
      </w:r>
      <w:r>
        <w:t>When can a foreign law govern the employment contract of a Filipino?</w:t>
      </w:r>
    </w:p>
    <w:p w14:paraId="36842004" w14:textId="77777777" w:rsidR="00151DBB" w:rsidRDefault="00000000">
      <w:pPr>
        <w:pStyle w:val="ListParagraph"/>
        <w:numPr>
          <w:ilvl w:val="1"/>
          <w:numId w:val="173"/>
        </w:numPr>
        <w:spacing w:after="30"/>
        <w:jc w:val="both"/>
      </w:pPr>
      <w:r>
        <w:rPr>
          <w:b/>
          <w:bCs/>
          <w:i/>
          <w:iCs/>
          <w:color w:val="8B0000"/>
        </w:rPr>
        <w:t xml:space="preserve">RULING/ANSWER: </w:t>
      </w:r>
      <w:r>
        <w:t>Philippine law generally governs, but a foreign law may apply when the following concur:</w:t>
      </w:r>
    </w:p>
    <w:p w14:paraId="05CD17DE" w14:textId="77777777" w:rsidR="00151DBB" w:rsidRDefault="00000000">
      <w:pPr>
        <w:pStyle w:val="ListParagraph"/>
        <w:numPr>
          <w:ilvl w:val="0"/>
          <w:numId w:val="195"/>
        </w:numPr>
        <w:spacing w:after="30"/>
        <w:jc w:val="both"/>
      </w:pPr>
      <w:r>
        <w:t>It is expressly stipulated in the employment contract that a specific foreign law shall govern;</w:t>
      </w:r>
    </w:p>
    <w:p w14:paraId="28194E08" w14:textId="77777777" w:rsidR="00151DBB" w:rsidRDefault="00000000">
      <w:pPr>
        <w:pStyle w:val="ListParagraph"/>
        <w:numPr>
          <w:ilvl w:val="0"/>
          <w:numId w:val="195"/>
        </w:numPr>
        <w:spacing w:after="30"/>
        <w:jc w:val="both"/>
      </w:pPr>
      <w:r>
        <w:t xml:space="preserve">The foreign law invoked is proven before the labor tribunals and courts in accordance w/ the Philippine rules on evidence;</w:t>
      </w:r>
    </w:p>
    <w:p w14:paraId="6DD34D17" w14:textId="77777777" w:rsidR="00151DBB" w:rsidRDefault="00000000">
      <w:pPr>
        <w:pStyle w:val="ListParagraph"/>
        <w:numPr>
          <w:ilvl w:val="0"/>
          <w:numId w:val="195"/>
        </w:numPr>
        <w:spacing w:after="30"/>
        <w:jc w:val="both"/>
      </w:pPr>
      <w:r>
        <w:t xml:space="preserve">The foreign law is not contrary to law, morals, good customs, public order or public policy of the Philippines; and</w:t>
      </w:r>
    </w:p>
    <w:p w14:paraId="6DD34D17" w14:textId="77777777" w:rsidR="00151DBB" w:rsidRDefault="00000000">
      <w:pPr>
        <w:pStyle w:val="ListParagraph"/>
        <w:numPr>
          <w:ilvl w:val="0"/>
          <w:numId w:val="195"/>
        </w:numPr>
        <w:spacing w:after="30"/>
        <w:jc w:val="both"/>
      </w:pPr>
      <w:r>
        <w:t xml:space="preserve">The overseas employment contract was processed through the DMW (formerly the POEA). Failure to satisfy any one of the four renders the foreign law inapplicable, and Philippine labor law governs (Industrial Personnel &amp; Management Services, Inc. v. De Vera).</w:t>
      </w:r>
    </w:p>
    <w:p w14:paraId="5E41506F" w14:textId="77777777" w:rsidR="00151DBB" w:rsidRDefault="00000000">
      <w:pPr>
        <w:keepNext/>
        <w:spacing w:before="100" w:after="40"/>
      </w:pPr>
      <w:r>
        <w:rPr>
          <w:b/>
          <w:bCs/>
          <w:i/>
          <w:iCs/>
          <w:sz w:val="20"/>
          <w:szCs w:val="20"/>
          <w:u w:val="single"/>
        </w:rPr>
        <w:t>Industrial Personnel &amp; Management Services, Inc. v. De Vera, G.R. No. 205703, March 7, 2016</w:t>
      </w:r>
    </w:p>
    <w:p w14:paraId="0AB78D84" w14:textId="77777777" w:rsidR="00151DBB" w:rsidRDefault="00000000">
      <w:pPr>
        <w:keepNext/>
        <w:spacing w:before="100" w:after="40"/>
      </w:pPr>
      <w:r>
        <w:rPr>
          <w:b/>
          <w:bCs/>
          <w:i/>
          <w:iCs/>
          <w:sz w:val="20"/>
          <w:szCs w:val="20"/>
          <w:u w:val="single"/>
        </w:rPr>
        <w:t xml:space="preserve">ATCI Overseas Corp. v. </w:t>
      </w:r>
      <w:proofErr w:type="spellStart"/>
      <w:r>
        <w:rPr>
          <w:b/>
          <w:bCs/>
          <w:i/>
          <w:iCs/>
          <w:sz w:val="20"/>
          <w:szCs w:val="20"/>
          <w:u w:val="single"/>
        </w:rPr>
        <w:t>Echin</w:t>
      </w:r>
      <w:proofErr w:type="spellEnd"/>
      <w:r>
        <w:rPr>
          <w:b/>
          <w:bCs/>
          <w:i/>
          <w:iCs/>
          <w:sz w:val="20"/>
          <w:szCs w:val="20"/>
          <w:u w:val="single"/>
        </w:rPr>
        <w:t>, G.R. No. 178551, October 11, 2010</w:t>
      </w:r>
    </w:p>
    <w:p w14:paraId="3EBCB69A" w14:textId="77777777" w:rsidR="00151DBB" w:rsidRDefault="00000000">
      <w:pPr>
        <w:spacing w:after="50"/>
        <w:jc w:val="both"/>
      </w:pPr>
      <w:r>
        <w:rPr>
          <w:b/>
          <w:bCs/>
        </w:rPr>
        <w:t xml:space="preserve">Facts: </w:t>
      </w:r>
      <w:proofErr w:type="spellStart"/>
      <w:r>
        <w:t>Echin</w:t>
      </w:r>
      <w:proofErr w:type="spellEnd"/>
      <w:r>
        <w:t>, a nurse deployed by ATCI to a Kuwait government hospital, was terminated before the end of her probationary period. The agency claimed that Kuwaiti law allowed the termination but did not properly prove the foreign law.</w:t>
      </w:r>
    </w:p>
    <w:p w14:paraId="68B60DE1" w14:textId="77777777" w:rsidR="00151DBB" w:rsidRDefault="00000000">
      <w:pPr>
        <w:pStyle w:val="ListParagraph"/>
        <w:numPr>
          <w:ilvl w:val="0"/>
          <w:numId w:val="93"/>
        </w:numPr>
        <w:spacing w:after="30"/>
        <w:jc w:val="both"/>
      </w:pPr>
      <w:r>
        <w:rPr>
          <w:b/>
          <w:bCs/>
        </w:rPr>
        <w:lastRenderedPageBreak/>
        <w:t xml:space="preserve">ISSUE: </w:t>
      </w:r>
      <w:r>
        <w:t>May a foreign law be applied to an OFW's contract when it is not properly proved?</w:t>
      </w:r>
    </w:p>
    <w:p w14:paraId="2B3F6C12" w14:textId="77777777" w:rsidR="00151DBB" w:rsidRDefault="00000000">
      <w:pPr>
        <w:pStyle w:val="ListParagraph"/>
        <w:numPr>
          <w:ilvl w:val="1"/>
          <w:numId w:val="93"/>
        </w:numPr>
        <w:spacing w:after="30"/>
        <w:jc w:val="both"/>
      </w:pPr>
      <w:r>
        <w:rPr>
          <w:b/>
          <w:bCs/>
          <w:i/>
          <w:iCs/>
          <w:color w:val="8B0000"/>
        </w:rPr>
        <w:t xml:space="preserve">RULING/ANSWER: </w:t>
      </w:r>
      <w:r>
        <w:t xml:space="preserve">No, Kuwaiti law cannot be applied to </w:t>
      </w:r>
      <w:proofErr w:type="spellStart"/>
      <w:r>
        <w:t>Echin's</w:t>
      </w:r>
      <w:proofErr w:type="spellEnd"/>
      <w:r>
        <w:t xml:space="preserve"> contract b/c it was not properly proved.</w:t>
      </w:r>
    </w:p>
    <w:p w14:paraId="3B21C7A1" w14:textId="77777777" w:rsidR="00151DBB" w:rsidRDefault="00000000">
      <w:pPr>
        <w:spacing w:after="50"/>
        <w:ind w:left="640"/>
        <w:jc w:val="both"/>
      </w:pPr>
      <w:r>
        <w:rPr>
          <w:b/>
          <w:bCs/>
        </w:rPr>
        <w:t>[LEGAL BASIS]</w:t>
      </w:r>
    </w:p>
    <w:p w14:paraId="19F44435" w14:textId="77777777" w:rsidR="00151DBB" w:rsidRDefault="00000000">
      <w:pPr>
        <w:spacing w:after="50"/>
        <w:ind w:left="640"/>
        <w:jc w:val="both"/>
      </w:pPr>
      <w:r>
        <w:t>Under Sec. 24, Rule 132 of the Rules of Court, a foreign law must be alleged and proved as a fact through an official publication or a copy attested by the officer having legal custody, w/ the proper certificate. Absent such proof, the doctrine of processual presumption applies: the foreign law is presumed to be the same as Philippine law.</w:t>
      </w:r>
    </w:p>
    <w:p w14:paraId="4AE95B21" w14:textId="77777777" w:rsidR="00151DBB" w:rsidRDefault="00000000">
      <w:pPr>
        <w:spacing w:after="50"/>
        <w:ind w:left="640"/>
        <w:jc w:val="both"/>
      </w:pPr>
      <w:r>
        <w:rPr>
          <w:b/>
          <w:bCs/>
        </w:rPr>
        <w:t>[APPLICATION]</w:t>
      </w:r>
    </w:p>
    <w:p w14:paraId="7559CB77" w14:textId="77777777" w:rsidR="00151DBB" w:rsidRDefault="00000000">
      <w:pPr>
        <w:spacing w:after="50"/>
        <w:ind w:left="640"/>
        <w:jc w:val="both"/>
      </w:pPr>
      <w:r>
        <w:t xml:space="preserve">In this case, ATCI claimed that Kuwaiti law allowed the termination of </w:t>
      </w:r>
      <w:proofErr w:type="spellStart"/>
      <w:r>
        <w:t>Echin</w:t>
      </w:r>
      <w:proofErr w:type="spellEnd"/>
      <w:r>
        <w:t xml:space="preserve"> during her probation but did not prove the foreign law in the manner required. Under Philippine law, she could be terminated only for just cause or failure to meet standards made known at engagement, which was not shown.</w:t>
      </w:r>
    </w:p>
    <w:p w14:paraId="10DF8334" w14:textId="77777777" w:rsidR="00151DBB" w:rsidRDefault="00000000">
      <w:pPr>
        <w:spacing w:after="50"/>
        <w:ind w:left="640"/>
        <w:jc w:val="both"/>
      </w:pPr>
      <w:r>
        <w:rPr>
          <w:b/>
          <w:bCs/>
        </w:rPr>
        <w:t>[CONCLUSION]</w:t>
      </w:r>
    </w:p>
    <w:p w14:paraId="69B915D0" w14:textId="77777777" w:rsidR="00151DBB" w:rsidRDefault="00000000">
      <w:pPr>
        <w:spacing w:after="50"/>
        <w:ind w:left="640"/>
        <w:jc w:val="both"/>
      </w:pPr>
      <w:r>
        <w:t xml:space="preserve">Therefore, Philippine law applies, and </w:t>
      </w:r>
      <w:proofErr w:type="spellStart"/>
      <w:r>
        <w:t>Echin</w:t>
      </w:r>
      <w:proofErr w:type="spellEnd"/>
      <w:r>
        <w:t xml:space="preserve"> was illegally dismissed.</w:t>
      </w:r>
    </w:p>
    <w:p w14:paraId="7C86C80A" w14:textId="77777777" w:rsidR="00151DBB" w:rsidRDefault="00000000">
      <w:pPr>
        <w:keepNext/>
        <w:spacing w:before="100" w:after="40"/>
      </w:pPr>
      <w:r>
        <w:rPr>
          <w:b/>
          <w:bCs/>
          <w:i/>
          <w:iCs/>
          <w:color w:val="1F3B73"/>
          <w:sz w:val="20"/>
          <w:szCs w:val="20"/>
        </w:rPr>
        <w:t>Kinds of Immunity: The ADB Illustration</w:t>
      </w:r>
    </w:p>
    <w:p w14:paraId="59B53505" w14:textId="77777777" w:rsidR="00151DBB" w:rsidRDefault="00000000">
      <w:pPr>
        <w:spacing w:after="50"/>
        <w:jc w:val="both"/>
      </w:pPr>
      <w:r>
        <w:t>The Asian Development Bank (ADB) was impleaded as a party respondent in an illegal dismissal case, together with one of its managers.</w:t>
      </w:r>
    </w:p>
    <w:p w14:paraId="17BFF7BB" w14:textId="77777777" w:rsidR="00151DBB" w:rsidRDefault="00000000">
      <w:pPr>
        <w:pStyle w:val="ListParagraph"/>
        <w:numPr>
          <w:ilvl w:val="0"/>
          <w:numId w:val="173"/>
        </w:numPr>
        <w:spacing w:after="30"/>
        <w:jc w:val="both"/>
      </w:pPr>
      <w:r>
        <w:rPr>
          <w:b/>
          <w:bCs/>
        </w:rPr>
        <w:t xml:space="preserve">ISSUE: </w:t>
      </w:r>
      <w:r>
        <w:t>If there is a finding of illegal dismissal, will the ADB, having been impleaded, be held liable?</w:t>
      </w:r>
    </w:p>
    <w:p w14:paraId="3A8F7E86" w14:textId="77777777" w:rsidR="00151DBB" w:rsidRDefault="00000000">
      <w:pPr>
        <w:pStyle w:val="ListParagraph"/>
        <w:numPr>
          <w:ilvl w:val="1"/>
          <w:numId w:val="173"/>
        </w:numPr>
        <w:spacing w:after="30"/>
        <w:jc w:val="both"/>
      </w:pPr>
      <w:r>
        <w:rPr>
          <w:b/>
          <w:bCs/>
          <w:i/>
          <w:iCs/>
          <w:color w:val="8B0000"/>
        </w:rPr>
        <w:t xml:space="preserve">RULING/ANSWER: </w:t>
      </w:r>
      <w:r>
        <w:t>No. The ADB will still be able to invoke its organizational immunity, which is broader in operation. The manager, on the other hand, will be held liable.</w:t>
      </w:r>
    </w:p>
    <w:p w14:paraId="2DF5C05C" w14:textId="77777777" w:rsidR="00151DBB" w:rsidRDefault="00000000">
      <w:pPr>
        <w:spacing w:after="50"/>
        <w:jc w:val="both"/>
      </w:pPr>
      <w:r>
        <w:t>The different kinds of immunity, from highest to lowest:</w:t>
      </w:r>
    </w:p>
    <w:p w14:paraId="47E14F8E" w14:textId="77777777" w:rsidR="00151DBB" w:rsidRDefault="00000000">
      <w:pPr>
        <w:pStyle w:val="ListParagraph"/>
        <w:numPr>
          <w:ilvl w:val="0"/>
          <w:numId w:val="196"/>
        </w:numPr>
        <w:spacing w:after="30"/>
        <w:jc w:val="both"/>
      </w:pPr>
      <w:r>
        <w:rPr>
          <w:b/>
          <w:bCs/>
        </w:rPr>
        <w:t>Sovereign immunity:</w:t>
      </w:r>
      <w:r>
        <w:t xml:space="preserve"> enjoyed by foreign governments.</w:t>
      </w:r>
    </w:p>
    <w:p w14:paraId="29B5D507" w14:textId="77777777" w:rsidR="00151DBB" w:rsidRDefault="00000000">
      <w:pPr>
        <w:pStyle w:val="ListParagraph"/>
        <w:numPr>
          <w:ilvl w:val="0"/>
          <w:numId w:val="196"/>
        </w:numPr>
        <w:spacing w:after="30"/>
        <w:jc w:val="both"/>
      </w:pPr>
      <w:r>
        <w:rPr>
          <w:b/>
          <w:bCs/>
        </w:rPr>
        <w:t>Diplomatic immunity:</w:t>
      </w:r>
      <w:r>
        <w:t xml:space="preserve"> arising from international conventions such as the Vienna Convention; this is why members of the diplomatic corps are granted diplomatic immunity.</w:t>
      </w:r>
    </w:p>
    <w:p w14:paraId="3FBA2A3C" w14:textId="77777777" w:rsidR="00151DBB" w:rsidRDefault="00000000">
      <w:pPr>
        <w:pStyle w:val="ListParagraph"/>
        <w:numPr>
          <w:ilvl w:val="0"/>
          <w:numId w:val="196"/>
        </w:numPr>
        <w:spacing w:after="30"/>
        <w:jc w:val="both"/>
      </w:pPr>
      <w:r>
        <w:rPr>
          <w:b/>
          <w:bCs/>
        </w:rPr>
        <w:t>Organizational immunity:</w:t>
      </w:r>
      <w:r>
        <w:t xml:space="preserve"> shields an organization from local interference in its affairs.</w:t>
      </w:r>
    </w:p>
    <w:p w14:paraId="63F31E94" w14:textId="77777777" w:rsidR="00151DBB" w:rsidRDefault="00000000">
      <w:pPr>
        <w:pStyle w:val="ListParagraph"/>
        <w:numPr>
          <w:ilvl w:val="0"/>
          <w:numId w:val="196"/>
        </w:numPr>
        <w:spacing w:after="30"/>
        <w:jc w:val="both"/>
      </w:pPr>
      <w:r>
        <w:rPr>
          <w:b/>
          <w:bCs/>
        </w:rPr>
        <w:t>Functional immunity:</w:t>
      </w:r>
      <w:r>
        <w:t xml:space="preserve"> the lowest; it covers officials and personnel only for acts performed in their official capacity.</w:t>
      </w:r>
    </w:p>
    <w:p w14:paraId="00E90B5B" w14:textId="77777777" w:rsidR="00151DBB" w:rsidRDefault="00000000">
      <w:pPr>
        <w:spacing w:after="50"/>
        <w:jc w:val="both"/>
      </w:pPr>
      <w:r>
        <w:t>Organizational immunity is higher than functional immunity. Thus, in the example, the ADB is shielded, but the manager is not.</w:t>
      </w:r>
    </w:p>
    <w:p w14:paraId="076551A4" w14:textId="77777777" w:rsidR="00151DBB" w:rsidRDefault="00000000">
      <w:pPr>
        <w:pStyle w:val="ListParagraph"/>
        <w:numPr>
          <w:ilvl w:val="0"/>
          <w:numId w:val="173"/>
        </w:numPr>
        <w:spacing w:after="30"/>
        <w:jc w:val="both"/>
      </w:pPr>
      <w:r>
        <w:rPr>
          <w:b/>
          <w:bCs/>
        </w:rPr>
        <w:t xml:space="preserve">ISSUE: </w:t>
      </w:r>
      <w:r>
        <w:t>But is the manager an employer who can be held liable?</w:t>
      </w:r>
    </w:p>
    <w:p w14:paraId="54F9C12B" w14:textId="77777777" w:rsidR="00151DBB" w:rsidRDefault="00000000">
      <w:pPr>
        <w:pStyle w:val="ListParagraph"/>
        <w:numPr>
          <w:ilvl w:val="1"/>
          <w:numId w:val="173"/>
        </w:numPr>
        <w:spacing w:after="30"/>
        <w:jc w:val="both"/>
      </w:pPr>
      <w:r>
        <w:rPr>
          <w:b/>
          <w:bCs/>
          <w:i/>
          <w:iCs/>
          <w:color w:val="8B0000"/>
        </w:rPr>
        <w:t xml:space="preserve">RULING/ANSWER: </w:t>
      </w:r>
      <w:r>
        <w:t>Look at the definition of who is an employer. The manager is an employer because he is acting for and in behalf of the employer. From there, the next question is the basis of his personal liability.</w:t>
      </w:r>
    </w:p>
    <w:p w14:paraId="763FF2D6" w14:textId="77777777" w:rsidR="00151DBB" w:rsidRDefault="00000000">
      <w:pPr>
        <w:pStyle w:val="ListParagraph"/>
        <w:numPr>
          <w:ilvl w:val="0"/>
          <w:numId w:val="163"/>
        </w:numPr>
        <w:spacing w:after="30"/>
        <w:jc w:val="both"/>
      </w:pPr>
      <w:r>
        <w:rPr>
          <w:b/>
          <w:bCs/>
        </w:rPr>
        <w:t xml:space="preserve">ISSUE: </w:t>
      </w:r>
      <w:r>
        <w:t>Johnny is an employee of the ADB and is always absent, so an ADB official called him a "brown monkey." Johnny told him that he was out of line; the manager boxed him and told him not to report for work. Is that valid?</w:t>
      </w:r>
    </w:p>
    <w:p w14:paraId="0E53F5F4" w14:textId="77777777" w:rsidR="00151DBB" w:rsidRDefault="00000000">
      <w:pPr>
        <w:pStyle w:val="ListParagraph"/>
        <w:numPr>
          <w:ilvl w:val="1"/>
          <w:numId w:val="164"/>
        </w:numPr>
        <w:spacing w:after="30"/>
        <w:jc w:val="both"/>
      </w:pPr>
      <w:r>
        <w:rPr>
          <w:b/>
          <w:bCs/>
          <w:i/>
          <w:iCs/>
          <w:color w:val="8B0000"/>
        </w:rPr>
        <w:t xml:space="preserve">RULING/ANSWER: </w:t>
      </w:r>
      <w:r>
        <w:t xml:space="preserve">As to the </w:t>
      </w:r>
      <w:r>
        <w:rPr>
          <w:b/>
          <w:bCs/>
        </w:rPr>
        <w:t>manager</w:t>
      </w:r>
      <w:r>
        <w:t xml:space="preserve">, he is liable, because the act is not an official act, and the manager is the employer, acting on behalf of the ADB. As to the </w:t>
      </w:r>
      <w:r>
        <w:rPr>
          <w:b/>
          <w:bCs/>
        </w:rPr>
        <w:t>ADB itself</w:t>
      </w:r>
      <w:r>
        <w:t xml:space="preserve">, it enjoys </w:t>
      </w:r>
      <w:r>
        <w:rPr>
          <w:b/>
          <w:bCs/>
        </w:rPr>
        <w:t>organizational immunity</w:t>
      </w:r>
      <w:r>
        <w:t>; its domestic affairs cannot be interfered with, and it cannot be held liable in that case.</w:t>
      </w:r>
    </w:p>
    <w:p w14:paraId="0C7463A1" w14:textId="77777777" w:rsidR="00151DBB" w:rsidRDefault="00000000">
      <w:pPr>
        <w:keepNext/>
        <w:spacing w:before="100" w:after="40"/>
      </w:pPr>
      <w:r>
        <w:rPr>
          <w:b/>
          <w:bCs/>
          <w:i/>
          <w:iCs/>
          <w:sz w:val="20"/>
          <w:szCs w:val="20"/>
          <w:u w:val="single"/>
        </w:rPr>
        <w:t>Westfall v. Locsin, G.R. No. 250763, April 16, 2024 (En Banc)</w:t>
      </w:r>
    </w:p>
    <w:p w14:paraId="681EE0EA" w14:textId="77777777" w:rsidR="00151DBB" w:rsidRDefault="00000000">
      <w:pPr>
        <w:keepNext/>
        <w:spacing w:before="100" w:after="40"/>
      </w:pPr>
      <w:r>
        <w:rPr>
          <w:b/>
          <w:bCs/>
          <w:i/>
          <w:iCs/>
          <w:sz w:val="20"/>
          <w:szCs w:val="20"/>
          <w:u w:val="single"/>
        </w:rPr>
        <w:t>Department of Foreign Affairs v. National Labor Relations Commission, G.R. No. 113191, September 18, 1996</w:t>
      </w:r>
    </w:p>
    <w:p w14:paraId="03A77184" w14:textId="77777777" w:rsidR="00151DBB" w:rsidRDefault="00000000">
      <w:pPr>
        <w:spacing w:after="50"/>
        <w:jc w:val="both"/>
      </w:pPr>
      <w:r>
        <w:t xml:space="preserve">The fine print of </w:t>
      </w:r>
      <w:r>
        <w:rPr>
          <w:i/>
          <w:iCs/>
        </w:rPr>
        <w:t>DFA v. NLRC</w:t>
      </w:r>
      <w:r>
        <w:t xml:space="preserve"> contains a pronouncement that the ADB has diplomatic immunity. In </w:t>
      </w:r>
      <w:r>
        <w:rPr>
          <w:i/>
          <w:iCs/>
        </w:rPr>
        <w:t>Westfall</w:t>
      </w:r>
      <w:r>
        <w:t xml:space="preserve">, this was pointed out by Justice Amy Lazaro-Javier during the deliberations. Thus, in </w:t>
      </w:r>
      <w:r>
        <w:rPr>
          <w:i/>
          <w:iCs/>
        </w:rPr>
        <w:t>Westfall</w:t>
      </w:r>
      <w:r>
        <w:t>, the different kinds of immunity were defined, and it was held that the ADB has organizational immunity, not diplomatic immunity.</w:t>
      </w:r>
    </w:p>
    <w:p w14:paraId="49BA75C5" w14:textId="77777777" w:rsidR="00151DBB" w:rsidRDefault="00000000">
      <w:pPr>
        <w:keepNext/>
        <w:spacing w:before="100" w:after="40"/>
      </w:pPr>
      <w:r>
        <w:rPr>
          <w:b/>
          <w:bCs/>
          <w:i/>
          <w:iCs/>
          <w:color w:val="1F3B73"/>
          <w:sz w:val="20"/>
          <w:szCs w:val="20"/>
        </w:rPr>
        <w:t>Ecclesiastical vs. Secular Matters</w:t>
      </w:r>
    </w:p>
    <w:p w14:paraId="1144F5D7" w14:textId="77777777" w:rsidR="00151DBB" w:rsidRDefault="00000000">
      <w:pPr>
        <w:keepNext/>
        <w:spacing w:before="100" w:after="40"/>
      </w:pPr>
      <w:r>
        <w:rPr>
          <w:b/>
          <w:bCs/>
          <w:i/>
          <w:iCs/>
          <w:sz w:val="20"/>
          <w:szCs w:val="20"/>
          <w:u w:val="single"/>
        </w:rPr>
        <w:t>Austria v. National Labor Relations Commission, G.R. No. 124382, August 16, 1999</w:t>
      </w:r>
    </w:p>
    <w:p w14:paraId="1D97E278" w14:textId="77777777" w:rsidR="00151DBB" w:rsidRDefault="00000000">
      <w:pPr>
        <w:spacing w:after="50"/>
        <w:jc w:val="both"/>
      </w:pPr>
      <w:r>
        <w:t xml:space="preserve">Pastor Austria worked with the Seventh-day Adventists (SDA) as publishing director and district pastor for 28 years. He received a notice </w:t>
      </w:r>
      <w:r>
        <w:t>to explain why his wife had failed to remit the tithes she collected from SDA members. (SDA members are obliged to give tithes, or 10% of whatever income they have, to the church.) When asked to explain, the pastor answered, in effect, "Why don't you ask my wife about the unremitted tithes?" He was dismissed as publishing director and as pastor, and he filed a complaint for illegal dismissal. The SDA moved to dismiss on the ground that the matter was ecclesiastical and therefore outside the jurisdiction of the labor tribunals.</w:t>
      </w:r>
    </w:p>
    <w:p w14:paraId="66D7D342" w14:textId="77777777" w:rsidR="00151DBB" w:rsidRDefault="00000000">
      <w:pPr>
        <w:pStyle w:val="ListParagraph"/>
        <w:numPr>
          <w:ilvl w:val="0"/>
          <w:numId w:val="173"/>
        </w:numPr>
        <w:spacing w:after="30"/>
        <w:jc w:val="both"/>
      </w:pPr>
      <w:r>
        <w:rPr>
          <w:b/>
          <w:bCs/>
        </w:rPr>
        <w:t xml:space="preserve">ISSUE: </w:t>
      </w:r>
      <w:r>
        <w:t>Is the dismissal of the pastor an ecclesiastical matter outside the jurisdiction of the labor tribunals?</w:t>
      </w:r>
    </w:p>
    <w:p w14:paraId="00D077A0" w14:textId="77777777" w:rsidR="00151DBB" w:rsidRDefault="00000000">
      <w:pPr>
        <w:pStyle w:val="ListParagraph"/>
        <w:numPr>
          <w:ilvl w:val="1"/>
          <w:numId w:val="173"/>
        </w:numPr>
        <w:spacing w:after="30"/>
        <w:jc w:val="both"/>
      </w:pPr>
      <w:r>
        <w:rPr>
          <w:b/>
          <w:bCs/>
          <w:i/>
          <w:iCs/>
          <w:color w:val="8B0000"/>
        </w:rPr>
        <w:t xml:space="preserve">RULING/ANSWER: </w:t>
      </w:r>
      <w:r>
        <w:t>No. It is a secular matter within the jurisdiction of the labor tribunals. The pastor won his case; his only "fault" was a wife who failed to remit the tithes.</w:t>
      </w:r>
    </w:p>
    <w:p w14:paraId="5889F723" w14:textId="77777777" w:rsidR="00151DBB" w:rsidRDefault="00000000">
      <w:pPr>
        <w:spacing w:after="50"/>
        <w:jc w:val="both"/>
      </w:pPr>
      <w:r>
        <w:t>The important point is to be able to define an ecclesiastical matter and distinguish it from a secular matter:</w:t>
      </w:r>
    </w:p>
    <w:tbl>
      <w:tblPr>
        <w:tblW w:w="5300" w:type="dxa"/>
        <w:tblBorders>
          <w:top w:val="single" w:sz="4" w:space="0" w:color="8EA3C8"/>
          <w:left w:val="single" w:sz="4" w:space="0" w:color="8EA3C8"/>
          <w:bottom w:val="single" w:sz="4" w:space="0" w:color="8EA3C8"/>
          <w:right w:val="single" w:sz="4" w:space="0" w:color="8EA3C8"/>
          <w:insideH w:val="single" w:sz="4" w:space="0" w:color="8EA3C8"/>
          <w:insideV w:val="single" w:sz="4" w:space="0" w:color="8EA3C8"/>
        </w:tblBorders>
        <w:tblCellMar>
          <w:left w:w="10" w:type="dxa"/>
          <w:right w:w="10" w:type="dxa"/>
        </w:tblCellMar>
        <w:tblLook w:val="0000" w:firstRow="0" w:lastRow="0" w:firstColumn="0" w:lastColumn="0" w:noHBand="0" w:noVBand="0"/>
      </w:tblPr>
      <w:tblGrid>
        <w:gridCol w:w="1300"/>
        <w:gridCol w:w="2000"/>
        <w:gridCol w:w="2000"/>
      </w:tblGrid>
      <w:tr w:rsidR="00151DBB" w14:paraId="23B9A948" w14:textId="77777777">
        <w:trPr>
          <w:tblHeader/>
        </w:trPr>
        <w:tc>
          <w:tcPr>
            <w:tcW w:w="1300" w:type="dxa"/>
            <w:shd w:val="clear" w:color="auto" w:fill="1F3B73"/>
            <w:tcMar>
              <w:top w:w="40" w:type="dxa"/>
              <w:left w:w="70" w:type="dxa"/>
              <w:bottom w:w="40" w:type="dxa"/>
              <w:right w:w="70" w:type="dxa"/>
            </w:tcMar>
          </w:tcPr>
          <w:p w14:paraId="3FDAD488" w14:textId="77777777" w:rsidR="00151DBB" w:rsidRDefault="00000000">
            <w:pPr>
              <w:spacing w:after="20"/>
            </w:pPr>
            <w:r>
              <w:rPr>
                <w:b/>
                <w:bCs/>
                <w:color w:val="FFFFFF"/>
                <w:sz w:val="17"/>
                <w:szCs w:val="17"/>
              </w:rPr>
              <w:t>Basis</w:t>
            </w:r>
          </w:p>
        </w:tc>
        <w:tc>
          <w:tcPr>
            <w:tcW w:w="2000" w:type="dxa"/>
            <w:shd w:val="clear" w:color="auto" w:fill="1F3B73"/>
            <w:tcMar>
              <w:top w:w="40" w:type="dxa"/>
              <w:left w:w="70" w:type="dxa"/>
              <w:bottom w:w="40" w:type="dxa"/>
              <w:right w:w="70" w:type="dxa"/>
            </w:tcMar>
          </w:tcPr>
          <w:p w14:paraId="49182A0A" w14:textId="77777777" w:rsidR="00151DBB" w:rsidRDefault="00000000">
            <w:pPr>
              <w:spacing w:after="20"/>
            </w:pPr>
            <w:r>
              <w:rPr>
                <w:b/>
                <w:bCs/>
                <w:color w:val="FFFFFF"/>
                <w:sz w:val="17"/>
                <w:szCs w:val="17"/>
              </w:rPr>
              <w:t>Ecclesiastical</w:t>
            </w:r>
          </w:p>
        </w:tc>
        <w:tc>
          <w:tcPr>
            <w:tcW w:w="2000" w:type="dxa"/>
            <w:shd w:val="clear" w:color="auto" w:fill="1F3B73"/>
            <w:tcMar>
              <w:top w:w="40" w:type="dxa"/>
              <w:left w:w="70" w:type="dxa"/>
              <w:bottom w:w="40" w:type="dxa"/>
              <w:right w:w="70" w:type="dxa"/>
            </w:tcMar>
          </w:tcPr>
          <w:p w14:paraId="3F11AA28" w14:textId="77777777" w:rsidR="00151DBB" w:rsidRDefault="00000000">
            <w:pPr>
              <w:spacing w:after="20"/>
            </w:pPr>
            <w:r>
              <w:rPr>
                <w:b/>
                <w:bCs/>
                <w:color w:val="FFFFFF"/>
                <w:sz w:val="17"/>
                <w:szCs w:val="17"/>
              </w:rPr>
              <w:t>Secular</w:t>
            </w:r>
          </w:p>
        </w:tc>
      </w:tr>
      <w:tr w:rsidR="00151DBB" w14:paraId="025EF9B1" w14:textId="77777777">
        <w:tc>
          <w:tcPr>
            <w:tcW w:w="1300" w:type="dxa"/>
            <w:tcMar>
              <w:top w:w="40" w:type="dxa"/>
              <w:left w:w="70" w:type="dxa"/>
              <w:bottom w:w="40" w:type="dxa"/>
              <w:right w:w="70" w:type="dxa"/>
            </w:tcMar>
          </w:tcPr>
          <w:p w14:paraId="24A00673" w14:textId="77777777" w:rsidR="00151DBB" w:rsidRDefault="00000000">
            <w:pPr>
              <w:spacing w:after="20"/>
            </w:pPr>
            <w:r>
              <w:rPr>
                <w:b/>
                <w:bCs/>
                <w:sz w:val="17"/>
                <w:szCs w:val="17"/>
              </w:rPr>
              <w:t>What it concerns</w:t>
            </w:r>
          </w:p>
        </w:tc>
        <w:tc>
          <w:tcPr>
            <w:tcW w:w="2000" w:type="dxa"/>
            <w:tcMar>
              <w:top w:w="40" w:type="dxa"/>
              <w:left w:w="70" w:type="dxa"/>
              <w:bottom w:w="40" w:type="dxa"/>
              <w:right w:w="70" w:type="dxa"/>
            </w:tcMar>
          </w:tcPr>
          <w:p w14:paraId="2A2434B5" w14:textId="77777777" w:rsidR="00151DBB" w:rsidRDefault="00000000">
            <w:pPr>
              <w:spacing w:after="20"/>
            </w:pPr>
            <w:r>
              <w:rPr>
                <w:sz w:val="17"/>
                <w:szCs w:val="17"/>
              </w:rPr>
              <w:t>Doctrine, creed, or form of worship; church rules for the government of its members; the power to exclude those deemed unworthy of membership.</w:t>
            </w:r>
          </w:p>
        </w:tc>
        <w:tc>
          <w:tcPr>
            <w:tcW w:w="2000" w:type="dxa"/>
            <w:tcMar>
              <w:top w:w="40" w:type="dxa"/>
              <w:left w:w="70" w:type="dxa"/>
              <w:bottom w:w="40" w:type="dxa"/>
              <w:right w:w="70" w:type="dxa"/>
            </w:tcMar>
          </w:tcPr>
          <w:p w14:paraId="4A06CFCE" w14:textId="77777777" w:rsidR="00151DBB" w:rsidRDefault="00000000">
            <w:pPr>
              <w:spacing w:after="20"/>
            </w:pPr>
            <w:r>
              <w:rPr>
                <w:sz w:val="17"/>
                <w:szCs w:val="17"/>
              </w:rPr>
              <w:t>Temporal matters not involving faith, such as the employer's termination of an employee.</w:t>
            </w:r>
          </w:p>
        </w:tc>
      </w:tr>
      <w:tr w:rsidR="00151DBB" w14:paraId="1FB51C3D" w14:textId="77777777">
        <w:tc>
          <w:tcPr>
            <w:tcW w:w="1300" w:type="dxa"/>
            <w:tcMar>
              <w:top w:w="40" w:type="dxa"/>
              <w:left w:w="70" w:type="dxa"/>
              <w:bottom w:w="40" w:type="dxa"/>
              <w:right w:w="70" w:type="dxa"/>
            </w:tcMar>
          </w:tcPr>
          <w:p w14:paraId="109DA557" w14:textId="77777777" w:rsidR="00151DBB" w:rsidRDefault="00000000">
            <w:pPr>
              <w:spacing w:after="20"/>
            </w:pPr>
            <w:r>
              <w:rPr>
                <w:b/>
                <w:bCs/>
                <w:sz w:val="17"/>
                <w:szCs w:val="17"/>
              </w:rPr>
              <w:t>Jurisdiction</w:t>
            </w:r>
          </w:p>
        </w:tc>
        <w:tc>
          <w:tcPr>
            <w:tcW w:w="2000" w:type="dxa"/>
            <w:tcMar>
              <w:top w:w="40" w:type="dxa"/>
              <w:left w:w="70" w:type="dxa"/>
              <w:bottom w:w="40" w:type="dxa"/>
              <w:right w:w="70" w:type="dxa"/>
            </w:tcMar>
          </w:tcPr>
          <w:p w14:paraId="0ADCAA44" w14:textId="77777777" w:rsidR="00151DBB" w:rsidRDefault="00000000">
            <w:pPr>
              <w:spacing w:after="20"/>
            </w:pPr>
            <w:r>
              <w:rPr>
                <w:sz w:val="17"/>
                <w:szCs w:val="17"/>
              </w:rPr>
              <w:t>Outside the jurisdiction of the State and its labor tribunals.</w:t>
            </w:r>
          </w:p>
        </w:tc>
        <w:tc>
          <w:tcPr>
            <w:tcW w:w="2000" w:type="dxa"/>
            <w:tcMar>
              <w:top w:w="40" w:type="dxa"/>
              <w:left w:w="70" w:type="dxa"/>
              <w:bottom w:w="40" w:type="dxa"/>
              <w:right w:w="70" w:type="dxa"/>
            </w:tcMar>
          </w:tcPr>
          <w:p w14:paraId="4E7CAAE6" w14:textId="77777777" w:rsidR="00151DBB" w:rsidRDefault="00000000">
            <w:pPr>
              <w:spacing w:after="20"/>
            </w:pPr>
            <w:r>
              <w:rPr>
                <w:sz w:val="17"/>
                <w:szCs w:val="17"/>
              </w:rPr>
              <w:t>Within the jurisdiction of the labor tribunals.</w:t>
            </w:r>
          </w:p>
        </w:tc>
      </w:tr>
      <w:tr w:rsidR="00151DBB" w14:paraId="033A23B4" w14:textId="77777777">
        <w:tc>
          <w:tcPr>
            <w:tcW w:w="1300" w:type="dxa"/>
            <w:tcMar>
              <w:top w:w="40" w:type="dxa"/>
              <w:left w:w="70" w:type="dxa"/>
              <w:bottom w:w="40" w:type="dxa"/>
              <w:right w:w="70" w:type="dxa"/>
            </w:tcMar>
          </w:tcPr>
          <w:p w14:paraId="02090C1B" w14:textId="77777777" w:rsidR="00151DBB" w:rsidRDefault="00000000">
            <w:pPr>
              <w:spacing w:after="20"/>
            </w:pPr>
            <w:r>
              <w:rPr>
                <w:b/>
                <w:bCs/>
                <w:sz w:val="17"/>
                <w:szCs w:val="17"/>
              </w:rPr>
              <w:t>Example</w:t>
            </w:r>
          </w:p>
        </w:tc>
        <w:tc>
          <w:tcPr>
            <w:tcW w:w="2000" w:type="dxa"/>
            <w:tcMar>
              <w:top w:w="40" w:type="dxa"/>
              <w:left w:w="70" w:type="dxa"/>
              <w:bottom w:w="40" w:type="dxa"/>
              <w:right w:w="70" w:type="dxa"/>
            </w:tcMar>
          </w:tcPr>
          <w:p w14:paraId="30222746" w14:textId="77777777" w:rsidR="00151DBB" w:rsidRDefault="00000000">
            <w:pPr>
              <w:spacing w:after="20"/>
            </w:pPr>
            <w:r>
              <w:rPr>
                <w:sz w:val="17"/>
                <w:szCs w:val="17"/>
              </w:rPr>
              <w:t>Removal as missionary and exclusion from membership (</w:t>
            </w:r>
            <w:r>
              <w:rPr>
                <w:i/>
                <w:iCs/>
                <w:sz w:val="17"/>
                <w:szCs w:val="17"/>
              </w:rPr>
              <w:t>Amari</w:t>
            </w:r>
            <w:r>
              <w:rPr>
                <w:sz w:val="17"/>
                <w:szCs w:val="17"/>
              </w:rPr>
              <w:t>).</w:t>
            </w:r>
          </w:p>
        </w:tc>
        <w:tc>
          <w:tcPr>
            <w:tcW w:w="2000" w:type="dxa"/>
            <w:tcMar>
              <w:top w:w="40" w:type="dxa"/>
              <w:left w:w="70" w:type="dxa"/>
              <w:bottom w:w="40" w:type="dxa"/>
              <w:right w:w="70" w:type="dxa"/>
            </w:tcMar>
          </w:tcPr>
          <w:p w14:paraId="29497C81" w14:textId="77777777" w:rsidR="00151DBB" w:rsidRDefault="00000000">
            <w:pPr>
              <w:spacing w:after="20"/>
            </w:pPr>
            <w:r>
              <w:rPr>
                <w:sz w:val="17"/>
                <w:szCs w:val="17"/>
              </w:rPr>
              <w:t xml:space="preserve">Dismissal of a pastor </w:t>
            </w:r>
            <w:proofErr w:type="gramStart"/>
            <w:r>
              <w:rPr>
                <w:sz w:val="17"/>
                <w:szCs w:val="17"/>
              </w:rPr>
              <w:t>over unremitted tithes (</w:t>
            </w:r>
            <w:r>
              <w:rPr>
                <w:i/>
                <w:iCs/>
                <w:sz w:val="17"/>
                <w:szCs w:val="17"/>
              </w:rPr>
              <w:t>Austria</w:t>
            </w:r>
            <w:r>
              <w:rPr>
                <w:sz w:val="17"/>
                <w:szCs w:val="17"/>
              </w:rPr>
              <w:t>)</w:t>
            </w:r>
            <w:proofErr w:type="gramEnd"/>
            <w:r>
              <w:rPr>
                <w:sz w:val="17"/>
                <w:szCs w:val="17"/>
              </w:rPr>
              <w:t>.</w:t>
            </w:r>
          </w:p>
        </w:tc>
      </w:tr>
    </w:tbl>
    <w:p w14:paraId="687864C3" w14:textId="77777777" w:rsidR="00151DBB" w:rsidRDefault="00151DBB">
      <w:pPr>
        <w:spacing w:after="60"/>
      </w:pPr>
    </w:p>
    <w:p w14:paraId="6DBE8BC5" w14:textId="77777777" w:rsidR="00151DBB" w:rsidRDefault="00000000">
      <w:pPr>
        <w:keepNext/>
        <w:spacing w:before="100" w:after="40"/>
      </w:pPr>
      <w:r>
        <w:rPr>
          <w:b/>
          <w:bCs/>
          <w:i/>
          <w:iCs/>
          <w:sz w:val="20"/>
          <w:szCs w:val="20"/>
          <w:u w:val="single"/>
        </w:rPr>
        <w:t>Bishop Shinji Amari of Abiko Baptist Church v. Villaflor, Jr., G.R. No. 224521, February 17, 2020</w:t>
      </w:r>
    </w:p>
    <w:p w14:paraId="4204E9DF" w14:textId="77777777" w:rsidR="00151DBB" w:rsidRDefault="00000000">
      <w:pPr>
        <w:spacing w:after="50"/>
        <w:jc w:val="both"/>
      </w:pPr>
      <w:r>
        <w:t xml:space="preserve">A missionary of a Baptist church was removed as a missionary because he refused to move to another area; he had built a house on land owned by the church and did not want to leave it. The church cancelled his missionary status and the recommendation for him to become a national missionary, and finally excluded him from church membership. He filed a complaint for illegal dismissal, and the church invoked the same argument the SDA had invoked in </w:t>
      </w:r>
      <w:r>
        <w:rPr>
          <w:i/>
          <w:iCs/>
        </w:rPr>
        <w:t>Austria</w:t>
      </w:r>
      <w:r>
        <w:t>.</w:t>
      </w:r>
    </w:p>
    <w:p w14:paraId="518CD9AA" w14:textId="77777777" w:rsidR="00151DBB" w:rsidRDefault="00000000">
      <w:pPr>
        <w:pStyle w:val="ListParagraph"/>
        <w:numPr>
          <w:ilvl w:val="0"/>
          <w:numId w:val="173"/>
        </w:numPr>
        <w:spacing w:after="30"/>
        <w:jc w:val="both"/>
      </w:pPr>
      <w:r>
        <w:rPr>
          <w:b/>
          <w:bCs/>
        </w:rPr>
        <w:t xml:space="preserve">ISSUE: </w:t>
      </w:r>
      <w:r>
        <w:t>Is the matter ecclesiastical?</w:t>
      </w:r>
    </w:p>
    <w:p w14:paraId="23873DCE" w14:textId="77777777" w:rsidR="00151DBB" w:rsidRDefault="00000000">
      <w:pPr>
        <w:pStyle w:val="ListParagraph"/>
        <w:numPr>
          <w:ilvl w:val="1"/>
          <w:numId w:val="173"/>
        </w:numPr>
        <w:spacing w:after="30"/>
        <w:jc w:val="both"/>
      </w:pPr>
      <w:r>
        <w:rPr>
          <w:b/>
          <w:bCs/>
          <w:i/>
          <w:iCs/>
          <w:color w:val="8B0000"/>
        </w:rPr>
        <w:t xml:space="preserve">RULING/ANSWER: </w:t>
      </w:r>
      <w:r>
        <w:t>Yes. This time, the Supreme Court agreed with the church. The matter is about maintaining one's position as a missionary, which is an act of faith, and is therefore an ecclesiastical matter.</w:t>
      </w:r>
    </w:p>
    <w:p w14:paraId="165AC2A8" w14:textId="77777777" w:rsidR="00151DBB" w:rsidRDefault="00000000">
      <w:pPr>
        <w:pStyle w:val="ListParagraph"/>
        <w:numPr>
          <w:ilvl w:val="0"/>
          <w:numId w:val="173"/>
        </w:numPr>
        <w:spacing w:after="30"/>
        <w:jc w:val="both"/>
      </w:pPr>
      <w:r>
        <w:rPr>
          <w:b/>
          <w:bCs/>
        </w:rPr>
        <w:t xml:space="preserve">ISSUE: </w:t>
      </w:r>
      <w:r>
        <w:t>If you were the counsel for the Baptist church, what legal strategy would you adopt in response to the complaint for illegal dismissal?</w:t>
      </w:r>
    </w:p>
    <w:p w14:paraId="32EA7110" w14:textId="77777777" w:rsidR="00151DBB" w:rsidRDefault="00000000">
      <w:pPr>
        <w:pStyle w:val="ListParagraph"/>
        <w:numPr>
          <w:ilvl w:val="1"/>
          <w:numId w:val="173"/>
        </w:numPr>
        <w:spacing w:after="30"/>
        <w:jc w:val="both"/>
      </w:pPr>
      <w:r>
        <w:rPr>
          <w:b/>
          <w:bCs/>
          <w:i/>
          <w:iCs/>
          <w:color w:val="8B0000"/>
        </w:rPr>
        <w:t xml:space="preserve">RULING/ANSWER: </w:t>
      </w:r>
      <w:r>
        <w:t>Invoke the defense of lack of jurisdiction, asserting that the matter involved is an ecclesiastical matter.</w:t>
      </w:r>
    </w:p>
    <w:p w14:paraId="670037F8" w14:textId="77777777" w:rsidR="00151DBB" w:rsidRDefault="00000000">
      <w:pPr>
        <w:keepNext/>
        <w:spacing w:before="140" w:after="60"/>
      </w:pPr>
      <w:r>
        <w:rPr>
          <w:b/>
          <w:bCs/>
          <w:color w:val="000000"/>
          <w:sz w:val="22"/>
          <w:szCs w:val="22"/>
        </w:rPr>
        <w:t>Characteristics of the Employer-Employee Relationship</w:t>
      </w:r>
    </w:p>
    <w:p w14:paraId="0E701809" w14:textId="77777777" w:rsidR="00151DBB" w:rsidRDefault="00000000">
      <w:pPr>
        <w:spacing w:after="50"/>
        <w:jc w:val="both"/>
      </w:pPr>
      <w:r>
        <w:t>The characteristics of the employer-employee relationship are studied because determining whether the relationship exists is often difficult.</w:t>
      </w:r>
    </w:p>
    <w:p w14:paraId="7D56DD2B" w14:textId="77777777" w:rsidR="00151DBB" w:rsidRDefault="00000000">
      <w:pPr>
        <w:pStyle w:val="ListParagraph"/>
        <w:numPr>
          <w:ilvl w:val="0"/>
          <w:numId w:val="197"/>
        </w:numPr>
        <w:spacing w:after="30"/>
        <w:jc w:val="both"/>
      </w:pPr>
      <w:r>
        <w:rPr>
          <w:b/>
          <w:bCs/>
        </w:rPr>
        <w:t>It is consensual.</w:t>
      </w:r>
      <w:r>
        <w:t xml:space="preserve"> An employee cannot be forced to work, because that would amount to involuntary servitude; and an employer cannot be compelled to employ someone he or she does not want to employ, because that would be plain and simple oppression.</w:t>
      </w:r>
    </w:p>
    <w:p w14:paraId="086FBAE7" w14:textId="77777777" w:rsidR="00151DBB" w:rsidRDefault="00000000">
      <w:pPr>
        <w:pStyle w:val="ListParagraph"/>
        <w:numPr>
          <w:ilvl w:val="0"/>
          <w:numId w:val="197"/>
        </w:numPr>
        <w:spacing w:after="30"/>
        <w:jc w:val="both"/>
      </w:pPr>
      <w:r>
        <w:rPr>
          <w:b/>
          <w:bCs/>
        </w:rPr>
        <w:t>It is defined by law, not by what the parties say it is.</w:t>
      </w:r>
      <w:r>
        <w:t xml:space="preserve"> While it is consensual, the parties cannot agree on the nature of their relationship; its nature is defined by law and by the circumstances applicable.</w:t>
      </w:r>
    </w:p>
    <w:p w14:paraId="4161E232" w14:textId="77777777" w:rsidR="00151DBB" w:rsidRDefault="00000000">
      <w:pPr>
        <w:pStyle w:val="ListParagraph"/>
        <w:numPr>
          <w:ilvl w:val="0"/>
          <w:numId w:val="197"/>
        </w:numPr>
        <w:spacing w:after="30"/>
        <w:jc w:val="both"/>
      </w:pPr>
      <w:r>
        <w:rPr>
          <w:b/>
          <w:bCs/>
        </w:rPr>
        <w:lastRenderedPageBreak/>
        <w:t>It is imbued with public interest.</w:t>
      </w:r>
      <w:r>
        <w:t xml:space="preserve"> It is a contract </w:t>
      </w:r>
      <w:r>
        <w:rPr>
          <w:i/>
          <w:iCs/>
        </w:rPr>
        <w:t>in personam</w:t>
      </w:r>
      <w:r>
        <w:t xml:space="preserve"> and, at the same time, </w:t>
      </w:r>
      <w:r>
        <w:rPr>
          <w:i/>
          <w:iCs/>
        </w:rPr>
        <w:t>in rem</w:t>
      </w:r>
      <w:r>
        <w:t>; it concerns not only the parties, because it is imbued with public interest (Art. 1700, Civil Code).</w:t>
      </w:r>
    </w:p>
    <w:p w14:paraId="632F6D6E" w14:textId="77777777" w:rsidR="00151DBB" w:rsidRDefault="00000000">
      <w:pPr>
        <w:pStyle w:val="ListParagraph"/>
        <w:numPr>
          <w:ilvl w:val="0"/>
          <w:numId w:val="197"/>
        </w:numPr>
        <w:spacing w:after="30"/>
        <w:jc w:val="both"/>
      </w:pPr>
      <w:r>
        <w:rPr>
          <w:b/>
          <w:bCs/>
        </w:rPr>
        <w:t>Employment is a property right.</w:t>
      </w:r>
      <w:r>
        <w:t xml:space="preserve"> Because it is a property right, it cannot be taken away without due process; not constitutional due process, but procedural (statutory) due process as spelled out in Art. 292(b) of the Labor Code.</w:t>
      </w:r>
    </w:p>
    <w:p w14:paraId="2D8609ED" w14:textId="77777777" w:rsidR="00151DBB" w:rsidRDefault="00000000">
      <w:pPr>
        <w:pStyle w:val="ListParagraph"/>
        <w:numPr>
          <w:ilvl w:val="0"/>
          <w:numId w:val="197"/>
        </w:numPr>
        <w:spacing w:after="30"/>
        <w:jc w:val="both"/>
      </w:pPr>
      <w:r>
        <w:rPr>
          <w:b/>
          <w:bCs/>
        </w:rPr>
        <w:t>It is contractual.</w:t>
      </w:r>
      <w:r>
        <w:t xml:space="preserve"> The contract may be written or oral, and there must be consent, object, and cause or consideration. In practice, most employment contracts are oral; this is one reason the employer is given the burden of proof whenever there is termination.</w:t>
      </w:r>
    </w:p>
    <w:p w14:paraId="0A379155" w14:textId="77777777" w:rsidR="00151DBB" w:rsidRDefault="00000000">
      <w:pPr>
        <w:pStyle w:val="ListParagraph"/>
        <w:numPr>
          <w:ilvl w:val="0"/>
          <w:numId w:val="197"/>
        </w:numPr>
        <w:spacing w:after="30"/>
        <w:jc w:val="both"/>
      </w:pPr>
      <w:r>
        <w:rPr>
          <w:b/>
          <w:bCs/>
        </w:rPr>
        <w:t>Its existence is a question of fact.</w:t>
      </w:r>
      <w:r>
        <w:t xml:space="preserve"> There are no hard and fast rules on the evidence that would establish its existence or non-existence.</w:t>
      </w:r>
    </w:p>
    <w:p w14:paraId="10CF2141" w14:textId="77777777" w:rsidR="00151DBB" w:rsidRDefault="00000000">
      <w:pPr>
        <w:pStyle w:val="ListParagraph"/>
        <w:numPr>
          <w:ilvl w:val="0"/>
          <w:numId w:val="197"/>
        </w:numPr>
        <w:spacing w:after="30"/>
        <w:jc w:val="both"/>
      </w:pPr>
      <w:r>
        <w:rPr>
          <w:b/>
          <w:bCs/>
        </w:rPr>
        <w:t>Its existence is a question of law.</w:t>
      </w:r>
      <w:r>
        <w:t xml:space="preserve"> The parties cannot, by their agreement, settle the presence or absence of an employer-employee relationship; the law determines it.</w:t>
      </w:r>
    </w:p>
    <w:p w14:paraId="753B7701" w14:textId="77777777" w:rsidR="00151DBB" w:rsidRDefault="00000000">
      <w:pPr>
        <w:pStyle w:val="ListParagraph"/>
        <w:numPr>
          <w:ilvl w:val="0"/>
          <w:numId w:val="197"/>
        </w:numPr>
        <w:spacing w:after="30"/>
        <w:jc w:val="both"/>
      </w:pPr>
      <w:r>
        <w:rPr>
          <w:b/>
          <w:bCs/>
        </w:rPr>
        <w:t>It is a contract of adhesion.</w:t>
      </w:r>
      <w:r>
        <w:t xml:space="preserve"> Written employment contracts are normally not proposed or negotiated by employees; they are simply asked to sign. A contract of adhesion is unilaterally prepared, so it is construed strictly against the employer and in favor of labor. This is also one reason for the rule of doubt in favor of labor.</w:t>
      </w:r>
    </w:p>
    <w:p w14:paraId="05514AA4" w14:textId="77777777" w:rsidR="00151DBB" w:rsidRDefault="00000000">
      <w:pPr>
        <w:pStyle w:val="ListParagraph"/>
        <w:numPr>
          <w:ilvl w:val="0"/>
          <w:numId w:val="197"/>
        </w:numPr>
        <w:spacing w:after="30"/>
        <w:jc w:val="both"/>
      </w:pPr>
      <w:r>
        <w:rPr>
          <w:b/>
          <w:bCs/>
        </w:rPr>
        <w:t>It is regulated by the State.</w:t>
      </w:r>
      <w:r>
        <w:t xml:space="preserve"> Because it confers property rights, the statutory requirements (including statutory due process) must be observed.</w:t>
      </w:r>
    </w:p>
    <w:p w14:paraId="1AA93100" w14:textId="77777777" w:rsidR="00151DBB" w:rsidRDefault="00000000">
      <w:pPr>
        <w:pBdr>
          <w:left w:val="single" w:sz="12" w:space="4" w:color="1F3B73"/>
        </w:pBdr>
        <w:shd w:val="clear" w:color="auto" w:fill="D9E2F3"/>
        <w:spacing w:before="60" w:after="80"/>
        <w:ind w:left="80" w:right="40"/>
        <w:jc w:val="both"/>
      </w:pPr>
      <w:r>
        <w:rPr>
          <w:i/>
          <w:iCs/>
          <w:color w:val="1F3B73"/>
        </w:rPr>
        <w:t>“The relations between capital and labor are not merely contractual. They are so impressed with public interest that labor contracts must yield to the common good. Therefore, such contracts are subject to the special laws on labor unions, collective bargaining, strikes and lockouts, closed shop, wages, working conditions, hours of labor and similar subjects.” (Art. 1700, Civil Code)</w:t>
      </w:r>
    </w:p>
    <w:p w14:paraId="0E40EF28" w14:textId="77777777" w:rsidR="00151DBB" w:rsidRDefault="00000000">
      <w:pPr>
        <w:keepNext/>
        <w:pBdr>
          <w:bottom w:val="single" w:sz="12" w:space="2" w:color="1F3B73"/>
        </w:pBdr>
        <w:spacing w:before="200" w:after="100"/>
      </w:pPr>
      <w:r>
        <w:rPr>
          <w:color w:val="1F3B73"/>
          <w:sz w:val="26"/>
          <w:szCs w:val="26"/>
          <w:b/>
          <w:bCs/>
        </w:rPr>
        <w:t xml:space="preserve">PART XIV: SYLLABUS OUTLINE: LABOR STANDARDS AND SOCIAL LEGISLATION (SEPTEMBER 14, 2026)</w:t>
      </w:r>
    </w:p>
    <w:p w14:paraId="2C5BB0C0" w14:textId="77777777" w:rsidR="00151DBB" w:rsidRDefault="00000000">
      <w:pPr>
        <w:pStyle w:val="ListParagraph"/>
        <w:numPr>
          <w:ilvl w:val="0"/>
          <w:numId w:val="172"/>
        </w:numPr>
        <w:spacing w:after="30"/>
        <w:jc w:val="both"/>
      </w:pPr>
      <w:r>
        <w:t xml:space="preserve">Conditions of Employment (Book III, Title I, Labor Code)</w:t>
      </w:r>
    </w:p>
    <w:p w14:paraId="2C5BB0C0" w14:textId="77777777" w:rsidR="00151DBB" w:rsidRDefault="00000000">
      <w:pPr>
        <w:pStyle w:val="ListParagraph"/>
        <w:numPr>
          <w:ilvl w:val="1"/>
          <w:numId w:val="172"/>
        </w:numPr>
        <w:spacing w:after="30"/>
        <w:jc w:val="both"/>
      </w:pPr>
      <w:r>
        <w:t xml:space="preserve">Covered and excluded employees: the inclusionary and exclusionary rule, Art. 82</w:t>
      </w:r>
    </w:p>
    <w:p w14:paraId="2C5BB0C0" w14:textId="77777777" w:rsidR="00151DBB" w:rsidRDefault="00000000">
      <w:pPr>
        <w:pStyle w:val="ListParagraph"/>
        <w:numPr>
          <w:ilvl w:val="1"/>
          <w:numId w:val="172"/>
        </w:numPr>
        <w:spacing w:after="30"/>
        <w:jc w:val="both"/>
      </w:pPr>
      <w:r>
        <w:t xml:space="preserve">Hours of work, Art. 83; the 40-hour week of health personnel</w:t>
      </w:r>
    </w:p>
    <w:p w14:paraId="2C5BB0C0" w14:textId="77777777" w:rsidR="00151DBB" w:rsidRDefault="00000000">
      <w:pPr>
        <w:pStyle w:val="ListParagraph"/>
        <w:numPr>
          <w:ilvl w:val="1"/>
          <w:numId w:val="172"/>
        </w:numPr>
        <w:spacing w:after="30"/>
        <w:jc w:val="both"/>
      </w:pPr>
      <w:r>
        <w:t xml:space="preserve">XPNs to the normal hours of work</w:t>
      </w:r>
    </w:p>
    <w:p w14:paraId="2C5BB0C0" w14:textId="77777777" w:rsidR="00151DBB" w:rsidRDefault="00000000">
      <w:pPr>
        <w:pStyle w:val="ListParagraph"/>
        <w:numPr>
          <w:ilvl w:val="2"/>
          <w:numId w:val="172"/>
        </w:numPr>
        <w:spacing w:after="30"/>
        <w:jc w:val="both"/>
      </w:pPr>
      <w:r>
        <w:t xml:space="preserve">Compressed Workweek (CWW): requisites and effects</w:t>
      </w:r>
    </w:p>
    <w:p w14:paraId="2C5BB0C0" w14:textId="77777777" w:rsidR="00151DBB" w:rsidRDefault="00000000">
      <w:pPr>
        <w:pStyle w:val="ListParagraph"/>
        <w:numPr>
          <w:ilvl w:val="2"/>
          <w:numId w:val="172"/>
        </w:numPr>
        <w:spacing w:after="30"/>
        <w:jc w:val="both"/>
      </w:pPr>
      <w:r>
        <w:t xml:space="preserve">Flexible Work Arrangements (FWA) and DOLE Department Advisory No. 2, s. 2009</w:t>
      </w:r>
    </w:p>
    <w:p w14:paraId="2C5BB0C0" w14:textId="77777777" w:rsidR="00151DBB" w:rsidRDefault="00000000">
      <w:pPr>
        <w:pStyle w:val="ListParagraph"/>
        <w:numPr>
          <w:ilvl w:val="2"/>
          <w:numId w:val="172"/>
        </w:numPr>
        <w:spacing w:after="30"/>
        <w:jc w:val="both"/>
      </w:pPr>
      <w:r>
        <w:t xml:space="preserve">D.O. No. 202, s. 2019 (Implementing Rules of R.A. No. 11165)</w:t>
      </w:r>
    </w:p>
    <w:p w14:paraId="2C5BB0C0" w14:textId="77777777" w:rsidR="00151DBB" w:rsidRDefault="00000000">
      <w:pPr>
        <w:pStyle w:val="ListParagraph"/>
        <w:numPr>
          <w:ilvl w:val="2"/>
          <w:numId w:val="172"/>
        </w:numPr>
        <w:spacing w:after="30"/>
        <w:jc w:val="both"/>
      </w:pPr>
      <w:r>
        <w:t xml:space="preserve">R.A. No. 11165 (Telecommuting Act of 2018)</w:t>
      </w:r>
    </w:p>
    <w:p w14:paraId="2C5BB0C0" w14:textId="77777777" w:rsidR="00151DBB" w:rsidRDefault="00000000">
      <w:pPr>
        <w:pStyle w:val="ListParagraph"/>
        <w:numPr>
          <w:ilvl w:val="2"/>
          <w:numId w:val="172"/>
        </w:numPr>
        <w:spacing w:after="30"/>
        <w:jc w:val="both"/>
      </w:pPr>
      <w:r>
        <w:t xml:space="preserve">D.O. No. 237, s. 2022 (Revised Implementing Rules of R.A. No. 11165)</w:t>
      </w:r>
    </w:p>
    <w:p w14:paraId="2C5BB0C0" w14:textId="77777777" w:rsidR="00151DBB" w:rsidRDefault="00000000">
      <w:pPr>
        <w:pStyle w:val="ListParagraph"/>
        <w:numPr>
          <w:ilvl w:val="1"/>
          <w:numId w:val="172"/>
        </w:numPr>
        <w:spacing w:after="30"/>
        <w:jc w:val="both"/>
      </w:pPr>
      <w:r>
        <w:t xml:space="preserve">Hours worked: compensable and non-compensable time, Art. 84</w:t>
      </w:r>
    </w:p>
    <w:p w14:paraId="2C5BB0C0" w14:textId="77777777" w:rsidR="00151DBB" w:rsidRDefault="00000000">
      <w:pPr>
        <w:pStyle w:val="ListParagraph"/>
        <w:numPr>
          <w:ilvl w:val="2"/>
          <w:numId w:val="172"/>
        </w:numPr>
        <w:spacing w:after="30"/>
        <w:jc w:val="both"/>
      </w:pPr>
      <w:r>
        <w:t xml:space="preserve">Compensable: work done whether productive or not; engaged to wait; meal periods where the employee is not completely relieved from duty; rest periods of 5 to 20 minutes; brownouts not exceeding 20 minutes; lactation periods (R.A. No. 10028)</w:t>
      </w:r>
    </w:p>
    <w:p w14:paraId="2C5BB0C0" w14:textId="77777777" w:rsidR="00151DBB" w:rsidRDefault="00000000">
      <w:pPr>
        <w:pStyle w:val="ListParagraph"/>
        <w:numPr>
          <w:ilvl w:val="2"/>
          <w:numId w:val="172"/>
        </w:numPr>
        <w:spacing w:after="30"/>
        <w:jc w:val="both"/>
      </w:pPr>
      <w:r>
        <w:t xml:space="preserve">Non-compensable: waiting to be engaged; travel from home to work; attendance in union activities; attendance in labor cases against the employer; participation in strikes</w:t>
      </w:r>
    </w:p>
    <w:p w14:paraId="2C5BB0C0" w14:textId="77777777" w:rsidR="00151DBB" w:rsidRDefault="00000000">
      <w:pPr>
        <w:pStyle w:val="ListParagraph"/>
        <w:numPr>
          <w:ilvl w:val="2"/>
          <w:numId w:val="172"/>
        </w:numPr>
        <w:spacing w:after="30"/>
        <w:jc w:val="both"/>
      </w:pPr>
      <w:r>
        <w:t xml:space="preserve">Drills and emergency practices</w:t>
      </w:r>
    </w:p>
    <w:p w14:paraId="2C5BB0C0" w14:textId="77777777" w:rsidR="00151DBB" w:rsidRDefault="00000000">
      <w:pPr>
        <w:pStyle w:val="ListParagraph"/>
        <w:numPr>
          <w:ilvl w:val="2"/>
          <w:numId w:val="172"/>
        </w:numPr>
        <w:spacing w:after="30"/>
        <w:jc w:val="both"/>
      </w:pPr>
      <w:r>
        <w:t xml:space="preserve">Semestral break of teachers</w:t>
      </w:r>
    </w:p>
    <w:p w14:paraId="2C5BB0C0" w14:textId="77777777" w:rsidR="00151DBB" w:rsidRDefault="00000000">
      <w:pPr>
        <w:pStyle w:val="ListParagraph"/>
        <w:numPr>
          <w:ilvl w:val="2"/>
          <w:numId w:val="172"/>
        </w:numPr>
        <w:spacing w:after="30"/>
        <w:jc w:val="both"/>
      </w:pPr>
      <w:r>
        <w:t xml:space="preserve">Assembly time (Arica v. NLRC)</w:t>
      </w:r>
    </w:p>
    <w:p w14:paraId="2C5BB0C0" w14:textId="77777777" w:rsidR="00151DBB" w:rsidRDefault="00000000">
      <w:pPr>
        <w:pStyle w:val="ListParagraph"/>
        <w:numPr>
          <w:ilvl w:val="1"/>
          <w:numId w:val="172"/>
        </w:numPr>
        <w:spacing w:after="30"/>
        <w:jc w:val="both"/>
      </w:pPr>
      <w:r>
        <w:t xml:space="preserve">Meal periods, Art. 85</w:t>
      </w:r>
    </w:p>
    <w:p w14:paraId="2C5BB0C0" w14:textId="77777777" w:rsidR="00151DBB" w:rsidRDefault="00000000">
      <w:pPr>
        <w:pStyle w:val="ListParagraph"/>
        <w:numPr>
          <w:ilvl w:val="1"/>
          <w:numId w:val="172"/>
        </w:numPr>
        <w:spacing w:after="30"/>
        <w:jc w:val="both"/>
      </w:pPr>
      <w:r>
        <w:t xml:space="preserve">Night shift differential (NSD), Art. 86</w:t>
      </w:r>
    </w:p>
    <w:p w14:paraId="2C5BB0C0" w14:textId="77777777" w:rsidR="00151DBB" w:rsidRDefault="00000000">
      <w:pPr>
        <w:pStyle w:val="ListParagraph"/>
        <w:numPr>
          <w:ilvl w:val="1"/>
          <w:numId w:val="172"/>
        </w:numPr>
        <w:spacing w:after="30"/>
        <w:jc w:val="both"/>
      </w:pPr>
      <w:r>
        <w:t xml:space="preserve">Overtime work, Art. 87; undertime not offset by overtime, Art. 88; emergency overtime work, Art. 89</w:t>
      </w:r>
    </w:p>
    <w:p w14:paraId="2C5BB0C0" w14:textId="77777777" w:rsidR="00151DBB" w:rsidRDefault="00000000">
      <w:pPr>
        <w:pStyle w:val="ListParagraph"/>
        <w:numPr>
          <w:ilvl w:val="1"/>
          <w:numId w:val="172"/>
        </w:numPr>
        <w:spacing w:after="30"/>
        <w:jc w:val="both"/>
      </w:pPr>
      <w:r>
        <w:t xml:space="preserve">Weekly rest period and rest day, Arts. 91 to 93: scheduling, religious preference, and premium pay</w:t>
      </w:r>
    </w:p>
    <w:p w14:paraId="2C5BB0C0" w14:textId="77777777" w:rsidR="00151DBB" w:rsidRDefault="00000000">
      <w:pPr>
        <w:pStyle w:val="ListParagraph"/>
        <w:numPr>
          <w:ilvl w:val="1"/>
          <w:numId w:val="172"/>
        </w:numPr>
        <w:spacing w:after="30"/>
        <w:jc w:val="both"/>
      </w:pPr>
      <w:r>
        <w:t xml:space="preserve">Holiday pay, Art. 94: regular holidays, special (non-working) days, and the effect of absences</w:t>
      </w:r>
    </w:p>
    <w:p w14:paraId="2C5BB0C0" w14:textId="77777777" w:rsidR="00151DBB" w:rsidRDefault="00000000">
      <w:pPr>
        <w:pStyle w:val="ListParagraph"/>
        <w:numPr>
          <w:ilvl w:val="1"/>
          <w:numId w:val="172"/>
        </w:numPr>
        <w:spacing w:after="30"/>
        <w:jc w:val="both"/>
      </w:pPr>
      <w:r>
        <w:t xml:space="preserve">Service incentive leave (SIL), Art. 95</w:t>
      </w:r>
    </w:p>
    <w:p w14:paraId="2C5BB0C0" w14:textId="77777777" w:rsidR="00151DBB" w:rsidRDefault="00000000">
      <w:pPr>
        <w:pStyle w:val="ListParagraph"/>
        <w:numPr>
          <w:ilvl w:val="1"/>
          <w:numId w:val="172"/>
        </w:numPr>
        <w:spacing w:after="30"/>
        <w:jc w:val="both"/>
      </w:pPr>
      <w:r>
        <w:t xml:space="preserve">Other leaves under special laws</w:t>
      </w:r>
    </w:p>
    <w:p w14:paraId="2C5BB0C0" w14:textId="77777777" w:rsidR="00151DBB" w:rsidRDefault="00000000">
      <w:pPr>
        <w:pStyle w:val="ListParagraph"/>
        <w:numPr>
          <w:ilvl w:val="2"/>
          <w:numId w:val="172"/>
        </w:numPr>
        <w:spacing w:after="30"/>
        <w:jc w:val="both"/>
      </w:pPr>
      <w:r>
        <w:t xml:space="preserve">Vacation leave and sick leave: not required by the Labor Code; granted by company policy, contract or CBA</w:t>
      </w:r>
    </w:p>
    <w:p w14:paraId="2C5BB0C0" w14:textId="77777777" w:rsidR="00151DBB" w:rsidRDefault="00000000">
      <w:pPr>
        <w:pStyle w:val="ListParagraph"/>
        <w:numPr>
          <w:ilvl w:val="2"/>
          <w:numId w:val="172"/>
        </w:numPr>
        <w:spacing w:after="30"/>
        <w:jc w:val="both"/>
      </w:pPr>
      <w:r>
        <w:t xml:space="preserve">Maternity leave: R.A. No. 11210 (105-Day Expanded Maternity Leave Law)</w:t>
      </w:r>
    </w:p>
    <w:p w14:paraId="2C5BB0C0" w14:textId="77777777" w:rsidR="00151DBB" w:rsidRDefault="00000000">
      <w:pPr>
        <w:pStyle w:val="ListParagraph"/>
        <w:numPr>
          <w:ilvl w:val="2"/>
          <w:numId w:val="172"/>
        </w:numPr>
        <w:spacing w:after="30"/>
        <w:jc w:val="both"/>
      </w:pPr>
      <w:r>
        <w:t xml:space="preserve">Paternity leave: R.A. No. 8187</w:t>
      </w:r>
    </w:p>
    <w:p w14:paraId="2C5BB0C0" w14:textId="77777777" w:rsidR="00151DBB" w:rsidRDefault="00000000">
      <w:pPr>
        <w:pStyle w:val="ListParagraph"/>
        <w:numPr>
          <w:ilvl w:val="2"/>
          <w:numId w:val="172"/>
        </w:numPr>
        <w:spacing w:after="30"/>
        <w:jc w:val="both"/>
      </w:pPr>
      <w:r>
        <w:t xml:space="preserve">Solo parent leave: R.A. No. 8972, as amended by R.A. No. 11861 (Expanded Solo Parents Welfare Act)</w:t>
      </w:r>
    </w:p>
    <w:p w14:paraId="2C5BB0C0" w14:textId="77777777" w:rsidR="00151DBB" w:rsidRDefault="00000000">
      <w:pPr>
        <w:pStyle w:val="ListParagraph"/>
        <w:numPr>
          <w:ilvl w:val="2"/>
          <w:numId w:val="172"/>
        </w:numPr>
        <w:spacing w:after="30"/>
        <w:jc w:val="both"/>
      </w:pPr>
      <w:r>
        <w:t xml:space="preserve">Leave for victims of violence against women and their children: Sec. 43, R.A. No. 9262</w:t>
      </w:r>
    </w:p>
    <w:p w14:paraId="2C5BB0C0" w14:textId="77777777" w:rsidR="00151DBB" w:rsidRDefault="00000000">
      <w:pPr>
        <w:pStyle w:val="ListParagraph"/>
        <w:numPr>
          <w:ilvl w:val="2"/>
          <w:numId w:val="172"/>
        </w:numPr>
        <w:spacing w:after="30"/>
        <w:jc w:val="both"/>
      </w:pPr>
      <w:r>
        <w:t xml:space="preserve">Special leave for women (gynecological disorders): Sec. 18, R.A. No. 9710</w:t>
      </w:r>
    </w:p>
    <w:p w14:paraId="2C5BB0C0" w14:textId="77777777" w:rsidR="00151DBB" w:rsidRDefault="00000000">
      <w:pPr>
        <w:pStyle w:val="ListParagraph"/>
        <w:numPr>
          <w:ilvl w:val="2"/>
          <w:numId w:val="172"/>
        </w:numPr>
        <w:spacing w:after="30"/>
        <w:jc w:val="both"/>
      </w:pPr>
      <w:r>
        <w:t xml:space="preserve">R.A. No. 11036 (Mental Health Act): mandatory workplace mental health policies and programs</w:t>
      </w:r>
    </w:p>
    <w:p w14:paraId="2C5BB0C0" w14:textId="77777777" w:rsidR="00151DBB" w:rsidRDefault="00000000">
      <w:pPr>
        <w:pStyle w:val="ListParagraph"/>
        <w:numPr>
          <w:ilvl w:val="2"/>
          <w:numId w:val="172"/>
        </w:numPr>
        <w:spacing w:after="30"/>
        <w:jc w:val="both"/>
      </w:pPr>
      <w:r>
        <w:t xml:space="preserve">CSC Memorandum Circular No. 01, s. 2026: mental health and wellness leave in the public sector</w:t>
      </w:r>
    </w:p>
    <w:p w14:paraId="2C5BB0C0" w14:textId="77777777" w:rsidR="00151DBB" w:rsidRDefault="00000000">
      <w:pPr>
        <w:pStyle w:val="ListParagraph"/>
        <w:numPr>
          <w:ilvl w:val="1"/>
          <w:numId w:val="172"/>
        </w:numPr>
        <w:spacing w:after="30"/>
        <w:jc w:val="both"/>
      </w:pPr>
      <w:r>
        <w:t xml:space="preserve">Service charges: Art. 96, as amended by R.A. No. 11360; D.O. No. 206, s. 2019</w:t>
      </w:r>
    </w:p>
    <w:p w14:paraId="2C5BB0C0" w14:textId="77777777" w:rsidR="00151DBB" w:rsidRDefault="00000000">
      <w:pPr>
        <w:pStyle w:val="ListParagraph"/>
        <w:numPr>
          <w:ilvl w:val="1"/>
          <w:numId w:val="172"/>
        </w:numPr>
        <w:spacing w:after="30"/>
        <w:jc w:val="both"/>
      </w:pPr>
      <w:r>
        <w:t xml:space="preserve">Thirteenth-month pay: P.D. No. 851 and the Revised Guidelines</w:t>
      </w:r>
    </w:p>
    <w:p w14:paraId="2C5BB0C0" w14:textId="77777777" w:rsidR="00151DBB" w:rsidRDefault="00000000">
      <w:pPr>
        <w:pStyle w:val="ListParagraph"/>
        <w:numPr>
          <w:ilvl w:val="0"/>
          <w:numId w:val="172"/>
        </w:numPr>
        <w:spacing w:after="30"/>
        <w:jc w:val="both"/>
      </w:pPr>
      <w:r>
        <w:t xml:space="preserve">Law on Wages (Book III, Titles II and III)</w:t>
      </w:r>
    </w:p>
    <w:p w14:paraId="2C5BB0C0" w14:textId="77777777" w:rsidR="00151DBB" w:rsidRDefault="00000000">
      <w:pPr>
        <w:pStyle w:val="ListParagraph"/>
        <w:numPr>
          <w:ilvl w:val="1"/>
          <w:numId w:val="172"/>
        </w:numPr>
        <w:spacing w:after="30"/>
        <w:jc w:val="both"/>
      </w:pPr>
      <w:r>
        <w:t xml:space="preserve">Definition of wage, Art. 97(f); wage vs. salary; basic wage; allowances</w:t>
      </w:r>
    </w:p>
    <w:p w14:paraId="2C5BB0C0" w14:textId="77777777" w:rsidR="00151DBB" w:rsidRDefault="00000000">
      <w:pPr>
        <w:pStyle w:val="ListParagraph"/>
        <w:numPr>
          <w:ilvl w:val="1"/>
          <w:numId w:val="172"/>
        </w:numPr>
        <w:spacing w:after="30"/>
        <w:jc w:val="both"/>
      </w:pPr>
      <w:r>
        <w:t xml:space="preserve">Regional minimum wages, Art. 99; the RTWPBs and wage orders</w:t>
      </w:r>
    </w:p>
    <w:p w14:paraId="2C5BB0C0" w14:textId="77777777" w:rsidR="00151DBB" w:rsidRDefault="00000000">
      <w:pPr>
        <w:pStyle w:val="ListParagraph"/>
        <w:numPr>
          <w:ilvl w:val="1"/>
          <w:numId w:val="172"/>
        </w:numPr>
        <w:spacing w:after="30"/>
        <w:jc w:val="both"/>
      </w:pPr>
      <w:r>
        <w:t xml:space="preserve">Principles on wages, Arts. 97 to 120 and Arts. 123 to 127</w:t>
      </w:r>
    </w:p>
    <w:p w14:paraId="2C5BB0C0" w14:textId="77777777" w:rsidR="00151DBB" w:rsidRDefault="00000000">
      <w:pPr>
        <w:pStyle w:val="ListParagraph"/>
        <w:numPr>
          <w:ilvl w:val="2"/>
          <w:numId w:val="172"/>
        </w:numPr>
        <w:spacing w:after="30"/>
        <w:jc w:val="both"/>
      </w:pPr>
      <w:r>
        <w:t xml:space="preserve">Form, time and place of payment, Arts. 102 to 104; direct payment, Art. 105</w:t>
      </w:r>
    </w:p>
    <w:p w14:paraId="2C5BB0C0" w14:textId="77777777" w:rsidR="00151DBB" w:rsidRDefault="00000000">
      <w:pPr>
        <w:pStyle w:val="ListParagraph"/>
        <w:numPr>
          <w:ilvl w:val="2"/>
          <w:numId w:val="172"/>
        </w:numPr>
        <w:spacing w:after="30"/>
        <w:jc w:val="both"/>
      </w:pPr>
      <w:r>
        <w:t xml:space="preserve">Non-interference in the disposal of wages, Art. 112</w:t>
      </w:r>
    </w:p>
    <w:p w14:paraId="2C5BB0C0" w14:textId="77777777" w:rsidR="00151DBB" w:rsidRDefault="00000000">
      <w:pPr>
        <w:pStyle w:val="ListParagraph"/>
        <w:numPr>
          <w:ilvl w:val="2"/>
          <w:numId w:val="172"/>
        </w:numPr>
        <w:spacing w:after="30"/>
        <w:jc w:val="both"/>
      </w:pPr>
      <w:r>
        <w:t xml:space="preserve">Allowable deductions, Art. 113; deposits for loss or damage, Art. 114</w:t>
      </w:r>
    </w:p>
    <w:p w14:paraId="2C5BB0C0" w14:textId="77777777" w:rsidR="00151DBB" w:rsidRDefault="00000000">
      <w:pPr>
        <w:pStyle w:val="ListParagraph"/>
        <w:numPr>
          <w:ilvl w:val="2"/>
          <w:numId w:val="172"/>
        </w:numPr>
        <w:spacing w:after="30"/>
        <w:jc w:val="both"/>
      </w:pPr>
      <w:r>
        <w:t xml:space="preserve">Prohibitions: withholding of wages and kickbacks, Art. 116; deduction to ensure employment, Art. 117; retaliatory measures, Art. 118</w:t>
      </w:r>
    </w:p>
    <w:p w14:paraId="2C5BB0C0" w14:textId="77777777" w:rsidR="00151DBB" w:rsidRDefault="00000000">
      <w:pPr>
        <w:pStyle w:val="ListParagraph"/>
        <w:numPr>
          <w:ilvl w:val="2"/>
          <w:numId w:val="172"/>
        </w:numPr>
        <w:spacing w:after="30"/>
        <w:jc w:val="both"/>
      </w:pPr>
      <w:r>
        <w:t xml:space="preserve">Labor Advisory No. 11, s. 2014: non-interference in the disposal of wages and the list of allowable deductions</w:t>
      </w:r>
    </w:p>
    <w:p w14:paraId="2C5BB0C0" w14:textId="77777777" w:rsidR="00151DBB" w:rsidRDefault="00000000">
      <w:pPr>
        <w:pStyle w:val="ListParagraph"/>
        <w:numPr>
          <w:ilvl w:val="2"/>
          <w:numId w:val="172"/>
        </w:numPr>
        <w:spacing w:after="30"/>
        <w:jc w:val="both"/>
      </w:pPr>
      <w:r>
        <w:t xml:space="preserve">D.O. No. 195, s. 2018: amending Sec. 10, Rule VIII, Book III of the IRR, to allow deduction for payment to the employer itself, w/ the employee’s written authorization and provided the employer derives no pecuniary benefit</w:t>
      </w:r>
    </w:p>
    <w:p w14:paraId="2C5BB0C0" w14:textId="77777777" w:rsidR="00151DBB" w:rsidRDefault="00000000">
      <w:pPr>
        <w:pStyle w:val="ListParagraph"/>
        <w:numPr>
          <w:ilvl w:val="2"/>
          <w:numId w:val="172"/>
        </w:numPr>
        <w:spacing w:after="30"/>
        <w:jc w:val="both"/>
      </w:pPr>
      <w:r>
        <w:t xml:space="preserve">Labor Advisory No. 06, s. 2020: release of final pay w/in 30 days from separation; certificate of employment w/in three days from request</w:t>
      </w:r>
    </w:p>
    <w:p w14:paraId="2C5BB0C0" w14:textId="77777777" w:rsidR="00151DBB" w:rsidRDefault="00000000">
      <w:pPr>
        <w:pStyle w:val="ListParagraph"/>
        <w:numPr>
          <w:ilvl w:val="2"/>
          <w:numId w:val="172"/>
        </w:numPr>
        <w:spacing w:after="30"/>
        <w:jc w:val="both"/>
      </w:pPr>
      <w:r>
        <w:t xml:space="preserve">Prohibition against injunction on wage orders, Art. 126; appeal to the NWPC w/in 10 calendar days from publication, Art. 123</w:t>
      </w:r>
    </w:p>
    <w:p w14:paraId="2C5BB0C0" w14:textId="77777777" w:rsidR="00151DBB" w:rsidRDefault="00000000">
      <w:pPr>
        <w:pStyle w:val="ListParagraph"/>
        <w:numPr>
          <w:ilvl w:val="1"/>
          <w:numId w:val="172"/>
        </w:numPr>
        <w:spacing w:after="30"/>
        <w:jc w:val="both"/>
      </w:pPr>
      <w:r>
        <w:t xml:space="preserve">Wage distortion, Art. 124: elements and modes of resolution</w:t>
      </w:r>
    </w:p>
    <w:p w14:paraId="2C5BB0C0" w14:textId="77777777" w:rsidR="00151DBB" w:rsidRDefault="00000000">
      <w:pPr>
        <w:pStyle w:val="ListParagraph"/>
        <w:numPr>
          <w:ilvl w:val="1"/>
          <w:numId w:val="172"/>
        </w:numPr>
        <w:spacing w:after="30"/>
        <w:jc w:val="both"/>
      </w:pPr>
      <w:r>
        <w:rPr>
          <w:b/>
          <w:bCs/>
        </w:rPr>
        <w:t xml:space="preserve">R.A. 6727 (Wage Rationalization Act): </w:t>
      </w:r>
      <w:r>
        <w:t xml:space="preserve">abolished the single national minimum wage and created the National Wages and Productivity Commission (NWPC) and the Regional Tripartite Wages and Productivity Boards (RTWPBs), which fix regional minimum wages by wage order, taking into account the cost of living and other regional conditions.</w:t>
      </w:r>
    </w:p>
    <w:p w14:paraId="2C5BB0C0" w14:textId="77777777" w:rsidR="00151DBB" w:rsidRDefault="00000000">
      <w:pPr>
        <w:pStyle w:val="ListParagraph"/>
        <w:numPr>
          <w:ilvl w:val="1"/>
          <w:numId w:val="172"/>
        </w:numPr>
        <w:spacing w:after="30"/>
        <w:jc w:val="both"/>
      </w:pPr>
      <w:r>
        <w:t xml:space="preserve">R.A. No. 8188: double indemnity for violation of the minimum wage law and wage orders</w:t>
      </w:r>
    </w:p>
    <w:p w14:paraId="2C5BB0C0" w14:textId="77777777" w:rsidR="00151DBB" w:rsidRDefault="00000000">
      <w:pPr>
        <w:pStyle w:val="ListParagraph"/>
        <w:numPr>
          <w:ilvl w:val="1"/>
          <w:numId w:val="172"/>
        </w:numPr>
        <w:spacing w:after="30"/>
        <w:jc w:val="both"/>
      </w:pPr>
      <w:r>
        <w:t xml:space="preserve">Facilities and supplements: Art. 97(f); D.O. No. 126-13; D.O. No. 13-98</w:t>
      </w:r>
    </w:p>
    <w:p w14:paraId="2C5BB0C0" w14:textId="77777777" w:rsidR="00151DBB" w:rsidRDefault="00000000">
      <w:pPr>
        <w:pStyle w:val="ListParagraph"/>
        <w:numPr>
          <w:ilvl w:val="1"/>
          <w:numId w:val="172"/>
        </w:numPr>
        <w:spacing w:after="30"/>
        <w:jc w:val="both"/>
      </w:pPr>
      <w:r>
        <w:t xml:space="preserve">Non-diminution of benefits, Art. 100; when a benefit ripens into company practice</w:t>
      </w:r>
    </w:p>
    <w:p w14:paraId="2C5BB0C0" w14:textId="77777777" w:rsidR="00151DBB" w:rsidRDefault="00000000">
      <w:pPr>
        <w:pStyle w:val="ListParagraph"/>
        <w:numPr>
          <w:ilvl w:val="0"/>
          <w:numId w:val="172"/>
        </w:numPr>
        <w:spacing w:after="30"/>
        <w:jc w:val="both"/>
      </w:pPr>
      <w:r>
        <w:t xml:space="preserve">Contracting and Subcontracting</w:t>
      </w:r>
    </w:p>
    <w:p w14:paraId="2C5BB0C0" w14:textId="77777777" w:rsidR="00151DBB" w:rsidRDefault="00000000">
      <w:pPr>
        <w:pStyle w:val="ListParagraph"/>
        <w:numPr>
          <w:ilvl w:val="1"/>
          <w:numId w:val="172"/>
        </w:numPr>
        <w:spacing w:after="30"/>
        <w:jc w:val="both"/>
      </w:pPr>
      <w:r>
        <w:t xml:space="preserve">Arts. 106 to 109, Labor Code</w:t>
      </w:r>
    </w:p>
    <w:p w14:paraId="2C5BB0C0" w14:textId="77777777" w:rsidR="00151DBB" w:rsidRDefault="00000000">
      <w:pPr>
        <w:pStyle w:val="ListParagraph"/>
        <w:numPr>
          <w:ilvl w:val="1"/>
          <w:numId w:val="172"/>
        </w:numPr>
        <w:spacing w:after="30"/>
        <w:jc w:val="both"/>
      </w:pPr>
      <w:r>
        <w:t xml:space="preserve">D.O. No. 174, s. 2017; Department Circular No. 01, s. 2017; E.O. No. 51, s. 2018</w:t>
      </w:r>
    </w:p>
    <w:p w14:paraId="2C5BB0C0" w14:textId="77777777" w:rsidR="00151DBB" w:rsidRDefault="00000000">
      <w:pPr>
        <w:pStyle w:val="ListParagraph"/>
        <w:numPr>
          <w:ilvl w:val="1"/>
          <w:numId w:val="172"/>
        </w:numPr>
        <w:spacing w:after="30"/>
        <w:jc w:val="both"/>
      </w:pPr>
      <w:r>
        <w:t xml:space="preserve">Labor-only contracting vs. legitimate job contracting; other illicit arrangements (Sec. 6, D.O. No. 174-17)</w:t>
      </w:r>
    </w:p>
    <w:p w14:paraId="2C5BB0C0" w14:textId="77777777" w:rsidR="00151DBB" w:rsidRDefault="00000000">
      <w:pPr>
        <w:pStyle w:val="ListParagraph"/>
        <w:numPr>
          <w:ilvl w:val="1"/>
          <w:numId w:val="172"/>
        </w:numPr>
        <w:spacing w:after="30"/>
        <w:jc w:val="both"/>
      </w:pPr>
      <w:r>
        <w:t xml:space="preserve">Effects: the principal as direct employer; solidary liability as indirect employer</w:t>
      </w:r>
    </w:p>
    <w:p w14:paraId="2C5BB0C0" w14:textId="77777777" w:rsidR="00151DBB" w:rsidRDefault="00000000">
      <w:pPr>
        <w:pStyle w:val="ListParagraph"/>
        <w:numPr>
          <w:ilvl w:val="0"/>
          <w:numId w:val="172"/>
        </w:numPr>
        <w:spacing w:after="30"/>
        <w:jc w:val="both"/>
      </w:pPr>
      <w:r>
        <w:t xml:space="preserve">Enforcement, Money Claims and Preference of Credits</w:t>
      </w:r>
    </w:p>
    <w:p w14:paraId="2C5BB0C0" w14:textId="77777777" w:rsidR="00151DBB" w:rsidRDefault="00000000">
      <w:pPr>
        <w:pStyle w:val="ListParagraph"/>
        <w:numPr>
          <w:ilvl w:val="1"/>
          <w:numId w:val="172"/>
        </w:numPr>
        <w:spacing w:after="30"/>
        <w:jc w:val="both"/>
      </w:pPr>
      <w:r>
        <w:t xml:space="preserve">Visitorial and enforcement power of the Secretary of Labor, Art. 128, as implemented by D.O. No. 238, s. 2023</w:t>
      </w:r>
    </w:p>
    <w:p w14:paraId="2C5BB0C0" w14:textId="77777777" w:rsidR="00151DBB" w:rsidRDefault="00000000">
      <w:pPr>
        <w:pStyle w:val="ListParagraph"/>
        <w:numPr>
          <w:ilvl w:val="1"/>
          <w:numId w:val="172"/>
        </w:numPr>
        <w:spacing w:after="30"/>
        <w:jc w:val="both"/>
      </w:pPr>
      <w:r>
        <w:t xml:space="preserve">R.A. No. 11058 (Occupational Safety and Health Standards Law) and its IRR, D.O. No. 198, s. 2018</w:t>
      </w:r>
    </w:p>
    <w:p w14:paraId="2C5BB0C0" w14:textId="77777777" w:rsidR="00151DBB" w:rsidRDefault="00000000">
      <w:pPr>
        <w:pStyle w:val="ListParagraph"/>
        <w:numPr>
          <w:ilvl w:val="1"/>
          <w:numId w:val="172"/>
        </w:numPr>
        <w:spacing w:after="30"/>
        <w:jc w:val="both"/>
      </w:pPr>
      <w:r>
        <w:t xml:space="preserve">Simple money claims, Art. 129</w:t>
      </w:r>
    </w:p>
    <w:p w14:paraId="2C5BB0C0" w14:textId="77777777" w:rsidR="00151DBB" w:rsidRDefault="00000000">
      <w:pPr>
        <w:pStyle w:val="ListParagraph"/>
        <w:numPr>
          <w:ilvl w:val="1"/>
          <w:numId w:val="172"/>
        </w:numPr>
        <w:spacing w:after="30"/>
        <w:jc w:val="both"/>
      </w:pPr>
      <w:r>
        <w:t xml:space="preserve">Workers’ preference in case of bankruptcy, Art. 110</w:t>
      </w:r>
    </w:p>
    <w:p w14:paraId="2C5BB0C0" w14:textId="77777777" w:rsidR="00151DBB" w:rsidRDefault="00000000">
      <w:pPr>
        <w:pStyle w:val="ListParagraph"/>
        <w:numPr>
          <w:ilvl w:val="1"/>
          <w:numId w:val="172"/>
        </w:numPr>
        <w:spacing w:after="30"/>
        <w:jc w:val="both"/>
      </w:pPr>
      <w:r>
        <w:t xml:space="preserve">Penalties for violations of the Code, Art. 303</w:t>
      </w:r>
    </w:p>
    <w:p w14:paraId="2C5BB0C0" w14:textId="77777777" w:rsidR="00151DBB" w:rsidRDefault="00000000">
      <w:pPr>
        <w:pStyle w:val="ListParagraph"/>
        <w:numPr>
          <w:ilvl w:val="0"/>
          <w:numId w:val="172"/>
        </w:numPr>
        <w:spacing w:after="30"/>
        <w:jc w:val="both"/>
      </w:pPr>
      <w:r>
        <w:t xml:space="preserve">Jurisprudence on Labor Standards (digests: Part XV, Syllabus Part V)</w:t>
      </w:r>
    </w:p>
    <w:p w14:paraId="2C5BB0C0" w14:textId="77777777" w:rsidR="00151DBB" w:rsidRDefault="00000000">
      <w:pPr>
        <w:pStyle w:val="ListParagraph"/>
        <w:numPr>
          <w:ilvl w:val="1"/>
          <w:numId w:val="172"/>
        </w:numPr>
        <w:spacing w:after="30"/>
        <w:jc w:val="both"/>
      </w:pPr>
      <w:r>
        <w:t xml:space="preserve">Working hours, compressed workweek and reduction of working days</w:t>
      </w:r>
    </w:p>
    <w:p w14:paraId="2C5BB0C0" w14:textId="77777777" w:rsidR="00151DBB" w:rsidRDefault="00000000">
      <w:pPr>
        <w:pStyle w:val="ListParagraph"/>
        <w:numPr>
          <w:ilvl w:val="2"/>
          <w:numId w:val="172"/>
        </w:numPr>
        <w:spacing w:after="30"/>
        <w:jc w:val="both"/>
      </w:pPr>
      <w:r>
        <w:t xml:space="preserve">Bisig Manggagawa sa Tryco v. NLRC, G.R. No. 151309, October 15, 2008</w:t>
      </w:r>
    </w:p>
    <w:p w14:paraId="2C5BB0C0" w14:textId="77777777" w:rsidR="00151DBB" w:rsidRDefault="00000000">
      <w:pPr>
        <w:pStyle w:val="ListParagraph"/>
        <w:numPr>
          <w:ilvl w:val="2"/>
          <w:numId w:val="172"/>
        </w:numPr>
        <w:spacing w:after="30"/>
        <w:jc w:val="both"/>
      </w:pPr>
      <w:r>
        <w:t xml:space="preserve">Linton Commercial Co., Inc. v. Hellera, G.R. No. 163147, October 10, 2007</w:t>
      </w:r>
    </w:p>
    <w:p w14:paraId="2C5BB0C0" w14:textId="77777777" w:rsidR="00151DBB" w:rsidRDefault="00000000">
      <w:pPr>
        <w:pStyle w:val="ListParagraph"/>
        <w:numPr>
          <w:ilvl w:val="2"/>
          <w:numId w:val="172"/>
        </w:numPr>
        <w:spacing w:after="30"/>
        <w:jc w:val="both"/>
      </w:pPr>
      <w:r>
        <w:t xml:space="preserve">Sugue v. Triumph International (Phils.), Inc., G.R. Nos. 164804 &amp; 164784, January 30, 2009</w:t>
      </w:r>
    </w:p>
    <w:p w14:paraId="2C5BB0C0" w14:textId="77777777" w:rsidR="00151DBB" w:rsidRDefault="00000000">
      <w:pPr>
        <w:pStyle w:val="ListParagraph"/>
        <w:numPr>
          <w:ilvl w:val="2"/>
          <w:numId w:val="172"/>
        </w:numPr>
        <w:spacing w:after="30"/>
        <w:jc w:val="both"/>
      </w:pPr>
      <w:r>
        <w:t xml:space="preserve">Bacani v. Fiber Textile Manufacturing Corp., G.R. No. 271518, September 30, 2025 (En Banc)</w:t>
      </w:r>
    </w:p>
    <w:p w14:paraId="2C5BB0C0" w14:textId="77777777" w:rsidR="00151DBB" w:rsidRDefault="00000000">
      <w:pPr>
        <w:pStyle w:val="ListParagraph"/>
        <w:numPr>
          <w:ilvl w:val="2"/>
          <w:numId w:val="172"/>
        </w:numPr>
        <w:spacing w:after="30"/>
        <w:jc w:val="both"/>
      </w:pPr>
      <w:r>
        <w:t xml:space="preserve">Arica v. NLRC, G.R. No. 78210, February 28, 1989</w:t>
      </w:r>
    </w:p>
    <w:p w14:paraId="2C5BB0C0" w14:textId="77777777" w:rsidR="00151DBB" w:rsidRDefault="00000000">
      <w:pPr>
        <w:pStyle w:val="ListParagraph"/>
        <w:numPr>
          <w:ilvl w:val="1"/>
          <w:numId w:val="172"/>
        </w:numPr>
        <w:spacing w:after="30"/>
        <w:jc w:val="both"/>
      </w:pPr>
      <w:r>
        <w:t xml:space="preserve">Overtime pay, holiday pay, service incentive leave and others</w:t>
      </w:r>
    </w:p>
    <w:p w14:paraId="2C5BB0C0" w14:textId="77777777" w:rsidR="00151DBB" w:rsidRDefault="00000000">
      <w:pPr>
        <w:pStyle w:val="ListParagraph"/>
        <w:numPr>
          <w:ilvl w:val="2"/>
          <w:numId w:val="172"/>
        </w:numPr>
        <w:spacing w:after="30"/>
        <w:jc w:val="both"/>
      </w:pPr>
      <w:r>
        <w:t xml:space="preserve">Cambila, Jr. v. Seabren Security Agency, G.R. No. 261716, October 21, 2024</w:t>
      </w:r>
    </w:p>
    <w:p w14:paraId="2C5BB0C0" w14:textId="77777777" w:rsidR="00151DBB" w:rsidRDefault="00000000">
      <w:pPr>
        <w:pStyle w:val="ListParagraph"/>
        <w:numPr>
          <w:ilvl w:val="2"/>
          <w:numId w:val="172"/>
        </w:numPr>
        <w:spacing w:after="30"/>
        <w:jc w:val="both"/>
      </w:pPr>
      <w:r>
        <w:t xml:space="preserve">(incomplete title), G.R. No. 119386, (no date)</w:t>
      </w:r>
    </w:p>
    <w:p w14:paraId="2C5BB0C0" w14:textId="77777777" w:rsidR="00151DBB" w:rsidRDefault="00000000">
      <w:pPr>
        <w:pStyle w:val="ListParagraph"/>
        <w:numPr>
          <w:ilvl w:val="2"/>
          <w:numId w:val="172"/>
        </w:numPr>
        <w:spacing w:after="30"/>
        <w:jc w:val="both"/>
      </w:pPr>
      <w:r>
        <w:t xml:space="preserve">(incomplete title), G.R. No. 229386, June 30, 2021</w:t>
      </w:r>
    </w:p>
    <w:p w14:paraId="2C5BB0C0" w14:textId="77777777" w:rsidR="00151DBB" w:rsidRDefault="00000000">
      <w:pPr>
        <w:pStyle w:val="ListParagraph"/>
        <w:numPr>
          <w:ilvl w:val="2"/>
          <w:numId w:val="172"/>
        </w:numPr>
        <w:spacing w:after="30"/>
        <w:jc w:val="both"/>
      </w:pPr>
      <w:r>
        <w:t xml:space="preserve">Auto Bus Transport Systems, Inc. v. Bautista, G.R. No. 156367, May 16, 2005</w:t>
      </w:r>
    </w:p>
    <w:p w14:paraId="2C5BB0C0" w14:textId="77777777" w:rsidR="00151DBB" w:rsidRDefault="00000000">
      <w:pPr>
        <w:pStyle w:val="ListParagraph"/>
        <w:numPr>
          <w:ilvl w:val="2"/>
          <w:numId w:val="172"/>
        </w:numPr>
        <w:spacing w:after="30"/>
        <w:jc w:val="both"/>
      </w:pPr>
      <w:r>
        <w:t xml:space="preserve">Marby Food Ventures Corp. v. Dela Cruz, G.R. No. 244629, July 28, 2020</w:t>
      </w:r>
    </w:p>
    <w:p w14:paraId="2C5BB0C0" w14:textId="77777777" w:rsidR="00151DBB" w:rsidRDefault="00000000">
      <w:pPr>
        <w:pStyle w:val="ListParagraph"/>
        <w:numPr>
          <w:ilvl w:val="2"/>
          <w:numId w:val="172"/>
        </w:numPr>
        <w:spacing w:after="30"/>
        <w:jc w:val="both"/>
      </w:pPr>
      <w:r>
        <w:t xml:space="preserve">Realda v. New Age Graphics, Inc., G.R. No. 192190, April 25, 2012</w:t>
      </w:r>
    </w:p>
    <w:p w14:paraId="2C5BB0C0" w14:textId="77777777" w:rsidR="00151DBB" w:rsidRDefault="00000000">
      <w:pPr>
        <w:pStyle w:val="ListParagraph"/>
        <w:numPr>
          <w:ilvl w:val="2"/>
          <w:numId w:val="172"/>
        </w:numPr>
        <w:spacing w:after="30"/>
        <w:jc w:val="both"/>
      </w:pPr>
      <w:r>
        <w:t xml:space="preserve">Zonio v. 1st Quantum Leap Security Agency, Inc., G.R. No. 224944, May 5, 2021</w:t>
      </w:r>
    </w:p>
    <w:p w14:paraId="2C5BB0C0" w14:textId="77777777" w:rsidR="00151DBB" w:rsidRDefault="00000000">
      <w:pPr>
        <w:pStyle w:val="ListParagraph"/>
        <w:numPr>
          <w:ilvl w:val="2"/>
          <w:numId w:val="172"/>
        </w:numPr>
        <w:spacing w:after="30"/>
        <w:jc w:val="both"/>
      </w:pPr>
      <w:r>
        <w:t xml:space="preserve">Philippine Airlines, Inc. v. Ahmee, G.R. Nos. 221065 &amp; 221164, April 7, 2025</w:t>
      </w:r>
    </w:p>
    <w:p w14:paraId="2C5BB0C0" w14:textId="77777777" w:rsidR="00151DBB" w:rsidRDefault="00000000">
      <w:pPr>
        <w:pStyle w:val="ListParagraph"/>
        <w:numPr>
          <w:ilvl w:val="2"/>
          <w:numId w:val="172"/>
        </w:numPr>
        <w:spacing w:after="30"/>
        <w:jc w:val="both"/>
      </w:pPr>
      <w:r>
        <w:t xml:space="preserve">Sime Darby Pilipinas, Inc. v. NLRC, G.R. No. 119205, April 15, 1998</w:t>
      </w:r>
    </w:p>
    <w:p w14:paraId="2C5BB0C0" w14:textId="77777777" w:rsidR="00151DBB" w:rsidRDefault="00000000">
      <w:pPr>
        <w:pStyle w:val="ListParagraph"/>
        <w:numPr>
          <w:ilvl w:val="1"/>
          <w:numId w:val="172"/>
        </w:numPr>
        <w:spacing w:after="30"/>
        <w:jc w:val="both"/>
      </w:pPr>
      <w:r>
        <w:t xml:space="preserve">Bonuses and non-diminution of benefits</w:t>
      </w:r>
    </w:p>
    <w:p w14:paraId="2C5BB0C0" w14:textId="77777777" w:rsidR="00151DBB" w:rsidRDefault="00000000">
      <w:pPr>
        <w:pStyle w:val="ListParagraph"/>
        <w:numPr>
          <w:ilvl w:val="2"/>
          <w:numId w:val="172"/>
        </w:numPr>
        <w:spacing w:after="30"/>
        <w:jc w:val="both"/>
      </w:pPr>
      <w:r>
        <w:t xml:space="preserve">Eastern Telecommunications Philippines, Inc. v. Eastern Telecoms Employees Union, G.R. No. 185665, February 8, 2012</w:t>
      </w:r>
    </w:p>
    <w:p w14:paraId="2C5BB0C0" w14:textId="77777777" w:rsidR="00151DBB" w:rsidRDefault="00000000">
      <w:pPr>
        <w:pStyle w:val="ListParagraph"/>
        <w:numPr>
          <w:ilvl w:val="2"/>
          <w:numId w:val="172"/>
        </w:numPr>
        <w:spacing w:after="30"/>
        <w:jc w:val="both"/>
      </w:pPr>
      <w:r>
        <w:t xml:space="preserve">Home Credit Mutual Building and Loan Association v. Prudente, G.R. No. 200010, August 27, 2020</w:t>
      </w:r>
    </w:p>
    <w:p w14:paraId="2C5BB0C0" w14:textId="77777777" w:rsidR="00151DBB" w:rsidRDefault="00000000">
      <w:pPr>
        <w:pStyle w:val="ListParagraph"/>
        <w:numPr>
          <w:ilvl w:val="2"/>
          <w:numId w:val="172"/>
        </w:numPr>
        <w:spacing w:after="30"/>
        <w:jc w:val="both"/>
      </w:pPr>
      <w:r>
        <w:t xml:space="preserve">Coca-Cola Bottlers Philippines, Inc. v. Iloilo Coca-Cola Plant Employees Labor Union, G.R. No. 195297, December 5, 2018</w:t>
      </w:r>
    </w:p>
    <w:p w14:paraId="2C5BB0C0" w14:textId="77777777" w:rsidR="00151DBB" w:rsidRDefault="00000000">
      <w:pPr>
        <w:pStyle w:val="ListParagraph"/>
        <w:numPr>
          <w:ilvl w:val="2"/>
          <w:numId w:val="172"/>
        </w:numPr>
        <w:spacing w:after="30"/>
        <w:jc w:val="both"/>
      </w:pPr>
      <w:r>
        <w:t xml:space="preserve">TSPIC Corp. v. TSPIC Employees Union, G.R. No. 163419, February 13, 2008</w:t>
      </w:r>
    </w:p>
    <w:p w14:paraId="2C5BB0C0" w14:textId="77777777" w:rsidR="00151DBB" w:rsidRDefault="00000000">
      <w:pPr>
        <w:pStyle w:val="ListParagraph"/>
        <w:numPr>
          <w:ilvl w:val="2"/>
          <w:numId w:val="172"/>
        </w:numPr>
        <w:spacing w:after="30"/>
        <w:jc w:val="both"/>
      </w:pPr>
      <w:r>
        <w:t xml:space="preserve">Central Azucarera de Tarlac v. Central Azucarera de Tarlac Labor Union-NLU, G.R. No. 188949, July 26, 2010</w:t>
      </w:r>
    </w:p>
    <w:p w14:paraId="2C5BB0C0" w14:textId="77777777" w:rsidR="00151DBB" w:rsidRDefault="00000000">
      <w:pPr>
        <w:pStyle w:val="ListParagraph"/>
        <w:numPr>
          <w:ilvl w:val="2"/>
          <w:numId w:val="172"/>
        </w:numPr>
        <w:spacing w:after="30"/>
        <w:jc w:val="both"/>
      </w:pPr>
      <w:r>
        <w:t xml:space="preserve">Wesleyan University-Philippines v. Wesleyan University-Philippines Faculty and Staff Association, G.R. No. 181806, March 12, 2014</w:t>
      </w:r>
    </w:p>
    <w:p w14:paraId="2C5BB0C0" w14:textId="77777777" w:rsidR="00151DBB" w:rsidRDefault="00000000">
      <w:pPr>
        <w:pStyle w:val="ListParagraph"/>
        <w:numPr>
          <w:ilvl w:val="1"/>
          <w:numId w:val="172"/>
        </w:numPr>
        <w:spacing w:after="30"/>
        <w:jc w:val="both"/>
      </w:pPr>
      <w:r>
        <w:t xml:space="preserve">Thirteenth-month pay</w:t>
      </w:r>
    </w:p>
    <w:p w14:paraId="2C5BB0C0" w14:textId="77777777" w:rsidR="00151DBB" w:rsidRDefault="00000000">
      <w:pPr>
        <w:pStyle w:val="ListParagraph"/>
        <w:numPr>
          <w:ilvl w:val="2"/>
          <w:numId w:val="172"/>
        </w:numPr>
        <w:spacing w:after="30"/>
        <w:jc w:val="both"/>
      </w:pPr>
      <w:r>
        <w:t xml:space="preserve">Dynamiq Multi-Resources, Inc. v. Genon, G.R. No. 239349, June 28, 2021</w:t>
      </w:r>
    </w:p>
    <w:p w14:paraId="2C5BB0C0" w14:textId="77777777" w:rsidR="00151DBB" w:rsidRDefault="00000000">
      <w:pPr>
        <w:pStyle w:val="ListParagraph"/>
        <w:numPr>
          <w:ilvl w:val="2"/>
          <w:numId w:val="172"/>
        </w:numPr>
        <w:spacing w:after="30"/>
        <w:jc w:val="both"/>
      </w:pPr>
      <w:r>
        <w:t xml:space="preserve">Boie-Takeda Chemicals, Inc. v. De la Serna, G.R. No. 92174, December 10, 1993</w:t>
      </w:r>
    </w:p>
    <w:p w14:paraId="2C5BB0C0" w14:textId="77777777" w:rsidR="00151DBB" w:rsidRDefault="00000000">
      <w:pPr>
        <w:pStyle w:val="ListParagraph"/>
        <w:numPr>
          <w:ilvl w:val="1"/>
          <w:numId w:val="172"/>
        </w:numPr>
        <w:spacing w:after="30"/>
        <w:jc w:val="both"/>
      </w:pPr>
      <w:r>
        <w:t xml:space="preserve">Wages, facilities and supplements</w:t>
      </w:r>
    </w:p>
    <w:p w14:paraId="2C5BB0C0" w14:textId="77777777" w:rsidR="00151DBB" w:rsidRDefault="00000000">
      <w:pPr>
        <w:pStyle w:val="ListParagraph"/>
        <w:numPr>
          <w:ilvl w:val="2"/>
          <w:numId w:val="172"/>
        </w:numPr>
        <w:spacing w:after="30"/>
        <w:jc w:val="both"/>
      </w:pPr>
      <w:r>
        <w:t xml:space="preserve">(incomplete title), G.R. No. 223141, July 15, 2020</w:t>
      </w:r>
    </w:p>
    <w:p w14:paraId="2C5BB0C0" w14:textId="77777777" w:rsidR="00151DBB" w:rsidRDefault="00000000">
      <w:pPr>
        <w:pStyle w:val="ListParagraph"/>
        <w:numPr>
          <w:ilvl w:val="2"/>
          <w:numId w:val="172"/>
        </w:numPr>
        <w:spacing w:after="30"/>
        <w:jc w:val="both"/>
      </w:pPr>
      <w:r>
        <w:t xml:space="preserve">Mayon Hotel &amp; Restaurant v. Adana, G.R. No. 157634, May 16, 2005</w:t>
      </w:r>
    </w:p>
    <w:p w14:paraId="2C5BB0C0" w14:textId="77777777" w:rsidR="00151DBB" w:rsidRDefault="00000000">
      <w:pPr>
        <w:pStyle w:val="ListParagraph"/>
        <w:numPr>
          <w:ilvl w:val="2"/>
          <w:numId w:val="172"/>
        </w:numPr>
        <w:spacing w:after="30"/>
        <w:jc w:val="both"/>
      </w:pPr>
      <w:r>
        <w:t xml:space="preserve">Our Haus Realty Development Corp. v. Parian, G.R. No. 204651, August 6, 2014</w:t>
      </w:r>
    </w:p>
    <w:p w14:paraId="2C5BB0C0" w14:textId="77777777" w:rsidR="00151DBB" w:rsidRDefault="00000000">
      <w:pPr>
        <w:pStyle w:val="ListParagraph"/>
        <w:numPr>
          <w:ilvl w:val="2"/>
          <w:numId w:val="172"/>
        </w:numPr>
        <w:spacing w:after="30"/>
        <w:jc w:val="both"/>
      </w:pPr>
      <w:r>
        <w:t xml:space="preserve">Milan v. NLRC, G.R. No. 202961, February 4, 2015</w:t>
      </w:r>
    </w:p>
    <w:p w14:paraId="2C5BB0C0" w14:textId="77777777" w:rsidR="00151DBB" w:rsidRDefault="00000000">
      <w:pPr>
        <w:pStyle w:val="ListParagraph"/>
        <w:numPr>
          <w:ilvl w:val="2"/>
          <w:numId w:val="172"/>
        </w:numPr>
        <w:spacing w:after="30"/>
        <w:jc w:val="both"/>
      </w:pPr>
      <w:r>
        <w:t xml:space="preserve">Provincial Bus Operators Association of the Philippines v. DOLE, G.R. No. 202275, July 17, 2018</w:t>
      </w:r>
    </w:p>
    <w:p w14:paraId="2C5BB0C0" w14:textId="77777777" w:rsidR="00151DBB" w:rsidRDefault="00000000">
      <w:pPr>
        <w:pStyle w:val="ListParagraph"/>
        <w:numPr>
          <w:ilvl w:val="2"/>
          <w:numId w:val="172"/>
        </w:numPr>
        <w:spacing w:after="30"/>
        <w:jc w:val="both"/>
      </w:pPr>
      <w:r>
        <w:t xml:space="preserve">Grand Asian Shipping Lines, Inc. v. Galvez, G.R. No. 178184, January 29, 2014</w:t>
      </w:r>
    </w:p>
    <w:p w14:paraId="2C5BB0C0" w14:textId="77777777" w:rsidR="00151DBB" w:rsidRDefault="00000000">
      <w:pPr>
        <w:pStyle w:val="ListParagraph"/>
        <w:numPr>
          <w:ilvl w:val="1"/>
          <w:numId w:val="172"/>
        </w:numPr>
        <w:spacing w:after="30"/>
        <w:jc w:val="both"/>
      </w:pPr>
      <w:r>
        <w:t xml:space="preserve">Wage distortion</w:t>
      </w:r>
    </w:p>
    <w:p w14:paraId="2C5BB0C0" w14:textId="77777777" w:rsidR="00151DBB" w:rsidRDefault="00000000">
      <w:pPr>
        <w:pStyle w:val="ListParagraph"/>
        <w:numPr>
          <w:ilvl w:val="2"/>
          <w:numId w:val="172"/>
        </w:numPr>
        <w:spacing w:after="30"/>
        <w:jc w:val="both"/>
      </w:pPr>
      <w:r>
        <w:t xml:space="preserve">Prubankers Association v. Prudential Bank &amp; Trust Co., G.R. No. 131247, January 25, 1999</w:t>
      </w:r>
    </w:p>
    <w:p w14:paraId="2C5BB0C0" w14:textId="77777777" w:rsidR="00151DBB" w:rsidRDefault="00000000">
      <w:pPr>
        <w:pStyle w:val="ListParagraph"/>
        <w:numPr>
          <w:ilvl w:val="2"/>
          <w:numId w:val="172"/>
        </w:numPr>
        <w:spacing w:after="30"/>
        <w:jc w:val="both"/>
      </w:pPr>
      <w:r>
        <w:t xml:space="preserve">Philippine Geothermal, Inc. Employees Union v. Chevron Geothermal Phils. Holdings, Inc., G.R. No. 207252, January 24, 2018</w:t>
      </w:r>
    </w:p>
    <w:p w14:paraId="2C5BB0C0" w14:textId="77777777" w:rsidR="00151DBB" w:rsidRDefault="00000000">
      <w:pPr>
        <w:pStyle w:val="ListParagraph"/>
        <w:numPr>
          <w:ilvl w:val="2"/>
          <w:numId w:val="172"/>
        </w:numPr>
        <w:spacing w:after="30"/>
        <w:jc w:val="both"/>
      </w:pPr>
      <w:r>
        <w:t xml:space="preserve">Mindanao International Container Terminal Services, Inc. v. MICTSILU-FDLO, G.R. No. 245918, November 29, 2022</w:t>
      </w:r>
    </w:p>
    <w:p w14:paraId="2C5BB0C0" w14:textId="77777777" w:rsidR="00151DBB" w:rsidRDefault="00000000">
      <w:pPr>
        <w:pStyle w:val="ListParagraph"/>
        <w:numPr>
          <w:ilvl w:val="2"/>
          <w:numId w:val="172"/>
        </w:numPr>
        <w:spacing w:after="30"/>
        <w:jc w:val="both"/>
      </w:pPr>
      <w:r>
        <w:t xml:space="preserve">Bankard Employees Union-WATU v. NLRC, G.R. No. 140689, February 17, 2004 (see Part XVI, Bar Question No. 7)</w:t>
      </w:r>
    </w:p>
    <w:p w14:paraId="2C5BB0C0" w14:textId="77777777" w:rsidR="00151DBB" w:rsidRDefault="00000000">
      <w:pPr>
        <w:pStyle w:val="ListParagraph"/>
        <w:numPr>
          <w:ilvl w:val="1"/>
          <w:numId w:val="172"/>
        </w:numPr>
        <w:spacing w:after="30"/>
        <w:jc w:val="both"/>
      </w:pPr>
      <w:r>
        <w:t xml:space="preserve">Contracting and subcontracting</w:t>
      </w:r>
    </w:p>
    <w:p w14:paraId="2C5BB0C0" w14:textId="77777777" w:rsidR="00151DBB" w:rsidRDefault="00000000">
      <w:pPr>
        <w:pStyle w:val="ListParagraph"/>
        <w:numPr>
          <w:ilvl w:val="2"/>
          <w:numId w:val="172"/>
        </w:numPr>
        <w:spacing w:after="30"/>
        <w:jc w:val="both"/>
      </w:pPr>
      <w:r>
        <w:t xml:space="preserve">(incomplete title), G.R. No. 258481, November 10, 2025</w:t>
      </w:r>
    </w:p>
    <w:p w14:paraId="2C5BB0C0" w14:textId="77777777" w:rsidR="00151DBB" w:rsidRDefault="00000000">
      <w:pPr>
        <w:pStyle w:val="ListParagraph"/>
        <w:numPr>
          <w:ilvl w:val="2"/>
          <w:numId w:val="172"/>
        </w:numPr>
        <w:spacing w:after="30"/>
        <w:jc w:val="both"/>
      </w:pPr>
      <w:r>
        <w:t xml:space="preserve">(incomplete title), G.R. No. 221043, July 31, 2024</w:t>
      </w:r>
    </w:p>
    <w:p w14:paraId="2C5BB0C0" w14:textId="77777777" w:rsidR="00151DBB" w:rsidRDefault="00000000">
      <w:pPr>
        <w:pStyle w:val="ListParagraph"/>
        <w:numPr>
          <w:ilvl w:val="2"/>
          <w:numId w:val="172"/>
        </w:numPr>
        <w:spacing w:after="30"/>
        <w:jc w:val="both"/>
      </w:pPr>
      <w:r>
        <w:t xml:space="preserve">(incomplete title), G.R. No. 221040, January 31, 2020</w:t>
      </w:r>
    </w:p>
    <w:p w14:paraId="2C5BB0C0" w14:textId="77777777" w:rsidR="00151DBB" w:rsidRDefault="00000000">
      <w:pPr>
        <w:pStyle w:val="ListParagraph"/>
        <w:numPr>
          <w:ilvl w:val="2"/>
          <w:numId w:val="172"/>
        </w:numPr>
        <w:spacing w:after="30"/>
        <w:jc w:val="both"/>
      </w:pPr>
      <w:r>
        <w:t xml:space="preserve">Aliviado v. Procter &amp; Gamble Philippines, Inc., G.R. No. 160506, March 9, 2010</w:t>
      </w:r>
    </w:p>
    <w:p w14:paraId="2C5BB0C0" w14:textId="77777777" w:rsidR="00151DBB" w:rsidRDefault="00000000">
      <w:pPr>
        <w:pStyle w:val="ListParagraph"/>
        <w:numPr>
          <w:ilvl w:val="2"/>
          <w:numId w:val="172"/>
        </w:numPr>
        <w:spacing w:after="30"/>
        <w:jc w:val="both"/>
      </w:pPr>
      <w:r>
        <w:t xml:space="preserve">Alaska Milk Corp. v. Paez, G.R. Nos. 237277 &amp; 237317, November 27, 2019</w:t>
      </w:r>
    </w:p>
    <w:p w14:paraId="2C5BB0C0" w14:textId="77777777" w:rsidR="00151DBB" w:rsidRDefault="00000000">
      <w:pPr>
        <w:pStyle w:val="ListParagraph"/>
        <w:numPr>
          <w:ilvl w:val="2"/>
          <w:numId w:val="172"/>
        </w:numPr>
        <w:spacing w:after="30"/>
        <w:jc w:val="both"/>
      </w:pPr>
      <w:r>
        <w:t xml:space="preserve">Anonuevo v. CBK Power Company, Ltd., G.R. No. 235534, January 23, 2023</w:t>
      </w:r>
    </w:p>
    <w:p w14:paraId="2C5BB0C0" w14:textId="77777777" w:rsidR="00151DBB" w:rsidRDefault="00000000">
      <w:pPr>
        <w:pStyle w:val="ListParagraph"/>
        <w:numPr>
          <w:ilvl w:val="2"/>
          <w:numId w:val="172"/>
        </w:numPr>
        <w:spacing w:after="30"/>
        <w:jc w:val="both"/>
      </w:pPr>
      <w:r>
        <w:t xml:space="preserve">Caballero v. Vikings Commissary, G.R. No. 238859, October 19, 2022</w:t>
      </w:r>
    </w:p>
    <w:p w14:paraId="2C5BB0C0" w14:textId="77777777" w:rsidR="00151DBB" w:rsidRDefault="00000000">
      <w:pPr>
        <w:pStyle w:val="ListParagraph"/>
        <w:numPr>
          <w:ilvl w:val="2"/>
          <w:numId w:val="172"/>
        </w:numPr>
        <w:spacing w:after="30"/>
        <w:jc w:val="both"/>
      </w:pPr>
      <w:r>
        <w:t xml:space="preserve">Philippine Pizza, Inc. v. Oladive, G.R. No. 243349, February 26, 2024</w:t>
      </w:r>
    </w:p>
    <w:p w14:paraId="2C5BB0C0" w14:textId="77777777" w:rsidR="00151DBB" w:rsidRDefault="00000000">
      <w:pPr>
        <w:pStyle w:val="ListParagraph"/>
        <w:numPr>
          <w:ilvl w:val="2"/>
          <w:numId w:val="172"/>
        </w:numPr>
        <w:spacing w:after="30"/>
        <w:jc w:val="both"/>
      </w:pPr>
      <w:r>
        <w:t xml:space="preserve">Sanyo Seiki Stainless Steel Corp. v. Amago, G.R. Nos. 275229 &amp; 275678, August 11, 2025</w:t>
      </w:r>
    </w:p>
    <w:p w14:paraId="2C5BB0C0" w14:textId="77777777" w:rsidR="00151DBB" w:rsidRDefault="00000000">
      <w:pPr>
        <w:pStyle w:val="ListParagraph"/>
        <w:numPr>
          <w:ilvl w:val="2"/>
          <w:numId w:val="172"/>
        </w:numPr>
        <w:spacing w:after="30"/>
        <w:jc w:val="both"/>
      </w:pPr>
      <w:r>
        <w:t xml:space="preserve">Manggagawa sa Komunikasyon ng Pilipinas v. PLDT, Inc., G.R. Nos. 244695, 244752 &amp; 245294, February 14, 2024</w:t>
      </w:r>
    </w:p>
    <w:p w14:paraId="2C5BB0C0" w14:textId="77777777" w:rsidR="00151DBB" w:rsidRDefault="00000000">
      <w:pPr>
        <w:pStyle w:val="ListParagraph"/>
        <w:numPr>
          <w:ilvl w:val="1"/>
          <w:numId w:val="172"/>
        </w:numPr>
        <w:spacing w:after="30"/>
        <w:jc w:val="both"/>
      </w:pPr>
      <w:r>
        <w:t xml:space="preserve">Visitorial and enforcement power; workers’ preference</w:t>
      </w:r>
    </w:p>
    <w:p w14:paraId="2C5BB0C0" w14:textId="77777777" w:rsidR="00151DBB" w:rsidRDefault="00000000">
      <w:pPr>
        <w:pStyle w:val="ListParagraph"/>
        <w:numPr>
          <w:ilvl w:val="2"/>
          <w:numId w:val="172"/>
        </w:numPr>
        <w:spacing w:after="30"/>
        <w:jc w:val="both"/>
      </w:pPr>
      <w:r>
        <w:t xml:space="preserve">Blazing Star Security and Investigation Agency, Inc. v. Miraflor, G.R. No. 196022, January 22, 2020</w:t>
      </w:r>
    </w:p>
    <w:p w14:paraId="2C5BB0C0" w14:textId="77777777" w:rsidR="00151DBB" w:rsidRDefault="00000000">
      <w:pPr>
        <w:pStyle w:val="ListParagraph"/>
        <w:numPr>
          <w:ilvl w:val="2"/>
          <w:numId w:val="172"/>
        </w:numPr>
        <w:spacing w:after="30"/>
        <w:jc w:val="both"/>
      </w:pPr>
      <w:r>
        <w:t xml:space="preserve">People’s Broadcasting Service v. Secretary of Labor, G.R. No. 179652, March 6, 2012</w:t>
      </w:r>
    </w:p>
    <w:p w14:paraId="2C5BB0C0" w14:textId="77777777" w:rsidR="00151DBB" w:rsidRDefault="00000000">
      <w:pPr>
        <w:pStyle w:val="ListParagraph"/>
        <w:numPr>
          <w:ilvl w:val="2"/>
          <w:numId w:val="172"/>
        </w:numPr>
        <w:spacing w:after="30"/>
        <w:jc w:val="both"/>
      </w:pPr>
      <w:r>
        <w:t xml:space="preserve">Norkis Trading Co., Inc. v. Buenavista, G.R. No. 182018, October 10, 2012</w:t>
      </w:r>
    </w:p>
    <w:p w14:paraId="2C5BB0C0" w14:textId="77777777" w:rsidR="00151DBB" w:rsidRDefault="00000000">
      <w:pPr>
        <w:pStyle w:val="ListParagraph"/>
        <w:numPr>
          <w:ilvl w:val="2"/>
          <w:numId w:val="172"/>
        </w:numPr>
        <w:spacing w:after="30"/>
        <w:jc w:val="both"/>
      </w:pPr>
      <w:r>
        <w:t xml:space="preserve">Del Monte Land Transport Bus Co. v. Armenta, G.R. No. 240144, February 3, 2021</w:t>
      </w:r>
    </w:p>
    <w:p w14:paraId="2C5BB0C0" w14:textId="77777777" w:rsidR="00151DBB" w:rsidRDefault="00000000">
      <w:pPr>
        <w:pStyle w:val="ListParagraph"/>
        <w:numPr>
          <w:ilvl w:val="2"/>
          <w:numId w:val="172"/>
        </w:numPr>
        <w:spacing w:after="30"/>
        <w:jc w:val="both"/>
      </w:pPr>
      <w:r>
        <w:t xml:space="preserve">Development Bank of the Philippines v. Secretary of Labor, G.R. No. 79351, November 28, 1989</w:t>
      </w:r>
    </w:p>
    <w:p w14:paraId="2C5BB0C0" w14:textId="77777777" w:rsidR="00151DBB" w:rsidRDefault="00000000">
      <w:pPr>
        <w:pStyle w:val="ListParagraph"/>
        <w:numPr>
          <w:ilvl w:val="2"/>
          <w:numId w:val="172"/>
        </w:numPr>
        <w:spacing w:after="30"/>
        <w:jc w:val="both"/>
      </w:pPr>
      <w:r>
        <w:t xml:space="preserve">Karj Global Marketing Network, Inc. v. Mara, G.R. No. 190654, July 28, 2020</w:t>
      </w:r>
    </w:p>
    <w:p w14:paraId="2C5BB0C0" w14:textId="77777777" w:rsidR="00151DBB" w:rsidRDefault="00000000">
      <w:pPr>
        <w:pStyle w:val="ListParagraph"/>
        <w:numPr>
          <w:ilvl w:val="0"/>
          <w:numId w:val="172"/>
        </w:numPr>
        <w:spacing w:after="30"/>
        <w:jc w:val="both"/>
      </w:pPr>
      <w:r>
        <w:t xml:space="preserve">Social Legislation</w:t>
      </w:r>
    </w:p>
    <w:p w14:paraId="2C5BB0C0" w14:textId="77777777" w:rsidR="00151DBB" w:rsidRDefault="00000000">
      <w:pPr>
        <w:pStyle w:val="ListParagraph"/>
        <w:numPr>
          <w:ilvl w:val="1"/>
          <w:numId w:val="172"/>
        </w:numPr>
        <w:spacing w:after="30"/>
        <w:jc w:val="both"/>
      </w:pPr>
      <w:r>
        <w:t xml:space="preserve">R.A. No. 11199 (Social Security Act of 2018): coverage, dependents, beneficiaries, contingencies, unemployment benefit</w:t>
      </w:r>
    </w:p>
    <w:p w14:paraId="2C5BB0C0" w14:textId="77777777" w:rsidR="00151DBB" w:rsidRDefault="00000000">
      <w:pPr>
        <w:pStyle w:val="ListParagraph"/>
        <w:numPr>
          <w:ilvl w:val="1"/>
          <w:numId w:val="172"/>
        </w:numPr>
        <w:spacing w:after="30"/>
        <w:jc w:val="both"/>
      </w:pPr>
      <w:r>
        <w:t xml:space="preserve">R.A. No. 8291 (GSIS Act of 1997): coverage, membership, benefits, exclusiveness of benefits</w:t>
      </w:r>
    </w:p>
    <w:p w14:paraId="2C5BB0C0" w14:textId="77777777" w:rsidR="00151DBB" w:rsidRDefault="00000000">
      <w:pPr>
        <w:pStyle w:val="ListParagraph"/>
        <w:numPr>
          <w:ilvl w:val="1"/>
          <w:numId w:val="172"/>
        </w:numPr>
        <w:spacing w:after="30"/>
        <w:jc w:val="both"/>
      </w:pPr>
      <w:r>
        <w:t xml:space="preserve">R.A. No. 7699 (Limited Portability Law): portability and totalization</w:t>
      </w:r>
    </w:p>
    <w:p w14:paraId="2C5BB0C0" w14:textId="77777777" w:rsidR="00151DBB" w:rsidRDefault="00000000">
      <w:pPr>
        <w:pStyle w:val="ListParagraph"/>
        <w:numPr>
          <w:ilvl w:val="1"/>
          <w:numId w:val="172"/>
        </w:numPr>
        <w:spacing w:after="30"/>
        <w:jc w:val="both"/>
      </w:pPr>
      <w:r>
        <w:t xml:space="preserve">Employees’ Compensation: P.D. No. 626, Title II, Book IV, Labor Code; Amended Rules on Employees’ Compensation</w:t>
      </w:r>
    </w:p>
    <w:p w14:paraId="2C5BB0C0" w14:textId="77777777" w:rsidR="00151DBB" w:rsidRDefault="00000000">
      <w:pPr>
        <w:pStyle w:val="ListParagraph"/>
        <w:numPr>
          <w:ilvl w:val="1"/>
          <w:numId w:val="172"/>
        </w:numPr>
        <w:spacing w:after="30"/>
        <w:jc w:val="both"/>
      </w:pPr>
      <w:r>
        <w:t xml:space="preserve">R.A. No. 11223 (Universal Health Care Act): automatic PhilHealth membership of every Filipino; direct and indirect contributors; employer and employee share in the premium; no balance billing for basic accommodation in public facilities</w:t>
      </w:r>
    </w:p>
    <w:p w14:paraId="2C5BB0C0" w14:textId="77777777" w:rsidR="00151DBB" w:rsidRDefault="00000000">
      <w:pPr>
        <w:pStyle w:val="ListParagraph"/>
        <w:numPr>
          <w:ilvl w:val="1"/>
          <w:numId w:val="172"/>
        </w:numPr>
        <w:spacing w:after="30"/>
        <w:jc w:val="both"/>
      </w:pPr>
      <w:r>
        <w:t xml:space="preserve">Concepts in employees’ compensation</w:t>
      </w:r>
    </w:p>
    <w:p w14:paraId="2C5BB0C0" w14:textId="77777777" w:rsidR="00151DBB" w:rsidRDefault="00000000">
      <w:pPr>
        <w:pStyle w:val="ListParagraph"/>
        <w:numPr>
          <w:ilvl w:val="2"/>
          <w:numId w:val="172"/>
        </w:numPr>
        <w:spacing w:after="30"/>
        <w:jc w:val="both"/>
      </w:pPr>
      <w:r>
        <w:t xml:space="preserve">24-hour duty doctrine</w:t>
      </w:r>
    </w:p>
    <w:p w14:paraId="2C5BB0C0" w14:textId="77777777" w:rsidR="00151DBB" w:rsidRDefault="00000000">
      <w:pPr>
        <w:pStyle w:val="ListParagraph"/>
        <w:numPr>
          <w:ilvl w:val="2"/>
          <w:numId w:val="172"/>
        </w:numPr>
        <w:spacing w:after="30"/>
        <w:jc w:val="both"/>
      </w:pPr>
      <w:r>
        <w:t xml:space="preserve">Ingress-egress rule</w:t>
      </w:r>
    </w:p>
    <w:p w14:paraId="2C5BB0C0" w14:textId="77777777" w:rsidR="00151DBB" w:rsidRDefault="00000000">
      <w:pPr>
        <w:pStyle w:val="ListParagraph"/>
        <w:numPr>
          <w:ilvl w:val="2"/>
          <w:numId w:val="172"/>
        </w:numPr>
        <w:spacing w:after="30"/>
        <w:jc w:val="both"/>
      </w:pPr>
      <w:r>
        <w:t xml:space="preserve">Proximity rule</w:t>
      </w:r>
    </w:p>
    <w:p w14:paraId="2C5BB0C0" w14:textId="77777777" w:rsidR="00151DBB" w:rsidRDefault="00000000">
      <w:pPr>
        <w:pStyle w:val="ListParagraph"/>
        <w:numPr>
          <w:ilvl w:val="2"/>
          <w:numId w:val="172"/>
        </w:numPr>
        <w:spacing w:after="30"/>
        <w:jc w:val="both"/>
      </w:pPr>
      <w:r>
        <w:t xml:space="preserve">Going to or coming from work rule</w:t>
      </w:r>
    </w:p>
    <w:p w14:paraId="2C5BB0C0" w14:textId="77777777" w:rsidR="00151DBB" w:rsidRDefault="00000000">
      <w:pPr>
        <w:pStyle w:val="ListParagraph"/>
        <w:numPr>
          <w:ilvl w:val="2"/>
          <w:numId w:val="172"/>
        </w:numPr>
        <w:spacing w:after="30"/>
        <w:jc w:val="both"/>
      </w:pPr>
      <w:r>
        <w:t xml:space="preserve">Shuttle bus rule</w:t>
      </w:r>
    </w:p>
    <w:p w14:paraId="2C5BB0C0" w14:textId="77777777" w:rsidR="00151DBB" w:rsidRDefault="00000000">
      <w:pPr>
        <w:pStyle w:val="ListParagraph"/>
        <w:numPr>
          <w:ilvl w:val="2"/>
          <w:numId w:val="172"/>
        </w:numPr>
        <w:spacing w:after="30"/>
        <w:jc w:val="both"/>
      </w:pPr>
      <w:r>
        <w:t xml:space="preserve">Personal comfort doctrine</w:t>
      </w:r>
    </w:p>
    <w:p w14:paraId="2C5BB0C0" w14:textId="77777777" w:rsidR="00151DBB" w:rsidRDefault="00000000">
      <w:pPr>
        <w:pStyle w:val="ListParagraph"/>
        <w:numPr>
          <w:ilvl w:val="2"/>
          <w:numId w:val="172"/>
        </w:numPr>
        <w:spacing w:after="30"/>
        <w:jc w:val="both"/>
      </w:pPr>
      <w:r>
        <w:t xml:space="preserve">Dual purpose doctrine</w:t>
      </w:r>
    </w:p>
    <w:p w14:paraId="2C5BB0C0" w14:textId="77777777" w:rsidR="00151DBB" w:rsidRDefault="00000000">
      <w:pPr>
        <w:pStyle w:val="ListParagraph"/>
        <w:numPr>
          <w:ilvl w:val="2"/>
          <w:numId w:val="172"/>
        </w:numPr>
        <w:spacing w:after="30"/>
        <w:jc w:val="both"/>
      </w:pPr>
      <w:r>
        <w:t xml:space="preserve">Bunkhouse rule</w:t>
      </w:r>
    </w:p>
    <w:p w14:paraId="2C5BB0C0" w14:textId="77777777" w:rsidR="00151DBB" w:rsidRDefault="00000000">
      <w:pPr>
        <w:pStyle w:val="ListParagraph"/>
        <w:numPr>
          <w:ilvl w:val="2"/>
          <w:numId w:val="172"/>
        </w:numPr>
        <w:spacing w:after="30"/>
        <w:jc w:val="both"/>
      </w:pPr>
      <w:r>
        <w:t xml:space="preserve">Special errand rule</w:t>
      </w:r>
    </w:p>
    <w:p w14:paraId="2C5BB0C0" w14:textId="77777777" w:rsidR="00151DBB" w:rsidRDefault="00000000">
      <w:pPr>
        <w:pStyle w:val="ListParagraph"/>
        <w:numPr>
          <w:ilvl w:val="2"/>
          <w:numId w:val="172"/>
        </w:numPr>
        <w:spacing w:after="30"/>
        <w:jc w:val="both"/>
      </w:pPr>
      <w:r>
        <w:t xml:space="preserve">Increased risk theory</w:t>
      </w:r>
    </w:p>
    <w:p w14:paraId="2C5BB0C0" w14:textId="77777777" w:rsidR="00151DBB" w:rsidRDefault="00000000">
      <w:pPr>
        <w:pStyle w:val="ListParagraph"/>
        <w:numPr>
          <w:ilvl w:val="1"/>
          <w:numId w:val="172"/>
        </w:numPr>
        <w:spacing w:after="30"/>
        <w:jc w:val="both"/>
      </w:pPr>
      <w:r>
        <w:t xml:space="preserve">Jurisprudence on social legislation (digests: Part XV, Syllabus Part VI)</w:t>
      </w:r>
    </w:p>
    <w:p w14:paraId="2C5BB0C0" w14:textId="77777777" w:rsidR="00151DBB" w:rsidRDefault="00000000">
      <w:pPr>
        <w:pStyle w:val="ListParagraph"/>
        <w:numPr>
          <w:ilvl w:val="2"/>
          <w:numId w:val="172"/>
        </w:numPr>
        <w:spacing w:after="30"/>
        <w:jc w:val="both"/>
      </w:pPr>
      <w:r>
        <w:t xml:space="preserve">(incomplete title), G.R. No. 260447, February 5, 2026</w:t>
      </w:r>
    </w:p>
    <w:p w14:paraId="2C5BB0C0" w14:textId="77777777" w:rsidR="00151DBB" w:rsidRDefault="00000000">
      <w:pPr>
        <w:pStyle w:val="ListParagraph"/>
        <w:numPr>
          <w:ilvl w:val="2"/>
          <w:numId w:val="172"/>
        </w:numPr>
        <w:spacing w:after="30"/>
        <w:jc w:val="both"/>
      </w:pPr>
      <w:r>
        <w:t xml:space="preserve">Social Security Commission v. Favila, G.R. No. 170195, March 28, 2011</w:t>
      </w:r>
    </w:p>
    <w:p w14:paraId="2C5BB0C0" w14:textId="77777777" w:rsidR="00151DBB" w:rsidRDefault="00000000">
      <w:pPr>
        <w:pStyle w:val="ListParagraph"/>
        <w:numPr>
          <w:ilvl w:val="2"/>
          <w:numId w:val="172"/>
        </w:numPr>
        <w:spacing w:after="30"/>
        <w:jc w:val="both"/>
      </w:pPr>
      <w:r>
        <w:t xml:space="preserve">Haveria v. Social Security System, G.R. No. 181154, August 22, 2018</w:t>
      </w:r>
    </w:p>
    <w:p w14:paraId="2C5BB0C0" w14:textId="77777777" w:rsidR="00151DBB" w:rsidRDefault="00000000">
      <w:pPr>
        <w:pStyle w:val="ListParagraph"/>
        <w:numPr>
          <w:ilvl w:val="2"/>
          <w:numId w:val="172"/>
        </w:numPr>
        <w:spacing w:after="30"/>
        <w:jc w:val="both"/>
      </w:pPr>
      <w:r>
        <w:t xml:space="preserve">Dycaico v. Social Security System, G.R. No. 161357, November 30, 2005</w:t>
      </w:r>
    </w:p>
    <w:p w14:paraId="2C5BB0C0" w14:textId="77777777" w:rsidR="00151DBB" w:rsidRDefault="00000000">
      <w:pPr>
        <w:pStyle w:val="ListParagraph"/>
        <w:numPr>
          <w:ilvl w:val="2"/>
          <w:numId w:val="172"/>
        </w:numPr>
        <w:spacing w:after="30"/>
        <w:jc w:val="both"/>
      </w:pPr>
      <w:r>
        <w:t xml:space="preserve">Salabe v. Social Security Commission, G.R. No. 223018, August 27, 2020</w:t>
      </w:r>
    </w:p>
    <w:p w14:paraId="2C5BB0C0" w14:textId="77777777" w:rsidR="00151DBB" w:rsidRDefault="00000000">
      <w:pPr>
        <w:pStyle w:val="ListParagraph"/>
        <w:numPr>
          <w:ilvl w:val="2"/>
          <w:numId w:val="172"/>
        </w:numPr>
        <w:spacing w:after="30"/>
        <w:jc w:val="both"/>
      </w:pPr>
      <w:r>
        <w:t xml:space="preserve">Migrante International v. Social Security System, G.R. No. 248680, November 5, 2024</w:t>
      </w:r>
    </w:p>
    <w:p w14:paraId="2C5BB0C0" w14:textId="77777777" w:rsidR="00151DBB" w:rsidRDefault="00000000">
      <w:pPr>
        <w:pStyle w:val="ListParagraph"/>
        <w:numPr>
          <w:ilvl w:val="2"/>
          <w:numId w:val="172"/>
        </w:numPr>
        <w:spacing w:after="30"/>
        <w:jc w:val="both"/>
      </w:pPr>
      <w:r>
        <w:t xml:space="preserve">Social Security System v. Aguas, G.R. No. 165546, February 27, 2006</w:t>
      </w:r>
    </w:p>
    <w:p w14:paraId="2C5BB0C0" w14:textId="77777777" w:rsidR="00151DBB" w:rsidRDefault="00000000">
      <w:pPr>
        <w:pStyle w:val="ListParagraph"/>
        <w:numPr>
          <w:ilvl w:val="2"/>
          <w:numId w:val="172"/>
        </w:numPr>
        <w:spacing w:after="30"/>
        <w:jc w:val="both"/>
      </w:pPr>
      <w:r>
        <w:t xml:space="preserve">Social Security Commission v. Azote, G.R. No. 209741, April 15, 2015</w:t>
      </w:r>
    </w:p>
    <w:p w14:paraId="2C5BB0C0" w14:textId="77777777" w:rsidR="00151DBB" w:rsidRDefault="00000000">
      <w:pPr>
        <w:pStyle w:val="ListParagraph"/>
        <w:numPr>
          <w:ilvl w:val="2"/>
          <w:numId w:val="172"/>
        </w:numPr>
        <w:spacing w:after="30"/>
        <w:jc w:val="both"/>
      </w:pPr>
      <w:r>
        <w:t xml:space="preserve">Ambassador Hotel, Inc. v. Social Security System, G.R. No. 194137, June 21, 2017</w:t>
      </w:r>
    </w:p>
    <w:p w14:paraId="2C5BB0C0" w14:textId="77777777" w:rsidR="00151DBB" w:rsidRDefault="00000000">
      <w:pPr>
        <w:pStyle w:val="ListParagraph"/>
        <w:numPr>
          <w:ilvl w:val="2"/>
          <w:numId w:val="172"/>
        </w:numPr>
        <w:spacing w:after="30"/>
        <w:jc w:val="both"/>
      </w:pPr>
      <w:r>
        <w:t xml:space="preserve">Government Service Insurance System v. Palmieri, G.R. No. 217949, February 20, 2019</w:t>
      </w:r>
    </w:p>
    <w:p w14:paraId="2C5BB0C0" w14:textId="77777777" w:rsidR="00151DBB" w:rsidRDefault="00000000">
      <w:pPr>
        <w:pStyle w:val="ListParagraph"/>
        <w:numPr>
          <w:ilvl w:val="2"/>
          <w:numId w:val="172"/>
        </w:numPr>
        <w:spacing w:after="30"/>
        <w:jc w:val="both"/>
      </w:pPr>
      <w:r>
        <w:t xml:space="preserve">Lorenzo v. Government Service Insurance System, G.R. No. 188385, October 2, 2013</w:t>
      </w:r>
    </w:p>
    <w:p w14:paraId="2C5BB0C0" w14:textId="77777777" w:rsidR="00151DBB" w:rsidRDefault="00000000">
      <w:pPr>
        <w:pStyle w:val="ListParagraph"/>
        <w:numPr>
          <w:ilvl w:val="2"/>
          <w:numId w:val="172"/>
        </w:numPr>
        <w:spacing w:after="30"/>
        <w:jc w:val="both"/>
      </w:pPr>
      <w:r>
        <w:t xml:space="preserve">Government Service Insurance System v. Besitan, G.R. No. 178901, November 23, 2011</w:t>
      </w:r>
    </w:p>
    <w:p w14:paraId="2C5BB0C0" w14:textId="77777777" w:rsidR="00151DBB" w:rsidRDefault="00000000">
      <w:pPr>
        <w:pStyle w:val="ListParagraph"/>
        <w:numPr>
          <w:ilvl w:val="2"/>
          <w:numId w:val="172"/>
        </w:numPr>
        <w:spacing w:after="30"/>
        <w:jc w:val="both"/>
      </w:pPr>
      <w:r>
        <w:t xml:space="preserve">Government Service Insurance System v. Court of Appeals, G.R. No. 128524, April 20, 1999</w:t>
      </w:r>
    </w:p>
    <w:p w14:paraId="2C5BB0C0" w14:textId="77777777" w:rsidR="00151DBB" w:rsidRDefault="00000000">
      <w:pPr>
        <w:pStyle w:val="ListParagraph"/>
        <w:numPr>
          <w:ilvl w:val="2"/>
          <w:numId w:val="172"/>
        </w:numPr>
        <w:spacing w:after="30"/>
        <w:jc w:val="both"/>
      </w:pPr>
      <w:r>
        <w:t xml:space="preserve">Arguilles v. Wilhelmsen Smith Bell Manning, Inc., G.R. No. 254586, July 10, 2023</w:t>
      </w:r>
    </w:p>
    <w:p w14:paraId="2C5BB0C0" w14:textId="77777777" w:rsidR="00151DBB" w:rsidRDefault="00000000">
      <w:pPr>
        <w:pStyle w:val="ListParagraph"/>
        <w:numPr>
          <w:ilvl w:val="2"/>
          <w:numId w:val="172"/>
        </w:numPr>
        <w:spacing w:after="30"/>
        <w:jc w:val="both"/>
      </w:pPr>
      <w:r>
        <w:t xml:space="preserve">Arriesgado v. Multinational Maritime, Inc., G.R. No. 275424, April 29, 2026</w:t>
      </w:r>
    </w:p>
    <w:p w14:paraId="67C9820C" w14:textId="77777777" w:rsidR="00151DBB" w:rsidRDefault="00000000">
      <w:pPr>
        <w:keepNext/>
        <w:pBdr>
          <w:bottom w:val="single" w:sz="12" w:space="2" w:color="1F3B73"/>
        </w:pBdr>
        <w:spacing w:before="200" w:after="100"/>
      </w:pPr>
      <w:r>
        <w:rPr>
          <w:color w:val="1F3B73"/>
          <w:sz w:val="26"/>
          <w:szCs w:val="26"/>
          <w:b/>
          <w:bCs/>
        </w:rPr>
        <w:t xml:space="preserve">PART XV: SYLLABUS OUTLINE AND CASE DIGESTS: LABOR STANDARDS AND SOCIAL LEGISLATION (SEPTEMBER 14, 2026)</w:t>
      </w:r>
    </w:p>
    <w:p w14:paraId="388EF747" w14:textId="77777777" w:rsidR="00151DBB" w:rsidRDefault="00000000">
      <w:pPr>
        <w:keepNext/>
        <w:spacing w:before="140" w:after="60"/>
      </w:pPr>
      <w:r>
        <w:rPr>
          <w:b/>
          <w:bCs/>
          <w:color w:val="000000"/>
          <w:sz w:val="22"/>
          <w:szCs w:val="22"/>
        </w:rPr>
        <w:t>Syllabus Part V: Labor Standards</w:t>
      </w:r>
    </w:p>
    <w:p w14:paraId="5FB12E5D" w14:textId="77777777" w:rsidR="00151DBB" w:rsidRDefault="00000000">
      <w:pPr>
        <w:keepNext/>
        <w:spacing w:before="100" w:after="40"/>
      </w:pPr>
      <w:r>
        <w:rPr>
          <w:b/>
          <w:bCs/>
          <w:i/>
          <w:iCs/>
          <w:color w:val="1F3B73"/>
          <w:sz w:val="20"/>
          <w:szCs w:val="20"/>
        </w:rPr>
        <w:t>A. Conditions of Employment</w:t>
      </w:r>
    </w:p>
    <w:p w14:paraId="2B4CA23E" w14:textId="77777777" w:rsidR="00151DBB" w:rsidRDefault="00000000">
      <w:pPr>
        <w:pStyle w:val="ListParagraph"/>
        <w:numPr>
          <w:ilvl w:val="0"/>
          <w:numId w:val="198"/>
        </w:numPr>
        <w:spacing w:after="30"/>
        <w:jc w:val="both"/>
      </w:pPr>
      <w:r>
        <w:rPr>
          <w:b/>
          <w:bCs/>
        </w:rPr>
        <w:t>Covered and Excluded Employees</w:t>
      </w:r>
      <w:r>
        <w:t xml:space="preserve"> (the Inclusionary and Exclusionary Rule): Article 82</w:t>
      </w:r>
    </w:p>
    <w:p w14:paraId="35F8F30D" w14:textId="77777777" w:rsidR="00151DBB" w:rsidRDefault="00000000">
      <w:pPr>
        <w:pStyle w:val="ListParagraph"/>
        <w:numPr>
          <w:ilvl w:val="0"/>
          <w:numId w:val="144"/>
        </w:numPr>
        <w:spacing w:after="30"/>
        <w:jc w:val="both"/>
      </w:pPr>
      <w:r>
        <w:rPr>
          <w:b/>
          <w:bCs/>
        </w:rPr>
        <w:t xml:space="preserve">GR: </w:t>
      </w:r>
      <w:r>
        <w:t xml:space="preserve"> all employees, regardless of position or status, are entitled to the benefits under Title I, Book III (hours of work, rest periods, holidays, SIL, service charges).</w:t>
      </w:r>
    </w:p>
    <w:p w14:paraId="2A90FAFD" w14:textId="77777777" w:rsidR="00151DBB" w:rsidRDefault="00000000">
      <w:pPr>
        <w:pStyle w:val="ListParagraph"/>
        <w:numPr>
          <w:ilvl w:val="0"/>
          <w:numId w:val="144"/>
        </w:numPr>
        <w:spacing w:after="30"/>
        <w:jc w:val="both"/>
      </w:pPr>
      <w:r>
        <w:t>XPNs (Art. 82):</w:t>
      </w:r>
    </w:p>
    <w:p w14:paraId="16F97768" w14:textId="77777777" w:rsidR="00151DBB" w:rsidRDefault="00000000">
      <w:pPr>
        <w:pStyle w:val="ListParagraph"/>
        <w:numPr>
          <w:ilvl w:val="1"/>
          <w:numId w:val="199"/>
        </w:numPr>
        <w:spacing w:after="30"/>
        <w:jc w:val="both"/>
      </w:pPr>
      <w:r>
        <w:t>Government employees (governed by the Civil Service Law; XPN: employees of GOCCs w/o original charters);</w:t>
      </w:r>
    </w:p>
    <w:p w14:paraId="7B668CCC" w14:textId="77777777" w:rsidR="00151DBB" w:rsidRDefault="00000000">
      <w:pPr>
        <w:pStyle w:val="ListParagraph"/>
        <w:numPr>
          <w:ilvl w:val="1"/>
          <w:numId w:val="199"/>
        </w:numPr>
        <w:spacing w:after="30"/>
        <w:jc w:val="both"/>
      </w:pPr>
      <w:r>
        <w:t>Managerial employees;</w:t>
      </w:r>
    </w:p>
    <w:p w14:paraId="28345AE8" w14:textId="77777777" w:rsidR="00151DBB" w:rsidRDefault="00000000">
      <w:pPr>
        <w:pStyle w:val="ListParagraph"/>
        <w:numPr>
          <w:ilvl w:val="1"/>
          <w:numId w:val="199"/>
        </w:numPr>
        <w:spacing w:after="30"/>
        <w:jc w:val="both"/>
      </w:pPr>
      <w:r>
        <w:t>Officers or members of the managerial staff;</w:t>
      </w:r>
    </w:p>
    <w:p w14:paraId="7B90463A" w14:textId="77777777" w:rsidR="00151DBB" w:rsidRDefault="00000000">
      <w:pPr>
        <w:pStyle w:val="ListParagraph"/>
        <w:numPr>
          <w:ilvl w:val="1"/>
          <w:numId w:val="199"/>
        </w:numPr>
        <w:spacing w:after="30"/>
        <w:jc w:val="both"/>
      </w:pPr>
      <w:r>
        <w:t>Field personnel: non-agricultural employees who regularly perform their duties away from the principal place of business and whose actual hours of work cannot be determined w/ reasonable certainty;</w:t>
      </w:r>
    </w:p>
    <w:p w14:paraId="68E31801" w14:textId="77777777" w:rsidR="00151DBB" w:rsidRDefault="00000000">
      <w:pPr>
        <w:pStyle w:val="ListParagraph"/>
        <w:numPr>
          <w:ilvl w:val="1"/>
          <w:numId w:val="199"/>
        </w:numPr>
        <w:spacing w:after="30"/>
        <w:jc w:val="both"/>
      </w:pPr>
      <w:r>
        <w:t>Members of the family of the employer who are dependent on him for support;</w:t>
      </w:r>
    </w:p>
    <w:p w14:paraId="6B1CBEA5" w14:textId="77777777" w:rsidR="00151DBB" w:rsidRDefault="00000000">
      <w:pPr>
        <w:pStyle w:val="ListParagraph"/>
        <w:numPr>
          <w:ilvl w:val="1"/>
          <w:numId w:val="199"/>
        </w:numPr>
        <w:spacing w:after="30"/>
        <w:jc w:val="both"/>
      </w:pPr>
      <w:r>
        <w:t>Domestic helpers and persons in the personal service of another (domestic workers now have their own benefits under R.A. 10361); and</w:t>
      </w:r>
    </w:p>
    <w:p w14:paraId="48CAA971" w14:textId="77777777" w:rsidR="00151DBB" w:rsidRDefault="00000000">
      <w:pPr>
        <w:pStyle w:val="ListParagraph"/>
        <w:numPr>
          <w:ilvl w:val="1"/>
          <w:numId w:val="199"/>
        </w:numPr>
        <w:spacing w:after="30"/>
        <w:jc w:val="both"/>
      </w:pPr>
      <w:r>
        <w:t>Workers paid by results (</w:t>
      </w:r>
      <w:proofErr w:type="spellStart"/>
      <w:r>
        <w:t>pakyaw</w:t>
      </w:r>
      <w:proofErr w:type="spellEnd"/>
      <w:r>
        <w:t xml:space="preserve">, </w:t>
      </w:r>
      <w:proofErr w:type="spellStart"/>
      <w:r>
        <w:t>takay</w:t>
      </w:r>
      <w:proofErr w:type="spellEnd"/>
      <w:r>
        <w:t xml:space="preserve"> or piece-rate), as determined by the Secretary of Labor.</w:t>
      </w:r>
    </w:p>
    <w:p w14:paraId="21D3244D" w14:textId="77777777" w:rsidR="00151DBB" w:rsidRDefault="00000000">
      <w:pPr>
        <w:pStyle w:val="ListParagraph"/>
        <w:numPr>
          <w:ilvl w:val="0"/>
          <w:numId w:val="144"/>
        </w:numPr>
        <w:spacing w:after="30"/>
        <w:jc w:val="both"/>
      </w:pPr>
      <w:r>
        <w:t>Members of the managerial staff (IRR): those whose primary duty is directly related to management policies, who customarily and regularly exercise discretion and independent judgment, and who regularly assist a managerial employee, execute work along specialized or technical lines, or execute special assignments under general supervision; and who do not devote more than 20% of their hours to work other than the foregoing.</w:t>
      </w:r>
    </w:p>
    <w:p w14:paraId="3C24660E" w14:textId="77777777" w:rsidR="00151DBB" w:rsidRDefault="00000000">
      <w:pPr>
        <w:pStyle w:val="ListParagraph"/>
        <w:numPr>
          <w:ilvl w:val="0"/>
          <w:numId w:val="144"/>
        </w:numPr>
        <w:spacing w:after="30"/>
        <w:jc w:val="both"/>
      </w:pPr>
      <w:r>
        <w:t>Workers paid by results who are supervised as to the manner and time of work are not excluded; they are entitled to time-bound benefits.</w:t>
      </w:r>
    </w:p>
    <w:p w14:paraId="5B6BF6E2" w14:textId="77777777" w:rsidR="00151DBB" w:rsidRDefault="00000000">
      <w:pPr>
        <w:pStyle w:val="ListParagraph"/>
        <w:numPr>
          <w:ilvl w:val="0"/>
          <w:numId w:val="198"/>
        </w:numPr>
        <w:spacing w:after="30"/>
        <w:jc w:val="both"/>
      </w:pPr>
      <w:r>
        <w:rPr>
          <w:b/>
          <w:bCs/>
        </w:rPr>
        <w:t>Hours of Work</w:t>
      </w:r>
      <w:r>
        <w:t>: Article 83</w:t>
      </w:r>
    </w:p>
    <w:p w14:paraId="57EB2719" w14:textId="77777777" w:rsidR="00151DBB" w:rsidRDefault="00000000">
      <w:pPr>
        <w:pStyle w:val="ListParagraph"/>
        <w:numPr>
          <w:ilvl w:val="0"/>
          <w:numId w:val="144"/>
        </w:numPr>
        <w:spacing w:after="30"/>
        <w:jc w:val="both"/>
      </w:pPr>
      <w:r>
        <w:t>Normal hours of work: not more than eight hours a day (Art. 83).</w:t>
      </w:r>
    </w:p>
    <w:p w14:paraId="7347D29B" w14:textId="77777777" w:rsidR="00151DBB" w:rsidRDefault="00000000">
      <w:pPr>
        <w:pStyle w:val="ListParagraph"/>
        <w:numPr>
          <w:ilvl w:val="0"/>
          <w:numId w:val="144"/>
        </w:numPr>
        <w:spacing w:after="30"/>
        <w:jc w:val="both"/>
      </w:pPr>
      <w:r>
        <w:t>Health personnel in cities and municipalities w/ at least one million population or in hospitals w/ at least 100 bed capacity: 40 hours a week (five days of eight hours), w/o reduction of pay.</w:t>
      </w:r>
    </w:p>
    <w:p w14:paraId="25676D0F" w14:textId="77777777" w:rsidR="00151DBB" w:rsidRDefault="00000000">
      <w:pPr>
        <w:pStyle w:val="ListParagraph"/>
        <w:numPr>
          <w:ilvl w:val="0"/>
          <w:numId w:val="144"/>
        </w:numPr>
        <w:spacing w:after="30"/>
        <w:jc w:val="both"/>
      </w:pPr>
      <w:r>
        <w:t>Work beyond eight hours is not illegal; it is compensated as overtime, unless covered by a valid compressed workweek or flexible work arrangement.</w:t>
      </w:r>
    </w:p>
    <w:p w14:paraId="0BCFAFBF" w14:textId="77777777" w:rsidR="00151DBB" w:rsidRDefault="00000000">
      <w:pPr>
        <w:pStyle w:val="ListParagraph"/>
        <w:numPr>
          <w:ilvl w:val="0"/>
          <w:numId w:val="198"/>
        </w:numPr>
        <w:spacing w:after="30"/>
        <w:jc w:val="both"/>
      </w:pPr>
      <w:r>
        <w:rPr>
          <w:b/>
          <w:bCs/>
        </w:rPr>
        <w:t>Exceptions to the Normal Hours of Work:</w:t>
      </w:r>
    </w:p>
    <w:p w14:paraId="3995D6F4" w14:textId="77777777" w:rsidR="00151DBB" w:rsidRDefault="00000000">
      <w:pPr>
        <w:pStyle w:val="ListParagraph"/>
        <w:numPr>
          <w:ilvl w:val="1"/>
          <w:numId w:val="198"/>
        </w:numPr>
        <w:spacing w:after="30"/>
        <w:jc w:val="both"/>
      </w:pPr>
      <w:r>
        <w:t>Compressed Workweek</w:t>
      </w:r>
    </w:p>
    <w:p w14:paraId="44641AB1" w14:textId="77777777" w:rsidR="00151DBB" w:rsidRDefault="00000000">
      <w:pPr>
        <w:pStyle w:val="ListParagraph"/>
        <w:numPr>
          <w:ilvl w:val="1"/>
          <w:numId w:val="198"/>
        </w:numPr>
        <w:spacing w:after="30"/>
        <w:jc w:val="both"/>
      </w:pPr>
      <w:r>
        <w:t>Flexible Work Arrangements: D.O. No. 202, Series of 2019 (Implementing Rules of R.A. No. 11165); R.A. No. 11165 (Telecommuting Act); D.O. No. 237, Series of 2022 (Revised Implementing Rules of R.A. No. 11165)</w:t>
      </w:r>
    </w:p>
    <w:p w14:paraId="4F60E027" w14:textId="77777777" w:rsidR="00151DBB" w:rsidRDefault="00000000">
      <w:pPr>
        <w:keepNext/>
        <w:spacing w:before="80" w:after="30"/>
      </w:pPr>
      <w:r>
        <w:rPr>
          <w:b/>
          <w:bCs/>
          <w:color w:val="1F3B73"/>
        </w:rPr>
        <w:t>Compressed Workweek (CWW)</w:t>
      </w:r>
    </w:p>
    <w:p w14:paraId="52840891" w14:textId="77777777" w:rsidR="00151DBB" w:rsidRDefault="00000000">
      <w:pPr>
        <w:pStyle w:val="ListParagraph"/>
        <w:numPr>
          <w:ilvl w:val="0"/>
          <w:numId w:val="144"/>
        </w:numPr>
        <w:spacing w:after="30"/>
        <w:jc w:val="both"/>
      </w:pPr>
      <w:r>
        <w:t>The normal workweek is reduced to fewer than six days, but the total hours per week remain the same (e.g., 48 hours); the daily hours may exceed eight but should not exceed 12.</w:t>
      </w:r>
    </w:p>
    <w:p w14:paraId="2E4978B2" w14:textId="77777777" w:rsidR="00151DBB" w:rsidRDefault="00000000">
      <w:pPr>
        <w:pStyle w:val="ListParagraph"/>
        <w:numPr>
          <w:ilvl w:val="0"/>
          <w:numId w:val="144"/>
        </w:numPr>
        <w:spacing w:after="30"/>
        <w:jc w:val="both"/>
      </w:pPr>
      <w:r>
        <w:t>Requisites:</w:t>
      </w:r>
    </w:p>
    <w:p w14:paraId="53A80C38" w14:textId="77777777" w:rsidR="00151DBB" w:rsidRDefault="00000000">
      <w:pPr>
        <w:pStyle w:val="ListParagraph"/>
        <w:numPr>
          <w:ilvl w:val="1"/>
          <w:numId w:val="200"/>
        </w:numPr>
        <w:spacing w:after="30"/>
        <w:jc w:val="both"/>
      </w:pPr>
      <w:r>
        <w:t>Voluntary agreement of the majority of the covered employees (or the bargaining agent, if any), in writing;</w:t>
      </w:r>
    </w:p>
    <w:p w14:paraId="70E9AC17" w14:textId="77777777" w:rsidR="00151DBB" w:rsidRDefault="00000000">
      <w:pPr>
        <w:pStyle w:val="ListParagraph"/>
        <w:numPr>
          <w:ilvl w:val="1"/>
          <w:numId w:val="200"/>
        </w:numPr>
        <w:spacing w:after="30"/>
        <w:jc w:val="both"/>
      </w:pPr>
      <w:r>
        <w:t>No diminution of the employees' take-home pay and benefits;</w:t>
      </w:r>
    </w:p>
    <w:p w14:paraId="4F7BCFD6" w14:textId="77777777" w:rsidR="00151DBB" w:rsidRDefault="00000000">
      <w:pPr>
        <w:pStyle w:val="ListParagraph"/>
        <w:numPr>
          <w:ilvl w:val="1"/>
          <w:numId w:val="200"/>
        </w:numPr>
        <w:spacing w:after="30"/>
        <w:jc w:val="both"/>
      </w:pPr>
      <w:r>
        <w:t>If the work involves exposure to hazardous substances, certification from an accredited safety organization or the DOLE that the work will not affect the workers' health; and</w:t>
      </w:r>
    </w:p>
    <w:p w14:paraId="5BE12AB8" w14:textId="77777777" w:rsidR="00151DBB" w:rsidRDefault="00000000">
      <w:pPr>
        <w:pStyle w:val="ListParagraph"/>
        <w:numPr>
          <w:ilvl w:val="1"/>
          <w:numId w:val="200"/>
        </w:numPr>
        <w:spacing w:after="30"/>
        <w:jc w:val="both"/>
      </w:pPr>
      <w:r>
        <w:t>Notice to the DOLE Regional Office.</w:t>
      </w:r>
    </w:p>
    <w:p w14:paraId="6830B6D9" w14:textId="77777777" w:rsidR="00151DBB" w:rsidRDefault="00000000">
      <w:pPr>
        <w:pStyle w:val="ListParagraph"/>
        <w:numPr>
          <w:ilvl w:val="0"/>
          <w:numId w:val="144"/>
        </w:numPr>
        <w:spacing w:after="30"/>
        <w:jc w:val="both"/>
      </w:pPr>
      <w:r>
        <w:t>Hours worked in excess of eight hours a day within the CWW scheme are not compensated as overtime.</w:t>
      </w:r>
    </w:p>
    <w:p w14:paraId="2FE39327" w14:textId="77777777" w:rsidR="00151DBB" w:rsidRDefault="00000000">
      <w:pPr>
        <w:pStyle w:val="ListParagraph"/>
        <w:numPr>
          <w:ilvl w:val="0"/>
          <w:numId w:val="144"/>
        </w:numPr>
        <w:spacing w:after="30"/>
        <w:jc w:val="both"/>
      </w:pPr>
      <w:r>
        <w:t>Advantages: energy and work efficiency, lower absenteeism, savings on meals and transportation, longer rest periods.</w:t>
      </w:r>
    </w:p>
    <w:p w14:paraId="4890FD5C" w14:textId="77777777" w:rsidR="00151DBB" w:rsidRDefault="00000000">
      <w:pPr>
        <w:keepNext/>
        <w:spacing w:before="80" w:after="30"/>
      </w:pPr>
      <w:r>
        <w:rPr>
          <w:b/>
          <w:bCs/>
          <w:color w:val="1F3B73"/>
        </w:rPr>
        <w:t>Flexible Work Arrangements (FWA)</w:t>
      </w:r>
    </w:p>
    <w:p w14:paraId="7D54831E" w14:textId="77777777" w:rsidR="00151DBB" w:rsidRDefault="00000000">
      <w:pPr>
        <w:pStyle w:val="ListParagraph"/>
        <w:numPr>
          <w:ilvl w:val="0"/>
          <w:numId w:val="144"/>
        </w:numPr>
        <w:spacing w:after="30"/>
        <w:jc w:val="both"/>
      </w:pPr>
      <w:r>
        <w:t>Alternative arrangements that allow the employer to cope w/ economic difficulties while avoiding layoffs.</w:t>
      </w:r>
    </w:p>
    <w:p w14:paraId="2E3707CA" w14:textId="77777777" w:rsidR="00151DBB" w:rsidRDefault="00000000">
      <w:pPr>
        <w:pStyle w:val="ListParagraph"/>
        <w:numPr>
          <w:ilvl w:val="0"/>
          <w:numId w:val="144"/>
        </w:numPr>
        <w:spacing w:after="30"/>
        <w:jc w:val="both"/>
      </w:pPr>
      <w:r>
        <w:t>Kinds: compressed workweek; reduction of workdays or work hours; rotation of workers; forced leave; broken-time schedule; flexi-holidays; flexi-time; telecommuting.</w:t>
      </w:r>
    </w:p>
    <w:p w14:paraId="1032ADD2" w14:textId="77777777" w:rsidR="00151DBB" w:rsidRDefault="00000000">
      <w:pPr>
        <w:pStyle w:val="ListParagraph"/>
        <w:numPr>
          <w:ilvl w:val="0"/>
          <w:numId w:val="144"/>
        </w:numPr>
        <w:spacing w:after="30"/>
        <w:jc w:val="both"/>
      </w:pPr>
      <w:r>
        <w:t>Characteristics: temporary; must be voluntary (agreed upon by the employer and the employees); intended to save employment and reduce business costs; must be reported to the DOLE. Failure to notify the DOLE does not by itself invalidate the FWA, but it warrants nominal damages (see Bacani below).</w:t>
      </w:r>
    </w:p>
    <w:p w14:paraId="0343182D" w14:textId="77777777" w:rsidR="00151DBB" w:rsidRDefault="00000000">
      <w:pPr>
        <w:pStyle w:val="ListParagraph"/>
        <w:numPr>
          <w:ilvl w:val="0"/>
          <w:numId w:val="144"/>
        </w:numPr>
        <w:spacing w:after="30"/>
        <w:jc w:val="both"/>
      </w:pPr>
      <w:r>
        <w:t>D.O. 215-20 and other COVID-era issuances allowed FWAs of up to six months, extendable in times of national emergency.</w:t>
      </w:r>
    </w:p>
    <w:p w14:paraId="40032361" w14:textId="77777777" w:rsidR="00151DBB" w:rsidRDefault="00000000">
      <w:pPr>
        <w:keepNext/>
        <w:spacing w:before="80" w:after="30"/>
      </w:pPr>
      <w:r>
        <w:rPr>
          <w:b/>
          <w:bCs/>
          <w:color w:val="1F3B73"/>
        </w:rPr>
        <w:t>Jurisprudence: Working Hours, Compressed Workweek, and Reduction of Working Hours</w:t>
      </w:r>
    </w:p>
    <w:p w14:paraId="53712073" w14:textId="77777777" w:rsidR="00151DBB" w:rsidRDefault="00000000">
      <w:pPr>
        <w:keepNext/>
        <w:spacing w:before="100" w:after="40"/>
      </w:pPr>
      <w:r>
        <w:rPr>
          <w:b/>
          <w:bCs/>
          <w:i/>
          <w:iCs/>
          <w:sz w:val="20"/>
          <w:szCs w:val="20"/>
          <w:u w:val="single"/>
        </w:rPr>
        <w:t xml:space="preserve">Bisig </w:t>
      </w:r>
      <w:proofErr w:type="spellStart"/>
      <w:r>
        <w:rPr>
          <w:b/>
          <w:bCs/>
          <w:i/>
          <w:iCs/>
          <w:sz w:val="20"/>
          <w:szCs w:val="20"/>
          <w:u w:val="single"/>
        </w:rPr>
        <w:t>Manggagawa</w:t>
      </w:r>
      <w:proofErr w:type="spellEnd"/>
      <w:r>
        <w:rPr>
          <w:b/>
          <w:bCs/>
          <w:i/>
          <w:iCs/>
          <w:sz w:val="20"/>
          <w:szCs w:val="20"/>
          <w:u w:val="single"/>
        </w:rPr>
        <w:t xml:space="preserve"> sa </w:t>
      </w:r>
      <w:proofErr w:type="spellStart"/>
      <w:r>
        <w:rPr>
          <w:b/>
          <w:bCs/>
          <w:i/>
          <w:iCs/>
          <w:sz w:val="20"/>
          <w:szCs w:val="20"/>
          <w:u w:val="single"/>
        </w:rPr>
        <w:t>Tryco</w:t>
      </w:r>
      <w:proofErr w:type="spellEnd"/>
      <w:r>
        <w:rPr>
          <w:b/>
          <w:bCs/>
          <w:i/>
          <w:iCs/>
          <w:sz w:val="20"/>
          <w:szCs w:val="20"/>
          <w:u w:val="single"/>
        </w:rPr>
        <w:t xml:space="preserve"> v. NLRC, G.R. No. 151309, October 15, 2008</w:t>
      </w:r>
    </w:p>
    <w:p w14:paraId="35F6AEF3" w14:textId="77777777" w:rsidR="00151DBB" w:rsidRDefault="00000000">
      <w:pPr>
        <w:spacing w:after="50"/>
        <w:jc w:val="both"/>
      </w:pPr>
      <w:r>
        <w:rPr>
          <w:b/>
          <w:bCs/>
        </w:rPr>
        <w:t xml:space="preserve">Facts: </w:t>
      </w:r>
      <w:proofErr w:type="spellStart"/>
      <w:r>
        <w:t>Tryco</w:t>
      </w:r>
      <w:proofErr w:type="spellEnd"/>
      <w:r>
        <w:t xml:space="preserve"> transferred its employees from Caloocan to its Bulacan plant after the government ordered it to relocate the production of </w:t>
      </w:r>
      <w:r>
        <w:lastRenderedPageBreak/>
        <w:t>certain products. The union claimed constructive dismissal and union busting.</w:t>
      </w:r>
    </w:p>
    <w:p w14:paraId="53A26B94" w14:textId="77777777" w:rsidR="00151DBB" w:rsidRDefault="00000000">
      <w:pPr>
        <w:pStyle w:val="ListParagraph"/>
        <w:numPr>
          <w:ilvl w:val="0"/>
          <w:numId w:val="93"/>
        </w:numPr>
        <w:spacing w:after="30"/>
        <w:jc w:val="both"/>
      </w:pPr>
      <w:r>
        <w:rPr>
          <w:b/>
          <w:bCs/>
        </w:rPr>
        <w:t xml:space="preserve">ISSUE: </w:t>
      </w:r>
      <w:r>
        <w:t>Was the transfer a constructive dismissal?</w:t>
      </w:r>
    </w:p>
    <w:p w14:paraId="1905FBAA" w14:textId="77777777" w:rsidR="00151DBB" w:rsidRDefault="00000000">
      <w:pPr>
        <w:pStyle w:val="ListParagraph"/>
        <w:numPr>
          <w:ilvl w:val="1"/>
          <w:numId w:val="93"/>
        </w:numPr>
        <w:spacing w:after="30"/>
        <w:jc w:val="both"/>
      </w:pPr>
      <w:r>
        <w:rPr>
          <w:b/>
          <w:bCs/>
          <w:i/>
          <w:iCs/>
          <w:color w:val="8B0000"/>
        </w:rPr>
        <w:t xml:space="preserve">RULING/ANSWER: </w:t>
      </w:r>
      <w:r>
        <w:t>No, the transfer was not a constructive dismissal.</w:t>
      </w:r>
    </w:p>
    <w:p w14:paraId="159455A5" w14:textId="77777777" w:rsidR="00151DBB" w:rsidRDefault="00000000">
      <w:pPr>
        <w:spacing w:after="50"/>
        <w:ind w:left="640"/>
        <w:jc w:val="both"/>
      </w:pPr>
      <w:r>
        <w:rPr>
          <w:b/>
          <w:bCs/>
        </w:rPr>
        <w:t>[LEGAL BASIS]</w:t>
      </w:r>
    </w:p>
    <w:p w14:paraId="76A646D9" w14:textId="77777777" w:rsidR="00151DBB" w:rsidRDefault="00000000">
      <w:pPr>
        <w:spacing w:after="50"/>
        <w:ind w:left="640"/>
        <w:jc w:val="both"/>
      </w:pPr>
      <w:r>
        <w:t>Management prerogative includes the transfer of employees, subject to Art. 294 of the Labor Code. A transfer is valid if made in good faith, for a legitimate business purpose, and w/o demotion or diminution of pay; mere inconvenience to the employee does not make it unlawful.</w:t>
      </w:r>
    </w:p>
    <w:p w14:paraId="63F8DD9A" w14:textId="77777777" w:rsidR="00151DBB" w:rsidRDefault="00000000">
      <w:pPr>
        <w:spacing w:after="50"/>
        <w:ind w:left="640"/>
        <w:jc w:val="both"/>
      </w:pPr>
      <w:r>
        <w:rPr>
          <w:b/>
          <w:bCs/>
        </w:rPr>
        <w:t>[APPLICATION]</w:t>
      </w:r>
    </w:p>
    <w:p w14:paraId="5D5A5701" w14:textId="77777777" w:rsidR="00151DBB" w:rsidRDefault="00000000">
      <w:pPr>
        <w:spacing w:after="50"/>
        <w:ind w:left="640"/>
        <w:jc w:val="both"/>
      </w:pPr>
      <w:r>
        <w:t xml:space="preserve">In this case, </w:t>
      </w:r>
      <w:proofErr w:type="spellStart"/>
      <w:r>
        <w:t>Tryco</w:t>
      </w:r>
      <w:proofErr w:type="spellEnd"/>
      <w:r>
        <w:t xml:space="preserve"> transferred its employees from Caloocan to its Bulacan plant in compliance w/ a government directive to relocate the production of certain products, w/o reducing their rank or pay.</w:t>
      </w:r>
    </w:p>
    <w:p w14:paraId="6DC89714" w14:textId="77777777" w:rsidR="00151DBB" w:rsidRDefault="00000000">
      <w:pPr>
        <w:spacing w:after="50"/>
        <w:ind w:left="640"/>
        <w:jc w:val="both"/>
      </w:pPr>
      <w:r>
        <w:rPr>
          <w:b/>
          <w:bCs/>
        </w:rPr>
        <w:t>[CONCLUSION]</w:t>
      </w:r>
    </w:p>
    <w:p w14:paraId="4358D2AD" w14:textId="77777777" w:rsidR="00151DBB" w:rsidRDefault="00000000">
      <w:pPr>
        <w:spacing w:after="50"/>
        <w:ind w:left="640"/>
        <w:jc w:val="both"/>
      </w:pPr>
      <w:r>
        <w:t>Therefore, the transfer was valid and was neither constructive dismissal nor union busting.</w:t>
      </w:r>
    </w:p>
    <w:p w14:paraId="41970CCA" w14:textId="77777777" w:rsidR="00151DBB" w:rsidRDefault="00000000">
      <w:pPr>
        <w:keepNext/>
        <w:spacing w:before="100" w:after="40"/>
      </w:pPr>
      <w:r>
        <w:rPr>
          <w:b/>
          <w:bCs/>
          <w:i/>
          <w:iCs/>
          <w:sz w:val="20"/>
          <w:szCs w:val="20"/>
          <w:u w:val="single"/>
        </w:rPr>
        <w:t xml:space="preserve">Linton Commercial Co., Inc. v. </w:t>
      </w:r>
      <w:proofErr w:type="spellStart"/>
      <w:r>
        <w:rPr>
          <w:b/>
          <w:bCs/>
          <w:i/>
          <w:iCs/>
          <w:sz w:val="20"/>
          <w:szCs w:val="20"/>
          <w:u w:val="single"/>
        </w:rPr>
        <w:t>Hellera</w:t>
      </w:r>
      <w:proofErr w:type="spellEnd"/>
      <w:r>
        <w:rPr>
          <w:b/>
          <w:bCs/>
          <w:i/>
          <w:iCs/>
          <w:sz w:val="20"/>
          <w:szCs w:val="20"/>
          <w:u w:val="single"/>
        </w:rPr>
        <w:t>, G.R. No. 163147, October 10, 2007</w:t>
      </w:r>
    </w:p>
    <w:p w14:paraId="5AD28855" w14:textId="77777777" w:rsidR="00151DBB" w:rsidRDefault="00000000">
      <w:pPr>
        <w:spacing w:after="50"/>
        <w:jc w:val="both"/>
      </w:pPr>
      <w:r>
        <w:rPr>
          <w:b/>
          <w:bCs/>
        </w:rPr>
        <w:t xml:space="preserve">Facts: </w:t>
      </w:r>
      <w:r>
        <w:t>Citing the Asian financial crisis, Linton reduced its employees' workdays from six to three a week, w/ a corresponding pay cut. It filed its establishment termination report w/ the DOLE only on the day the scheme took effect.</w:t>
      </w:r>
    </w:p>
    <w:p w14:paraId="59C514BF" w14:textId="77777777" w:rsidR="00151DBB" w:rsidRDefault="00000000">
      <w:pPr>
        <w:pStyle w:val="ListParagraph"/>
        <w:numPr>
          <w:ilvl w:val="0"/>
          <w:numId w:val="93"/>
        </w:numPr>
        <w:spacing w:after="30"/>
        <w:jc w:val="both"/>
      </w:pPr>
      <w:r>
        <w:rPr>
          <w:b/>
          <w:bCs/>
        </w:rPr>
        <w:t xml:space="preserve">ISSUE: </w:t>
      </w:r>
      <w:r>
        <w:t>Was the reduction of workdays a valid exercise of management prerogative?</w:t>
      </w:r>
    </w:p>
    <w:p w14:paraId="78B9C47E" w14:textId="77777777" w:rsidR="00151DBB" w:rsidRDefault="00000000">
      <w:pPr>
        <w:pStyle w:val="ListParagraph"/>
        <w:numPr>
          <w:ilvl w:val="1"/>
          <w:numId w:val="93"/>
        </w:numPr>
        <w:spacing w:after="30"/>
        <w:jc w:val="both"/>
      </w:pPr>
      <w:r>
        <w:rPr>
          <w:b/>
          <w:bCs/>
          <w:i/>
          <w:iCs/>
          <w:color w:val="8B0000"/>
        </w:rPr>
        <w:t xml:space="preserve">RULING/ANSWER: </w:t>
      </w:r>
      <w:r>
        <w:t>No, the reduction of workdays was not a valid exercise of management prerogative.</w:t>
      </w:r>
    </w:p>
    <w:p w14:paraId="09B3FF34" w14:textId="77777777" w:rsidR="00151DBB" w:rsidRDefault="00000000">
      <w:pPr>
        <w:spacing w:after="50"/>
        <w:ind w:left="640"/>
        <w:jc w:val="both"/>
      </w:pPr>
      <w:r>
        <w:rPr>
          <w:b/>
          <w:bCs/>
        </w:rPr>
        <w:t>[LEGAL BASIS]</w:t>
      </w:r>
    </w:p>
    <w:p w14:paraId="595210E2" w14:textId="77777777" w:rsidR="00151DBB" w:rsidRDefault="00000000">
      <w:pPr>
        <w:spacing w:after="50"/>
        <w:ind w:left="640"/>
        <w:jc w:val="both"/>
      </w:pPr>
      <w:r>
        <w:t>A reduction of workdays w/ a corresponding cut in pay is a valid management prerogative only if it is resorted to in good faith to prevent serious losses due to causes beyond the employer's control, and w/ due notice to the DOLE before it is implemented (cf. the one-month notice under Art. 298 [formerly Art. 283] of the Labor Code). It cannot be justified as a bona fide suspension of operations under Art. 301 (formerly Art. 286) where the business continues to operate. These standards are now embodied in DOLE Department Advisory No. 2, s. 2009.</w:t>
      </w:r>
    </w:p>
    <w:p w14:paraId="3C5E8146" w14:textId="77777777" w:rsidR="00151DBB" w:rsidRDefault="00000000">
      <w:pPr>
        <w:spacing w:after="50"/>
        <w:ind w:left="640"/>
        <w:jc w:val="both"/>
      </w:pPr>
      <w:r>
        <w:rPr>
          <w:b/>
          <w:bCs/>
        </w:rPr>
        <w:t>[APPLICATION]</w:t>
      </w:r>
    </w:p>
    <w:p w14:paraId="109225BC" w14:textId="77777777" w:rsidR="00151DBB" w:rsidRDefault="00000000">
      <w:pPr>
        <w:spacing w:after="50"/>
        <w:ind w:left="640"/>
        <w:jc w:val="both"/>
      </w:pPr>
      <w:r>
        <w:t>In this case, Linton's single year of losses was not shown to be serious, as it retained considerable earnings and operating income. It filed its establishment termination report w/ the DOLE only on the day the three-day workweek took effect, and it kept operating throughout the six-month scheme, so there was no suspension of operations under Art. 301.</w:t>
      </w:r>
    </w:p>
    <w:p w14:paraId="51BE65D4" w14:textId="77777777" w:rsidR="00151DBB" w:rsidRDefault="00000000">
      <w:pPr>
        <w:spacing w:after="50"/>
        <w:ind w:left="640"/>
        <w:jc w:val="both"/>
      </w:pPr>
      <w:r>
        <w:rPr>
          <w:b/>
          <w:bCs/>
        </w:rPr>
        <w:t>[CONCLUSION]</w:t>
      </w:r>
    </w:p>
    <w:p w14:paraId="10554944" w14:textId="77777777" w:rsidR="00151DBB" w:rsidRDefault="00000000">
      <w:pPr>
        <w:spacing w:after="50"/>
        <w:ind w:left="640"/>
        <w:jc w:val="both"/>
      </w:pPr>
      <w:r>
        <w:t>Therefore, the reduction of workdays was illegal, and the affected workers who did not sign quitclaims are entitled to their pay for the days cut from their workweek.</w:t>
      </w:r>
    </w:p>
    <w:p w14:paraId="32E8619D" w14:textId="77777777" w:rsidR="00151DBB" w:rsidRDefault="00000000">
      <w:pPr>
        <w:keepNext/>
        <w:spacing w:before="100" w:after="40"/>
      </w:pPr>
      <w:proofErr w:type="spellStart"/>
      <w:r>
        <w:rPr>
          <w:b/>
          <w:bCs/>
          <w:i/>
          <w:iCs/>
          <w:sz w:val="20"/>
          <w:szCs w:val="20"/>
          <w:u w:val="single"/>
        </w:rPr>
        <w:t>Sugue</w:t>
      </w:r>
      <w:proofErr w:type="spellEnd"/>
      <w:r>
        <w:rPr>
          <w:b/>
          <w:bCs/>
          <w:i/>
          <w:iCs/>
          <w:sz w:val="20"/>
          <w:szCs w:val="20"/>
          <w:u w:val="single"/>
        </w:rPr>
        <w:t xml:space="preserve"> v. Triumph International (Phils.), Inc., G.R. Nos. 164804 &amp; 164784, January 30, 2009</w:t>
      </w:r>
    </w:p>
    <w:p w14:paraId="17F58873" w14:textId="77777777" w:rsidR="00151DBB" w:rsidRDefault="00000000">
      <w:pPr>
        <w:spacing w:after="50"/>
        <w:jc w:val="both"/>
      </w:pPr>
      <w:r>
        <w:rPr>
          <w:b/>
          <w:bCs/>
        </w:rPr>
        <w:t xml:space="preserve">Facts: </w:t>
      </w:r>
      <w:proofErr w:type="spellStart"/>
      <w:r>
        <w:t>Sugue</w:t>
      </w:r>
      <w:proofErr w:type="spellEnd"/>
      <w:r>
        <w:t xml:space="preserve"> and Valderrama claimed constructive dismissal after management denied their leave applications, charged their half-day absence to attend a labor hearing against their vacation leave, and reorganized their department.</w:t>
      </w:r>
    </w:p>
    <w:p w14:paraId="41805109" w14:textId="77777777" w:rsidR="00151DBB" w:rsidRDefault="00000000">
      <w:pPr>
        <w:pStyle w:val="ListParagraph"/>
        <w:numPr>
          <w:ilvl w:val="0"/>
          <w:numId w:val="93"/>
        </w:numPr>
        <w:spacing w:after="30"/>
        <w:jc w:val="both"/>
      </w:pPr>
      <w:r>
        <w:rPr>
          <w:b/>
          <w:bCs/>
        </w:rPr>
        <w:t xml:space="preserve">ISSUE: </w:t>
      </w:r>
      <w:r>
        <w:t>Were they constructively dismissed?</w:t>
      </w:r>
    </w:p>
    <w:p w14:paraId="72B19504" w14:textId="77777777" w:rsidR="00151DBB" w:rsidRDefault="00000000">
      <w:pPr>
        <w:pStyle w:val="ListParagraph"/>
        <w:numPr>
          <w:ilvl w:val="1"/>
          <w:numId w:val="93"/>
        </w:numPr>
        <w:spacing w:after="30"/>
        <w:jc w:val="both"/>
      </w:pPr>
      <w:r>
        <w:rPr>
          <w:b/>
          <w:bCs/>
          <w:i/>
          <w:iCs/>
          <w:color w:val="8B0000"/>
        </w:rPr>
        <w:t xml:space="preserve">RULING/ANSWER: </w:t>
      </w:r>
      <w:r>
        <w:t xml:space="preserve">No, </w:t>
      </w:r>
      <w:proofErr w:type="spellStart"/>
      <w:r>
        <w:t>Sugue</w:t>
      </w:r>
      <w:proofErr w:type="spellEnd"/>
      <w:r>
        <w:t xml:space="preserve"> and Valderrama were not constructively dismissed.</w:t>
      </w:r>
    </w:p>
    <w:p w14:paraId="21AEB6FC" w14:textId="77777777" w:rsidR="00151DBB" w:rsidRDefault="00000000">
      <w:pPr>
        <w:spacing w:after="50"/>
        <w:ind w:left="640"/>
        <w:jc w:val="both"/>
      </w:pPr>
      <w:r>
        <w:rPr>
          <w:b/>
          <w:bCs/>
        </w:rPr>
        <w:t>[LEGAL BASIS]</w:t>
      </w:r>
    </w:p>
    <w:p w14:paraId="46AEB70A" w14:textId="77777777" w:rsidR="00151DBB" w:rsidRDefault="00000000">
      <w:pPr>
        <w:spacing w:after="50"/>
        <w:ind w:left="640"/>
        <w:jc w:val="both"/>
      </w:pPr>
      <w:r>
        <w:t>Management prerogative includes the evaluation of performance, the approval of leave applications and the reorganization of departments, when done in good faith. Under the no work, no pay principle, absences may be charged to leave credits. Constructive dismissal must be proved by clear evidence.</w:t>
      </w:r>
    </w:p>
    <w:p w14:paraId="37B0DE23" w14:textId="77777777" w:rsidR="00151DBB" w:rsidRDefault="00000000">
      <w:pPr>
        <w:spacing w:after="50"/>
        <w:ind w:left="640"/>
        <w:jc w:val="both"/>
      </w:pPr>
      <w:r>
        <w:rPr>
          <w:b/>
          <w:bCs/>
        </w:rPr>
        <w:t>[APPLICATION]</w:t>
      </w:r>
    </w:p>
    <w:p w14:paraId="1746C6F3" w14:textId="77777777" w:rsidR="00151DBB" w:rsidRDefault="00000000">
      <w:pPr>
        <w:spacing w:after="50"/>
        <w:ind w:left="640"/>
        <w:jc w:val="both"/>
      </w:pPr>
      <w:r>
        <w:t>In this case, management denied their leave applications, charged their half-day absence to attend a labor hearing against their vacation leave, and reorganized their department, all w/o bad faith. Their claims of harassment were unsupported.</w:t>
      </w:r>
    </w:p>
    <w:p w14:paraId="114B10C7" w14:textId="77777777" w:rsidR="00151DBB" w:rsidRDefault="00000000">
      <w:pPr>
        <w:spacing w:after="50"/>
        <w:ind w:left="640"/>
        <w:jc w:val="both"/>
      </w:pPr>
      <w:r>
        <w:rPr>
          <w:b/>
          <w:bCs/>
        </w:rPr>
        <w:t>[CONCLUSION]</w:t>
      </w:r>
    </w:p>
    <w:p w14:paraId="07CF5420" w14:textId="77777777" w:rsidR="00151DBB" w:rsidRDefault="00000000">
      <w:pPr>
        <w:spacing w:after="50"/>
        <w:ind w:left="640"/>
        <w:jc w:val="both"/>
      </w:pPr>
      <w:r>
        <w:t>Therefore, there was no constructive dismissal.</w:t>
      </w:r>
    </w:p>
    <w:p w14:paraId="37DAFB16" w14:textId="77777777" w:rsidR="00151DBB" w:rsidRDefault="00000000">
      <w:pPr>
        <w:keepNext/>
        <w:spacing w:before="100" w:after="40"/>
      </w:pPr>
      <w:r>
        <w:rPr>
          <w:b/>
          <w:bCs/>
          <w:i/>
          <w:iCs/>
          <w:sz w:val="20"/>
          <w:szCs w:val="20"/>
          <w:u w:val="single"/>
        </w:rPr>
        <w:t>Bacani v. Fiber Textile Manufacturing Corp., G.R. No. 271518, September 30, 2025</w:t>
      </w:r>
    </w:p>
    <w:p w14:paraId="66DF3BF4" w14:textId="77777777" w:rsidR="00151DBB" w:rsidRDefault="00000000">
      <w:pPr>
        <w:pStyle w:val="ListParagraph"/>
        <w:numPr>
          <w:ilvl w:val="0"/>
          <w:numId w:val="189"/>
        </w:numPr>
        <w:spacing w:after="30"/>
        <w:jc w:val="both"/>
      </w:pPr>
      <w:r>
        <w:t xml:space="preserve">En Banc ruling. Issue: </w:t>
      </w:r>
      <w:proofErr w:type="spellStart"/>
      <w:r>
        <w:t>mgmt</w:t>
      </w:r>
      <w:proofErr w:type="spellEnd"/>
      <w:r>
        <w:t xml:space="preserve"> prerogative to reduce working days.</w:t>
      </w:r>
    </w:p>
    <w:p w14:paraId="1D0BEBFD" w14:textId="77777777" w:rsidR="00151DBB" w:rsidRDefault="00000000">
      <w:pPr>
        <w:pStyle w:val="ListParagraph"/>
        <w:numPr>
          <w:ilvl w:val="0"/>
          <w:numId w:val="189"/>
        </w:numPr>
        <w:spacing w:after="30"/>
        <w:jc w:val="both"/>
      </w:pPr>
      <w:r>
        <w:t xml:space="preserve">Workers used to have 6 working days; reduced to 2 to 3 days/week. They went to the DOLE regional office (Malolos) to ask if their right to 6 working days was violated. When </w:t>
      </w:r>
      <w:proofErr w:type="spellStart"/>
      <w:r>
        <w:t>mgmt</w:t>
      </w:r>
      <w:proofErr w:type="spellEnd"/>
      <w:r>
        <w:t xml:space="preserve"> learned of it: “Wag </w:t>
      </w:r>
      <w:proofErr w:type="spellStart"/>
      <w:r>
        <w:t>na</w:t>
      </w:r>
      <w:proofErr w:type="spellEnd"/>
      <w:r>
        <w:t xml:space="preserve"> </w:t>
      </w:r>
      <w:proofErr w:type="spellStart"/>
      <w:r>
        <w:t>kayong</w:t>
      </w:r>
      <w:proofErr w:type="spellEnd"/>
      <w:r>
        <w:t xml:space="preserve"> </w:t>
      </w:r>
      <w:proofErr w:type="spellStart"/>
      <w:r>
        <w:t>pumasok</w:t>
      </w:r>
      <w:proofErr w:type="spellEnd"/>
      <w:r>
        <w:t xml:space="preserve">. Layas, </w:t>
      </w:r>
      <w:proofErr w:type="spellStart"/>
      <w:r>
        <w:t>layas</w:t>
      </w:r>
      <w:proofErr w:type="spellEnd"/>
      <w:r>
        <w:t>.”</w:t>
      </w:r>
    </w:p>
    <w:p w14:paraId="6D691569" w14:textId="77777777" w:rsidR="00151DBB" w:rsidRDefault="00000000">
      <w:pPr>
        <w:pStyle w:val="ListParagraph"/>
        <w:numPr>
          <w:ilvl w:val="0"/>
          <w:numId w:val="189"/>
        </w:numPr>
        <w:spacing w:after="30"/>
        <w:jc w:val="both"/>
      </w:pPr>
      <w:r>
        <w:t>Company: a problem w/ the factory premises escalated into a case; raw materials stored there could not be taken out → need to reduce working days.</w:t>
      </w:r>
    </w:p>
    <w:p w14:paraId="73674870" w14:textId="77777777" w:rsidR="00151DBB" w:rsidRDefault="00000000">
      <w:pPr>
        <w:pStyle w:val="ListParagraph"/>
        <w:numPr>
          <w:ilvl w:val="0"/>
          <w:numId w:val="189"/>
        </w:numPr>
        <w:spacing w:after="30"/>
        <w:jc w:val="both"/>
      </w:pPr>
      <w:r>
        <w:t>FWAs under DOLE Department Advisory No. 2, Series of 2009: intended to mitigate business losses/decline while preserving employment. Kinds:</w:t>
      </w:r>
    </w:p>
    <w:p w14:paraId="5C52F516" w14:textId="77777777" w:rsidR="00151DBB" w:rsidRDefault="00000000">
      <w:pPr>
        <w:pStyle w:val="ListParagraph"/>
        <w:numPr>
          <w:ilvl w:val="0"/>
          <w:numId w:val="201"/>
        </w:numPr>
        <w:spacing w:after="30"/>
        <w:jc w:val="both"/>
      </w:pPr>
      <w:r>
        <w:t>Compressed workweek;</w:t>
      </w:r>
    </w:p>
    <w:p w14:paraId="75912554" w14:textId="77777777" w:rsidR="00151DBB" w:rsidRDefault="00000000">
      <w:pPr>
        <w:pStyle w:val="ListParagraph"/>
        <w:numPr>
          <w:ilvl w:val="0"/>
          <w:numId w:val="201"/>
        </w:numPr>
        <w:spacing w:after="30"/>
        <w:jc w:val="both"/>
      </w:pPr>
      <w:r>
        <w:t>Reduction of workdays;</w:t>
      </w:r>
    </w:p>
    <w:p w14:paraId="5C520DA3" w14:textId="77777777" w:rsidR="00151DBB" w:rsidRDefault="00000000">
      <w:pPr>
        <w:pStyle w:val="ListParagraph"/>
        <w:numPr>
          <w:ilvl w:val="0"/>
          <w:numId w:val="201"/>
        </w:numPr>
        <w:spacing w:after="30"/>
        <w:jc w:val="both"/>
      </w:pPr>
      <w:r>
        <w:t>Rotation of workers;</w:t>
      </w:r>
    </w:p>
    <w:p w14:paraId="52E2054C" w14:textId="77777777" w:rsidR="00151DBB" w:rsidRDefault="00000000">
      <w:pPr>
        <w:pStyle w:val="ListParagraph"/>
        <w:numPr>
          <w:ilvl w:val="0"/>
          <w:numId w:val="201"/>
        </w:numPr>
        <w:spacing w:after="30"/>
        <w:jc w:val="both"/>
      </w:pPr>
      <w:r>
        <w:t>Forced leave;</w:t>
      </w:r>
    </w:p>
    <w:p w14:paraId="43F221B4" w14:textId="77777777" w:rsidR="00151DBB" w:rsidRDefault="00000000">
      <w:pPr>
        <w:pStyle w:val="ListParagraph"/>
        <w:numPr>
          <w:ilvl w:val="0"/>
          <w:numId w:val="201"/>
        </w:numPr>
        <w:spacing w:after="30"/>
        <w:jc w:val="both"/>
      </w:pPr>
      <w:r>
        <w:t>Broken-time schedule; and</w:t>
      </w:r>
    </w:p>
    <w:p w14:paraId="3B03E237" w14:textId="77777777" w:rsidR="00151DBB" w:rsidRDefault="00000000">
      <w:pPr>
        <w:pStyle w:val="ListParagraph"/>
        <w:numPr>
          <w:ilvl w:val="0"/>
          <w:numId w:val="201"/>
        </w:numPr>
        <w:spacing w:after="30"/>
        <w:jc w:val="both"/>
      </w:pPr>
      <w:r>
        <w:t>Flexi-holiday schedule.</w:t>
      </w:r>
    </w:p>
    <w:p w14:paraId="1F0A1A12" w14:textId="77777777" w:rsidR="00151DBB" w:rsidRDefault="00000000">
      <w:pPr>
        <w:pStyle w:val="ListParagraph"/>
        <w:numPr>
          <w:ilvl w:val="0"/>
          <w:numId w:val="189"/>
        </w:numPr>
        <w:spacing w:after="30"/>
        <w:jc w:val="both"/>
      </w:pPr>
      <w:r>
        <w:t>Other FWAs: the result of voluntary agreement between employer &amp; employee, not adopted b/c of losses or slow business (no possibility of closing), to benefit both: work from home, hybrid work, telecommuting (R.A. No. 11165, Telecommuting Act). Valid only if freely &amp; voluntarily agreed upon.</w:t>
      </w:r>
    </w:p>
    <w:p w14:paraId="6196DFF5" w14:textId="77777777" w:rsidR="00151DBB" w:rsidRDefault="00000000">
      <w:pPr>
        <w:pStyle w:val="ListParagraph"/>
        <w:numPr>
          <w:ilvl w:val="0"/>
          <w:numId w:val="189"/>
        </w:numPr>
        <w:spacing w:after="30"/>
        <w:jc w:val="both"/>
      </w:pPr>
      <w:r>
        <w:t>WFH &amp; telecommuting employees: entitled to all labor standards benefits enjoyed by on-site workers, and to the same promotion &amp; training opportunities.</w:t>
      </w:r>
    </w:p>
    <w:p w14:paraId="741A956A" w14:textId="77777777" w:rsidR="00151DBB" w:rsidRDefault="00000000">
      <w:pPr>
        <w:pStyle w:val="ListParagraph"/>
        <w:numPr>
          <w:ilvl w:val="0"/>
          <w:numId w:val="189"/>
        </w:numPr>
        <w:spacing w:after="30"/>
        <w:jc w:val="both"/>
      </w:pPr>
      <w:r>
        <w:rPr>
          <w:b/>
          <w:bCs/>
        </w:rPr>
        <w:t xml:space="preserve">ISSUE: </w:t>
      </w:r>
      <w:r>
        <w:t>What are the requisites for a valid FWA under the Advisory, and what is the effect of failure to notify DOLE?</w:t>
      </w:r>
    </w:p>
    <w:p w14:paraId="3AE2F46D" w14:textId="77777777" w:rsidR="00151DBB" w:rsidRDefault="00000000">
      <w:pPr>
        <w:pStyle w:val="ListParagraph"/>
        <w:numPr>
          <w:ilvl w:val="1"/>
          <w:numId w:val="189"/>
        </w:numPr>
        <w:spacing w:after="30"/>
        <w:jc w:val="both"/>
      </w:pPr>
      <w:r>
        <w:rPr>
          <w:b/>
          <w:bCs/>
          <w:i/>
          <w:iCs/>
          <w:color w:val="8B0000"/>
        </w:rPr>
        <w:t xml:space="preserve">RULING/ANSWER: </w:t>
      </w:r>
      <w:r>
        <w:t>The Advisory is a regulatory measure. Requisites:</w:t>
      </w:r>
    </w:p>
    <w:p w14:paraId="2FC7C93F" w14:textId="77777777" w:rsidR="00151DBB" w:rsidRDefault="00000000">
      <w:pPr>
        <w:pStyle w:val="ListParagraph"/>
        <w:numPr>
          <w:ilvl w:val="0"/>
          <w:numId w:val="202"/>
        </w:numPr>
        <w:spacing w:after="30"/>
        <w:jc w:val="both"/>
      </w:pPr>
      <w:r>
        <w:rPr>
          <w:b/>
          <w:bCs/>
        </w:rPr>
        <w:t>Consultation &amp; consent:</w:t>
      </w:r>
      <w:r>
        <w:t xml:space="preserve"> adopted freely &amp; voluntarily, after consulting and getting the consent of the majority of the affected employees (most important). Organized establishment: consent of the collective bargaining agent.</w:t>
      </w:r>
    </w:p>
    <w:p w14:paraId="1E8052F3" w14:textId="77777777" w:rsidR="00151DBB" w:rsidRDefault="00000000">
      <w:pPr>
        <w:pStyle w:val="ListParagraph"/>
        <w:numPr>
          <w:ilvl w:val="0"/>
          <w:numId w:val="202"/>
        </w:numPr>
        <w:spacing w:after="30"/>
        <w:jc w:val="both"/>
      </w:pPr>
      <w:r>
        <w:rPr>
          <w:b/>
          <w:bCs/>
        </w:rPr>
        <w:t>Temporary:</w:t>
      </w:r>
      <w:r>
        <w:t xml:space="preserve"> ideally not more than 6 mos. (reduction of workdays should not exceed 6 mos.). Cf. Art. 301: beyond 6 mos. → obligation to pay separation pay to affected employees.</w:t>
      </w:r>
    </w:p>
    <w:p w14:paraId="3BFAFEAF" w14:textId="77777777" w:rsidR="00151DBB" w:rsidRDefault="00000000">
      <w:pPr>
        <w:pStyle w:val="ListParagraph"/>
        <w:numPr>
          <w:ilvl w:val="0"/>
          <w:numId w:val="202"/>
        </w:numPr>
        <w:spacing w:after="30"/>
        <w:jc w:val="both"/>
      </w:pPr>
      <w:r>
        <w:rPr>
          <w:b/>
          <w:bCs/>
        </w:rPr>
        <w:t>Prior notice to DOLE:</w:t>
      </w:r>
      <w:r>
        <w:t xml:space="preserve"> the Advisory says the employer “shall” notify DOLE.</w:t>
      </w:r>
    </w:p>
    <w:p w14:paraId="27094137" w14:textId="77777777" w:rsidR="00151DBB" w:rsidRDefault="00000000">
      <w:pPr>
        <w:pStyle w:val="ListParagraph"/>
        <w:numPr>
          <w:ilvl w:val="0"/>
          <w:numId w:val="202"/>
        </w:numPr>
        <w:spacing w:after="30"/>
        <w:jc w:val="both"/>
      </w:pPr>
      <w:r>
        <w:rPr>
          <w:b/>
          <w:bCs/>
        </w:rPr>
        <w:t>Actual or reasonably imminent financial/economic difficulties</w:t>
      </w:r>
      <w:r>
        <w:t xml:space="preserve"> of the employer, w/ the FWA adopted in good faith to cope.</w:t>
      </w:r>
    </w:p>
    <w:p w14:paraId="291792F4" w14:textId="77777777" w:rsidR="00151DBB" w:rsidRDefault="00000000">
      <w:pPr>
        <w:pStyle w:val="ListParagraph"/>
        <w:numPr>
          <w:ilvl w:val="0"/>
          <w:numId w:val="189"/>
        </w:numPr>
        <w:spacing w:after="30"/>
        <w:jc w:val="both"/>
      </w:pPr>
      <w:r>
        <w:lastRenderedPageBreak/>
        <w:t xml:space="preserve">LA declared the FWA illegal b/c DOLE was not notified. SC: an FWA does not become illegal solely b/c DOLE was not notified. Borrowed the concept of nominal damages: non-notice = failure to observe a procedural requirement → </w:t>
      </w:r>
      <w:r>
        <w:rPr>
          <w:b/>
          <w:bCs/>
        </w:rPr>
        <w:t>₱100,000 nominal damages per affected employee.</w:t>
      </w:r>
    </w:p>
    <w:p w14:paraId="086D686B" w14:textId="77777777" w:rsidR="00151DBB" w:rsidRDefault="00000000">
      <w:pPr>
        <w:pStyle w:val="ListParagraph"/>
        <w:numPr>
          <w:ilvl w:val="0"/>
          <w:numId w:val="189"/>
        </w:numPr>
        <w:spacing w:after="30"/>
        <w:jc w:val="both"/>
      </w:pPr>
      <w:r>
        <w:t>Novelty: previously, failure to notify DOLE made the FWA illegal.</w:t>
      </w:r>
    </w:p>
    <w:tbl>
      <w:tblPr>
        <w:tblW w:w="5300" w:type="dxa"/>
        <w:tblBorders>
          <w:top w:val="single" w:sz="4" w:space="0" w:color="8EA3C8"/>
          <w:left w:val="single" w:sz="4" w:space="0" w:color="8EA3C8"/>
          <w:bottom w:val="single" w:sz="4" w:space="0" w:color="8EA3C8"/>
          <w:right w:val="single" w:sz="4" w:space="0" w:color="8EA3C8"/>
          <w:insideH w:val="single" w:sz="4" w:space="0" w:color="8EA3C8"/>
          <w:insideV w:val="single" w:sz="4" w:space="0" w:color="8EA3C8"/>
        </w:tblBorders>
        <w:tblCellMar>
          <w:left w:w="10" w:type="dxa"/>
          <w:right w:w="10" w:type="dxa"/>
        </w:tblCellMar>
        <w:tblLook w:val="0000" w:firstRow="0" w:lastRow="0" w:firstColumn="0" w:lastColumn="0" w:noHBand="0" w:noVBand="0"/>
      </w:tblPr>
      <w:tblGrid>
        <w:gridCol w:w="3100"/>
        <w:gridCol w:w="2200"/>
      </w:tblGrid>
      <w:tr w:rsidR="00151DBB" w14:paraId="35B3295C" w14:textId="77777777">
        <w:trPr>
          <w:tblHeader/>
        </w:trPr>
        <w:tc>
          <w:tcPr>
            <w:tcW w:w="3100" w:type="dxa"/>
            <w:shd w:val="clear" w:color="auto" w:fill="1F3B73"/>
            <w:tcMar>
              <w:top w:w="40" w:type="dxa"/>
              <w:left w:w="70" w:type="dxa"/>
              <w:bottom w:w="40" w:type="dxa"/>
              <w:right w:w="70" w:type="dxa"/>
            </w:tcMar>
          </w:tcPr>
          <w:p w14:paraId="684B992D" w14:textId="77777777" w:rsidR="00151DBB" w:rsidRDefault="00000000">
            <w:pPr>
              <w:spacing w:after="20"/>
            </w:pPr>
            <w:r>
              <w:rPr>
                <w:b/>
                <w:bCs/>
                <w:color w:val="FFFFFF"/>
                <w:sz w:val="17"/>
                <w:szCs w:val="17"/>
              </w:rPr>
              <w:t>Procedural Lapse</w:t>
            </w:r>
          </w:p>
        </w:tc>
        <w:tc>
          <w:tcPr>
            <w:tcW w:w="2200" w:type="dxa"/>
            <w:shd w:val="clear" w:color="auto" w:fill="1F3B73"/>
            <w:tcMar>
              <w:top w:w="40" w:type="dxa"/>
              <w:left w:w="70" w:type="dxa"/>
              <w:bottom w:w="40" w:type="dxa"/>
              <w:right w:w="70" w:type="dxa"/>
            </w:tcMar>
          </w:tcPr>
          <w:p w14:paraId="3740380D" w14:textId="77777777" w:rsidR="00151DBB" w:rsidRDefault="00000000">
            <w:pPr>
              <w:spacing w:after="20"/>
            </w:pPr>
            <w:r>
              <w:rPr>
                <w:b/>
                <w:bCs/>
                <w:color w:val="FFFFFF"/>
                <w:sz w:val="17"/>
                <w:szCs w:val="17"/>
              </w:rPr>
              <w:t>Nominal Damages</w:t>
            </w:r>
          </w:p>
        </w:tc>
      </w:tr>
      <w:tr w:rsidR="00151DBB" w14:paraId="0D017F65" w14:textId="77777777">
        <w:tc>
          <w:tcPr>
            <w:tcW w:w="3100" w:type="dxa"/>
            <w:tcMar>
              <w:top w:w="40" w:type="dxa"/>
              <w:left w:w="70" w:type="dxa"/>
              <w:bottom w:w="40" w:type="dxa"/>
              <w:right w:w="70" w:type="dxa"/>
            </w:tcMar>
          </w:tcPr>
          <w:p w14:paraId="354671B5" w14:textId="77777777" w:rsidR="00151DBB" w:rsidRDefault="00000000">
            <w:pPr>
              <w:spacing w:after="20"/>
            </w:pPr>
            <w:r>
              <w:rPr>
                <w:b/>
                <w:bCs/>
                <w:sz w:val="17"/>
                <w:szCs w:val="17"/>
              </w:rPr>
              <w:t>Just cause termination w/o due process</w:t>
            </w:r>
          </w:p>
        </w:tc>
        <w:tc>
          <w:tcPr>
            <w:tcW w:w="2200" w:type="dxa"/>
            <w:tcMar>
              <w:top w:w="40" w:type="dxa"/>
              <w:left w:w="70" w:type="dxa"/>
              <w:bottom w:w="40" w:type="dxa"/>
              <w:right w:w="70" w:type="dxa"/>
            </w:tcMar>
          </w:tcPr>
          <w:p w14:paraId="6A850AF0" w14:textId="77777777" w:rsidR="00151DBB" w:rsidRDefault="00000000">
            <w:pPr>
              <w:spacing w:after="20"/>
            </w:pPr>
            <w:r>
              <w:rPr>
                <w:sz w:val="17"/>
                <w:szCs w:val="17"/>
              </w:rPr>
              <w:t>₱30,000</w:t>
            </w:r>
          </w:p>
        </w:tc>
      </w:tr>
      <w:tr w:rsidR="00151DBB" w14:paraId="7C06A431" w14:textId="77777777">
        <w:tc>
          <w:tcPr>
            <w:tcW w:w="3100" w:type="dxa"/>
            <w:tcMar>
              <w:top w:w="40" w:type="dxa"/>
              <w:left w:w="70" w:type="dxa"/>
              <w:bottom w:w="40" w:type="dxa"/>
              <w:right w:w="70" w:type="dxa"/>
            </w:tcMar>
          </w:tcPr>
          <w:p w14:paraId="0D80EFE1" w14:textId="77777777" w:rsidR="00151DBB" w:rsidRDefault="00000000">
            <w:pPr>
              <w:spacing w:after="20"/>
            </w:pPr>
            <w:r>
              <w:rPr>
                <w:b/>
                <w:bCs/>
                <w:sz w:val="17"/>
                <w:szCs w:val="17"/>
              </w:rPr>
              <w:t>Authorized cause termination w/o due process</w:t>
            </w:r>
          </w:p>
        </w:tc>
        <w:tc>
          <w:tcPr>
            <w:tcW w:w="2200" w:type="dxa"/>
            <w:tcMar>
              <w:top w:w="40" w:type="dxa"/>
              <w:left w:w="70" w:type="dxa"/>
              <w:bottom w:w="40" w:type="dxa"/>
              <w:right w:w="70" w:type="dxa"/>
            </w:tcMar>
          </w:tcPr>
          <w:p w14:paraId="267F4855" w14:textId="77777777" w:rsidR="00151DBB" w:rsidRDefault="00000000">
            <w:pPr>
              <w:spacing w:after="20"/>
            </w:pPr>
            <w:r>
              <w:rPr>
                <w:sz w:val="17"/>
                <w:szCs w:val="17"/>
              </w:rPr>
              <w:t>₱50,000</w:t>
            </w:r>
          </w:p>
        </w:tc>
      </w:tr>
      <w:tr w:rsidR="00151DBB" w14:paraId="496FCD6A" w14:textId="77777777">
        <w:tc>
          <w:tcPr>
            <w:tcW w:w="3100" w:type="dxa"/>
            <w:tcMar>
              <w:top w:w="40" w:type="dxa"/>
              <w:left w:w="70" w:type="dxa"/>
              <w:bottom w:w="40" w:type="dxa"/>
              <w:right w:w="70" w:type="dxa"/>
            </w:tcMar>
          </w:tcPr>
          <w:p w14:paraId="25D5D84D" w14:textId="77777777" w:rsidR="00151DBB" w:rsidRDefault="00000000">
            <w:pPr>
              <w:spacing w:after="20"/>
            </w:pPr>
            <w:r>
              <w:rPr>
                <w:b/>
                <w:bCs/>
                <w:sz w:val="17"/>
                <w:szCs w:val="17"/>
              </w:rPr>
              <w:t>Valid FWA, no prior DOLE notice</w:t>
            </w:r>
          </w:p>
        </w:tc>
        <w:tc>
          <w:tcPr>
            <w:tcW w:w="2200" w:type="dxa"/>
            <w:tcMar>
              <w:top w:w="40" w:type="dxa"/>
              <w:left w:w="70" w:type="dxa"/>
              <w:bottom w:w="40" w:type="dxa"/>
              <w:right w:w="70" w:type="dxa"/>
            </w:tcMar>
          </w:tcPr>
          <w:p w14:paraId="17D7B60D" w14:textId="77777777" w:rsidR="00151DBB" w:rsidRDefault="00000000">
            <w:pPr>
              <w:spacing w:after="20"/>
            </w:pPr>
            <w:r>
              <w:rPr>
                <w:sz w:val="17"/>
                <w:szCs w:val="17"/>
              </w:rPr>
              <w:t>₱100,000 per employee</w:t>
            </w:r>
          </w:p>
        </w:tc>
      </w:tr>
    </w:tbl>
    <w:p w14:paraId="61283A4A" w14:textId="77777777" w:rsidR="00151DBB" w:rsidRDefault="00151DBB">
      <w:pPr>
        <w:spacing w:after="60"/>
      </w:pPr>
    </w:p>
    <w:p w14:paraId="5F512077" w14:textId="77777777" w:rsidR="00151DBB" w:rsidRDefault="00000000">
      <w:pPr>
        <w:pStyle w:val="ListParagraph"/>
        <w:numPr>
          <w:ilvl w:val="0"/>
          <w:numId w:val="189"/>
        </w:numPr>
        <w:spacing w:after="30"/>
        <w:jc w:val="both"/>
      </w:pPr>
      <w:r>
        <w:t xml:space="preserve">FWAs that reduce pay/benefits enjoy </w:t>
      </w:r>
      <w:r>
        <w:rPr>
          <w:b/>
          <w:bCs/>
        </w:rPr>
        <w:t>no presumption of validity:</w:t>
      </w:r>
      <w:r>
        <w:t xml:space="preserve"> the employer must prove compliance w/ the requisites.</w:t>
      </w:r>
    </w:p>
    <w:p w14:paraId="46577189" w14:textId="77777777" w:rsidR="00151DBB" w:rsidRDefault="00000000">
      <w:pPr>
        <w:pStyle w:val="ListParagraph"/>
        <w:numPr>
          <w:ilvl w:val="0"/>
          <w:numId w:val="189"/>
        </w:numPr>
        <w:spacing w:after="30"/>
        <w:jc w:val="both"/>
      </w:pPr>
      <w:r>
        <w:t>Here: no consultation &amp; consent of the employees → FWA invalid (constructive dismissal). Signal: employees who refuse to agree to an FWA cannot be forced into one.</w:t>
      </w:r>
    </w:p>
    <w:p w14:paraId="23AB7BB9" w14:textId="77777777" w:rsidR="00151DBB" w:rsidRDefault="00000000">
      <w:pPr>
        <w:pStyle w:val="ListParagraph"/>
        <w:numPr>
          <w:ilvl w:val="0"/>
          <w:numId w:val="198"/>
        </w:numPr>
        <w:spacing w:after="30"/>
        <w:jc w:val="both"/>
      </w:pPr>
      <w:r>
        <w:rPr>
          <w:b/>
          <w:bCs/>
        </w:rPr>
        <w:t>Non-Compensable Hours / Hours Worked</w:t>
      </w:r>
      <w:r>
        <w:t>: Article 84</w:t>
      </w:r>
    </w:p>
    <w:p w14:paraId="04B631B7" w14:textId="77777777" w:rsidR="00151DBB" w:rsidRDefault="00000000">
      <w:pPr>
        <w:pStyle w:val="ListParagraph"/>
        <w:numPr>
          <w:ilvl w:val="0"/>
          <w:numId w:val="144"/>
        </w:numPr>
        <w:spacing w:after="30"/>
        <w:jc w:val="both"/>
      </w:pPr>
      <w:r>
        <w:t>Hours worked include (Art. 84): (a) all time during which an employee is required to be on duty or at a prescribed workplace; and (b) all time during which an employee is suffered or permitted to work.</w:t>
      </w:r>
    </w:p>
    <w:p w14:paraId="5C9DF439" w14:textId="77777777" w:rsidR="00151DBB" w:rsidRDefault="00000000">
      <w:pPr>
        <w:pStyle w:val="ListParagraph"/>
        <w:numPr>
          <w:ilvl w:val="0"/>
          <w:numId w:val="144"/>
        </w:numPr>
        <w:spacing w:after="30"/>
        <w:jc w:val="both"/>
      </w:pPr>
      <w:r>
        <w:t>Rest periods of short duration (5 to 20 minutes, e.g., coffee breaks) are counted as hours worked.</w:t>
      </w:r>
    </w:p>
    <w:p w14:paraId="32AF1822" w14:textId="77777777" w:rsidR="00151DBB" w:rsidRDefault="00000000">
      <w:pPr>
        <w:pStyle w:val="ListParagraph"/>
        <w:numPr>
          <w:ilvl w:val="0"/>
          <w:numId w:val="144"/>
        </w:numPr>
        <w:spacing w:after="30"/>
        <w:jc w:val="both"/>
      </w:pPr>
      <w:r>
        <w:t>Lactation periods: not less than 40 minutes for every eight-hour working period, counted as compensable hours worked (R.A. 10028).</w:t>
      </w:r>
    </w:p>
    <w:p w14:paraId="023D99A3" w14:textId="77777777" w:rsidR="00151DBB" w:rsidRDefault="00000000">
      <w:pPr>
        <w:pStyle w:val="ListParagraph"/>
        <w:numPr>
          <w:ilvl w:val="0"/>
          <w:numId w:val="144"/>
        </w:numPr>
        <w:spacing w:after="30"/>
        <w:jc w:val="both"/>
      </w:pPr>
      <w:r>
        <w:t>Compensable:</w:t>
      </w:r>
    </w:p>
    <w:p w14:paraId="103BA80F" w14:textId="77777777" w:rsidR="00151DBB" w:rsidRDefault="00000000">
      <w:pPr>
        <w:pStyle w:val="ListParagraph"/>
        <w:numPr>
          <w:ilvl w:val="1"/>
          <w:numId w:val="144"/>
        </w:numPr>
        <w:spacing w:after="30"/>
        <w:jc w:val="both"/>
      </w:pPr>
      <w:r>
        <w:t>Work done, whether productive or not, while required to stay in the workplace.</w:t>
      </w:r>
    </w:p>
    <w:p w14:paraId="5BAAF083" w14:textId="77777777" w:rsidR="00151DBB" w:rsidRDefault="00000000">
      <w:pPr>
        <w:pStyle w:val="ListParagraph"/>
        <w:numPr>
          <w:ilvl w:val="1"/>
          <w:numId w:val="144"/>
        </w:numPr>
        <w:spacing w:after="30"/>
        <w:jc w:val="both"/>
      </w:pPr>
      <w:r>
        <w:t>Meal periods where the employee is not completely relieved from duty (e.g., on call).</w:t>
      </w:r>
    </w:p>
    <w:p w14:paraId="47D9B0C0" w14:textId="77777777" w:rsidR="00151DBB" w:rsidRDefault="00000000">
      <w:pPr>
        <w:pStyle w:val="ListParagraph"/>
        <w:numPr>
          <w:ilvl w:val="1"/>
          <w:numId w:val="144"/>
        </w:numPr>
        <w:spacing w:after="30"/>
        <w:jc w:val="both"/>
      </w:pPr>
      <w:r>
        <w:t>Engaged to wait: time spent waiting is part of the job (e.g., on-call doctors, company drivers).</w:t>
      </w:r>
    </w:p>
    <w:p w14:paraId="055E8374" w14:textId="77777777" w:rsidR="00151DBB" w:rsidRDefault="00000000">
      <w:pPr>
        <w:pStyle w:val="ListParagraph"/>
        <w:numPr>
          <w:ilvl w:val="1"/>
          <w:numId w:val="144"/>
        </w:numPr>
        <w:spacing w:after="30"/>
        <w:jc w:val="both"/>
      </w:pPr>
      <w:r>
        <w:t>Idle time due to brownouts of short duration (not exceeding 20 minutes) or where employees are required to remain at their posts.</w:t>
      </w:r>
    </w:p>
    <w:p w14:paraId="15E5BA7B" w14:textId="77777777" w:rsidR="00151DBB" w:rsidRDefault="00000000">
      <w:pPr>
        <w:pStyle w:val="ListParagraph"/>
        <w:numPr>
          <w:ilvl w:val="0"/>
          <w:numId w:val="144"/>
        </w:numPr>
        <w:spacing w:after="30"/>
        <w:jc w:val="both"/>
      </w:pPr>
      <w:r>
        <w:t>Not compensable:</w:t>
      </w:r>
    </w:p>
    <w:p w14:paraId="292FC326" w14:textId="77777777" w:rsidR="00151DBB" w:rsidRDefault="00000000">
      <w:pPr>
        <w:pStyle w:val="ListParagraph"/>
        <w:numPr>
          <w:ilvl w:val="1"/>
          <w:numId w:val="144"/>
        </w:numPr>
        <w:spacing w:after="30"/>
        <w:jc w:val="both"/>
      </w:pPr>
      <w:r>
        <w:t>Waiting to be engaged: the employee is free to use the time for his own purposes (e.g., seafarers awaiting deployment, guards on floating status).</w:t>
      </w:r>
    </w:p>
    <w:p w14:paraId="285E40B4" w14:textId="77777777" w:rsidR="00151DBB" w:rsidRDefault="00000000">
      <w:pPr>
        <w:pStyle w:val="ListParagraph"/>
        <w:numPr>
          <w:ilvl w:val="1"/>
          <w:numId w:val="144"/>
        </w:numPr>
        <w:spacing w:after="30"/>
        <w:jc w:val="both"/>
      </w:pPr>
      <w:r>
        <w:t>Travel from home to work. XPN: when travel is part of the work (e.g., travel during the workday, or to a special assignment in another city).</w:t>
      </w:r>
    </w:p>
    <w:p w14:paraId="42E50033" w14:textId="77777777" w:rsidR="00151DBB" w:rsidRDefault="00000000">
      <w:pPr>
        <w:pStyle w:val="ListParagraph"/>
        <w:numPr>
          <w:ilvl w:val="1"/>
          <w:numId w:val="144"/>
        </w:numPr>
        <w:spacing w:after="30"/>
        <w:jc w:val="both"/>
      </w:pPr>
      <w:r>
        <w:t>Attendance in union activities. XPN: when provided for in a CBA or company practice.</w:t>
      </w:r>
    </w:p>
    <w:p w14:paraId="664570F4" w14:textId="77777777" w:rsidR="00151DBB" w:rsidRDefault="00000000">
      <w:pPr>
        <w:pStyle w:val="ListParagraph"/>
        <w:numPr>
          <w:ilvl w:val="1"/>
          <w:numId w:val="144"/>
        </w:numPr>
        <w:spacing w:after="30"/>
        <w:jc w:val="both"/>
      </w:pPr>
      <w:r>
        <w:t xml:space="preserve">Attendance in labor cases against the employer (see </w:t>
      </w:r>
      <w:proofErr w:type="spellStart"/>
      <w:r>
        <w:t>Sugue</w:t>
      </w:r>
      <w:proofErr w:type="spellEnd"/>
      <w:r>
        <w:t>).</w:t>
      </w:r>
    </w:p>
    <w:p w14:paraId="110B24F9" w14:textId="77777777" w:rsidR="00151DBB" w:rsidRDefault="00000000">
      <w:pPr>
        <w:pStyle w:val="ListParagraph"/>
        <w:numPr>
          <w:ilvl w:val="1"/>
          <w:numId w:val="144"/>
        </w:numPr>
        <w:spacing w:after="30"/>
        <w:jc w:val="both"/>
      </w:pPr>
      <w:r>
        <w:t>Participation in strikes, even legal ones (no work, no pay). XPN: where the employees offer to return to work and the employer refuses them.</w:t>
      </w:r>
    </w:p>
    <w:p w14:paraId="7396203F" w14:textId="77777777" w:rsidR="00151DBB" w:rsidRDefault="00000000">
      <w:pPr>
        <w:pStyle w:val="ListParagraph"/>
        <w:numPr>
          <w:ilvl w:val="0"/>
          <w:numId w:val="144"/>
        </w:numPr>
        <w:spacing w:after="30"/>
        <w:jc w:val="both"/>
      </w:pPr>
      <w:r>
        <w:t>Arica v. NLRC (G.R. No. 78210, February 28, 1989): a 30-minute assembly time before the shift, used to check attendance and work assignments, is not compensable where it primarily benefits the employees (they are free to do as they please and it avoids their losing work for the day).</w:t>
      </w:r>
    </w:p>
    <w:p w14:paraId="61600F24" w14:textId="77777777" w:rsidR="00151DBB" w:rsidRDefault="00000000">
      <w:pPr>
        <w:pStyle w:val="ListParagraph"/>
        <w:numPr>
          <w:ilvl w:val="0"/>
          <w:numId w:val="198"/>
        </w:numPr>
        <w:spacing w:after="30"/>
        <w:jc w:val="both"/>
      </w:pPr>
      <w:r>
        <w:rPr>
          <w:b/>
          <w:bCs/>
        </w:rPr>
        <w:t>Overtime Work</w:t>
      </w:r>
      <w:r>
        <w:t>: Article 87</w:t>
      </w:r>
    </w:p>
    <w:p w14:paraId="3D31B477" w14:textId="77777777" w:rsidR="00151DBB" w:rsidRDefault="00000000">
      <w:pPr>
        <w:pStyle w:val="ListParagraph"/>
        <w:numPr>
          <w:ilvl w:val="0"/>
          <w:numId w:val="144"/>
        </w:numPr>
        <w:spacing w:after="30"/>
        <w:jc w:val="both"/>
      </w:pPr>
      <w:r>
        <w:t xml:space="preserve">Overtime </w:t>
      </w:r>
      <w:proofErr w:type="gramStart"/>
      <w:r>
        <w:t>pay</w:t>
      </w:r>
      <w:proofErr w:type="gramEnd"/>
      <w:r>
        <w:t xml:space="preserve"> (Art. 87):</w:t>
      </w:r>
    </w:p>
    <w:p w14:paraId="36E511A6" w14:textId="77777777" w:rsidR="00151DBB" w:rsidRDefault="00000000">
      <w:pPr>
        <w:pStyle w:val="ListParagraph"/>
        <w:numPr>
          <w:ilvl w:val="1"/>
          <w:numId w:val="144"/>
        </w:numPr>
        <w:spacing w:after="30"/>
        <w:jc w:val="both"/>
      </w:pPr>
      <w:r>
        <w:t xml:space="preserve">On an ordinary working day: </w:t>
      </w:r>
      <w:proofErr w:type="gramStart"/>
      <w:r>
        <w:t>plus</w:t>
      </w:r>
      <w:proofErr w:type="gramEnd"/>
      <w:r>
        <w:t xml:space="preserve"> at least 25% of the hourly rate (125%).</w:t>
      </w:r>
    </w:p>
    <w:p w14:paraId="0CE2CDAC" w14:textId="77777777" w:rsidR="00151DBB" w:rsidRDefault="00000000">
      <w:pPr>
        <w:pStyle w:val="ListParagraph"/>
        <w:numPr>
          <w:ilvl w:val="1"/>
          <w:numId w:val="144"/>
        </w:numPr>
        <w:spacing w:after="30"/>
        <w:jc w:val="both"/>
      </w:pPr>
      <w:r>
        <w:t xml:space="preserve">On a rest day, special day or regular holiday: </w:t>
      </w:r>
      <w:proofErr w:type="gramStart"/>
      <w:r>
        <w:t>plus</w:t>
      </w:r>
      <w:proofErr w:type="gramEnd"/>
      <w:r>
        <w:t xml:space="preserve"> at least 30% of the hourly rate on said day.</w:t>
      </w:r>
    </w:p>
    <w:p w14:paraId="73F8F415" w14:textId="77777777" w:rsidR="00151DBB" w:rsidRDefault="00000000">
      <w:pPr>
        <w:pStyle w:val="ListParagraph"/>
        <w:numPr>
          <w:ilvl w:val="0"/>
          <w:numId w:val="144"/>
        </w:numPr>
        <w:spacing w:after="30"/>
        <w:jc w:val="both"/>
      </w:pPr>
      <w:r>
        <w:t>Requisites for the claim:</w:t>
      </w:r>
    </w:p>
    <w:p w14:paraId="30B8B71A" w14:textId="77777777" w:rsidR="00151DBB" w:rsidRDefault="00000000">
      <w:pPr>
        <w:pStyle w:val="ListParagraph"/>
        <w:numPr>
          <w:ilvl w:val="1"/>
          <w:numId w:val="203"/>
        </w:numPr>
        <w:spacing w:after="30"/>
        <w:jc w:val="both"/>
      </w:pPr>
      <w:r>
        <w:t>The employee actually rendered overtime work;</w:t>
      </w:r>
    </w:p>
    <w:p w14:paraId="39552275" w14:textId="77777777" w:rsidR="00151DBB" w:rsidRDefault="00000000">
      <w:pPr>
        <w:pStyle w:val="ListParagraph"/>
        <w:numPr>
          <w:ilvl w:val="1"/>
          <w:numId w:val="203"/>
        </w:numPr>
        <w:spacing w:after="30"/>
        <w:jc w:val="both"/>
      </w:pPr>
      <w:r>
        <w:t>The work was either required by the employer (suffered) or done w/ the employer's knowledge and w/o objection (permitted); and</w:t>
      </w:r>
    </w:p>
    <w:p w14:paraId="1217BD52" w14:textId="77777777" w:rsidR="00151DBB" w:rsidRDefault="00000000">
      <w:pPr>
        <w:pStyle w:val="ListParagraph"/>
        <w:numPr>
          <w:ilvl w:val="1"/>
          <w:numId w:val="203"/>
        </w:numPr>
        <w:spacing w:after="30"/>
        <w:jc w:val="both"/>
      </w:pPr>
      <w:r>
        <w:t>The claimant can identify the dates and number of hours of overtime work.</w:t>
      </w:r>
    </w:p>
    <w:p w14:paraId="33C6ABF6" w14:textId="77777777" w:rsidR="00151DBB" w:rsidRDefault="00000000">
      <w:pPr>
        <w:pStyle w:val="ListParagraph"/>
        <w:numPr>
          <w:ilvl w:val="0"/>
          <w:numId w:val="144"/>
        </w:numPr>
        <w:spacing w:after="30"/>
        <w:jc w:val="both"/>
      </w:pPr>
      <w:r>
        <w:t>The right to overtime pay cannot be waived.</w:t>
      </w:r>
    </w:p>
    <w:p w14:paraId="67BFC68B" w14:textId="77777777" w:rsidR="00151DBB" w:rsidRDefault="00000000">
      <w:pPr>
        <w:pStyle w:val="ListParagraph"/>
        <w:numPr>
          <w:ilvl w:val="0"/>
          <w:numId w:val="144"/>
        </w:numPr>
        <w:spacing w:after="30"/>
        <w:jc w:val="both"/>
      </w:pPr>
      <w:r>
        <w:t>Undertime work on any day shall not be offset by overtime work on any other day (Art. 88).</w:t>
      </w:r>
    </w:p>
    <w:p w14:paraId="4330BBF4" w14:textId="77777777" w:rsidR="00151DBB" w:rsidRDefault="00000000">
      <w:pPr>
        <w:pStyle w:val="ListParagraph"/>
        <w:numPr>
          <w:ilvl w:val="0"/>
          <w:numId w:val="144"/>
        </w:numPr>
        <w:spacing w:after="30"/>
        <w:jc w:val="both"/>
      </w:pPr>
      <w:r>
        <w:rPr>
          <w:b/>
          <w:bCs/>
        </w:rPr>
        <w:t xml:space="preserve">GR: </w:t>
      </w:r>
      <w:r>
        <w:t xml:space="preserve"> an employee cannot be compelled to render overtime work.</w:t>
      </w:r>
    </w:p>
    <w:p w14:paraId="3FA76A57" w14:textId="77777777" w:rsidR="00151DBB" w:rsidRDefault="00000000">
      <w:pPr>
        <w:pStyle w:val="ListParagraph"/>
        <w:numPr>
          <w:ilvl w:val="0"/>
          <w:numId w:val="144"/>
        </w:numPr>
        <w:spacing w:after="30"/>
        <w:jc w:val="both"/>
      </w:pPr>
      <w:r>
        <w:t>XPNs (Art. 89): emergency overtime may be required when (a) the country is at war or there is a national or local emergency; (b) necessary to prevent loss of life or property, or in case of imminent danger to public safety due to an actual or impending emergency; (c) there is urgent work to be performed on machines or equipment to avoid serious loss or damage; (d) necessary to prevent loss or damage to perishable goods; (e) completion of work started before the eighth hour is necessary to prevent serious obstruction or prejudice to the business; and (f) necessary to avail of favorable weather or environmental conditions.</w:t>
      </w:r>
    </w:p>
    <w:p w14:paraId="14A75843" w14:textId="77777777" w:rsidR="00151DBB" w:rsidRDefault="00000000">
      <w:pPr>
        <w:pStyle w:val="ListParagraph"/>
        <w:numPr>
          <w:ilvl w:val="1"/>
          <w:numId w:val="144"/>
        </w:numPr>
        <w:spacing w:after="30"/>
        <w:jc w:val="both"/>
      </w:pPr>
      <w:r>
        <w:t>Refusal to render emergency overtime is insubordination (R.B. Michael Press v. Galit, G.R. No. 153510, February 13, 2008).</w:t>
      </w:r>
    </w:p>
    <w:p w14:paraId="72F1AED8" w14:textId="77777777" w:rsidR="00151DBB" w:rsidRDefault="00000000">
      <w:pPr>
        <w:pStyle w:val="ListParagraph"/>
        <w:numPr>
          <w:ilvl w:val="0"/>
          <w:numId w:val="198"/>
        </w:numPr>
        <w:spacing w:after="30"/>
        <w:jc w:val="both"/>
      </w:pPr>
      <w:r>
        <w:rPr>
          <w:b/>
          <w:bCs/>
        </w:rPr>
        <w:t>Meal Periods</w:t>
      </w:r>
      <w:r>
        <w:t>: Article 85</w:t>
      </w:r>
    </w:p>
    <w:p w14:paraId="3CCD90A0" w14:textId="77777777" w:rsidR="00151DBB" w:rsidRDefault="00000000">
      <w:pPr>
        <w:pStyle w:val="ListParagraph"/>
        <w:numPr>
          <w:ilvl w:val="0"/>
          <w:numId w:val="144"/>
        </w:numPr>
        <w:spacing w:after="30"/>
        <w:jc w:val="both"/>
      </w:pPr>
      <w:r>
        <w:rPr>
          <w:b/>
          <w:bCs/>
        </w:rPr>
        <w:t xml:space="preserve">GR: </w:t>
      </w:r>
      <w:r>
        <w:t xml:space="preserve"> a meal period of not less than 60 minutes is required and is not compensable (the employee is completely relieved from duty).</w:t>
      </w:r>
    </w:p>
    <w:p w14:paraId="35322337" w14:textId="77777777" w:rsidR="00151DBB" w:rsidRDefault="00000000">
      <w:pPr>
        <w:pStyle w:val="ListParagraph"/>
        <w:numPr>
          <w:ilvl w:val="0"/>
          <w:numId w:val="144"/>
        </w:numPr>
        <w:spacing w:after="30"/>
        <w:jc w:val="both"/>
      </w:pPr>
      <w:r>
        <w:rPr>
          <w:b/>
          <w:bCs/>
        </w:rPr>
        <w:t xml:space="preserve">XPN: </w:t>
      </w:r>
      <w:r>
        <w:t xml:space="preserve"> a shorter meal period of not less than 20 minutes may be given, but it is compensable, where (IRR, Book III, Rule I, Sec. 7):</w:t>
      </w:r>
    </w:p>
    <w:p w14:paraId="5F7DCDB2" w14:textId="77777777" w:rsidR="00151DBB" w:rsidRDefault="00000000">
      <w:pPr>
        <w:pStyle w:val="ListParagraph"/>
        <w:numPr>
          <w:ilvl w:val="1"/>
          <w:numId w:val="204"/>
        </w:numPr>
        <w:spacing w:after="30"/>
        <w:jc w:val="both"/>
      </w:pPr>
      <w:r>
        <w:t>The work is non-manual or does not involve strenuous physical exertion;</w:t>
      </w:r>
    </w:p>
    <w:p w14:paraId="784901E6" w14:textId="77777777" w:rsidR="00151DBB" w:rsidRDefault="00000000">
      <w:pPr>
        <w:pStyle w:val="ListParagraph"/>
        <w:numPr>
          <w:ilvl w:val="1"/>
          <w:numId w:val="204"/>
        </w:numPr>
        <w:spacing w:after="30"/>
        <w:jc w:val="both"/>
      </w:pPr>
      <w:r>
        <w:t>The establishment regularly operates not less than 16 hours a day;</w:t>
      </w:r>
    </w:p>
    <w:p w14:paraId="23DAC566" w14:textId="77777777" w:rsidR="00151DBB" w:rsidRDefault="00000000">
      <w:pPr>
        <w:pStyle w:val="ListParagraph"/>
        <w:numPr>
          <w:ilvl w:val="1"/>
          <w:numId w:val="204"/>
        </w:numPr>
        <w:spacing w:after="30"/>
        <w:jc w:val="both"/>
      </w:pPr>
      <w:r>
        <w:t>There is an actual or impending emergency, or urgent work on machines or equipment; or</w:t>
      </w:r>
    </w:p>
    <w:p w14:paraId="1AD3A2AA" w14:textId="77777777" w:rsidR="00151DBB" w:rsidRDefault="00000000">
      <w:pPr>
        <w:pStyle w:val="ListParagraph"/>
        <w:numPr>
          <w:ilvl w:val="1"/>
          <w:numId w:val="204"/>
        </w:numPr>
        <w:spacing w:after="30"/>
        <w:jc w:val="both"/>
      </w:pPr>
      <w:r>
        <w:t>The work is necessary to prevent serious loss of perishable goods.</w:t>
      </w:r>
    </w:p>
    <w:p w14:paraId="4414079C" w14:textId="77777777" w:rsidR="00151DBB" w:rsidRDefault="00000000">
      <w:pPr>
        <w:pStyle w:val="ListParagraph"/>
        <w:numPr>
          <w:ilvl w:val="0"/>
          <w:numId w:val="144"/>
        </w:numPr>
        <w:spacing w:after="30"/>
        <w:jc w:val="both"/>
      </w:pPr>
      <w:r>
        <w:t>Where the employee is on call or cannot rest completely during the meal period, the time is compensable.</w:t>
      </w:r>
    </w:p>
    <w:p w14:paraId="4F74B9D2" w14:textId="77777777" w:rsidR="00151DBB" w:rsidRDefault="00000000">
      <w:pPr>
        <w:pStyle w:val="ListParagraph"/>
        <w:numPr>
          <w:ilvl w:val="0"/>
          <w:numId w:val="198"/>
        </w:numPr>
        <w:spacing w:after="30"/>
        <w:jc w:val="both"/>
      </w:pPr>
      <w:r>
        <w:rPr>
          <w:b/>
          <w:bCs/>
        </w:rPr>
        <w:t>Night Shift Differential</w:t>
      </w:r>
      <w:r>
        <w:t>: Article 86</w:t>
      </w:r>
    </w:p>
    <w:p w14:paraId="4C099870" w14:textId="77777777" w:rsidR="00151DBB" w:rsidRDefault="00000000">
      <w:pPr>
        <w:pStyle w:val="ListParagraph"/>
        <w:numPr>
          <w:ilvl w:val="0"/>
          <w:numId w:val="144"/>
        </w:numPr>
        <w:spacing w:after="30"/>
        <w:jc w:val="both"/>
      </w:pPr>
      <w:r>
        <w:t>Night shift differential: not less than 10% of the regular wage for each hour of work performed between 10:00 p.m. and 6:00 a.m. (Art. 86).</w:t>
      </w:r>
    </w:p>
    <w:p w14:paraId="2729D0CA" w14:textId="77777777" w:rsidR="00151DBB" w:rsidRDefault="00000000">
      <w:pPr>
        <w:pStyle w:val="ListParagraph"/>
        <w:numPr>
          <w:ilvl w:val="0"/>
          <w:numId w:val="144"/>
        </w:numPr>
        <w:spacing w:after="30"/>
        <w:jc w:val="both"/>
      </w:pPr>
      <w:r>
        <w:t>Not entitled: those excluded under Art. 82; and employees of retail and service establishments regularly employing not more than five workers. BMBEs under R.A. 9178 are exempt only from the Minimum Wage Law, not from night shift differential.</w:t>
      </w:r>
    </w:p>
    <w:p w14:paraId="0A3B8F88" w14:textId="77777777" w:rsidR="00151DBB" w:rsidRDefault="00000000">
      <w:pPr>
        <w:pStyle w:val="ListParagraph"/>
        <w:numPr>
          <w:ilvl w:val="0"/>
          <w:numId w:val="198"/>
        </w:numPr>
        <w:spacing w:after="30"/>
        <w:jc w:val="both"/>
      </w:pPr>
      <w:r>
        <w:rPr>
          <w:b/>
          <w:bCs/>
        </w:rPr>
        <w:t>Weekly Rest Period</w:t>
      </w:r>
      <w:r>
        <w:t>: Article 91</w:t>
      </w:r>
    </w:p>
    <w:p w14:paraId="29FE0616" w14:textId="77777777" w:rsidR="00151DBB" w:rsidRDefault="00000000">
      <w:pPr>
        <w:pStyle w:val="ListParagraph"/>
        <w:numPr>
          <w:ilvl w:val="0"/>
          <w:numId w:val="144"/>
        </w:numPr>
        <w:spacing w:after="30"/>
        <w:jc w:val="both"/>
      </w:pPr>
      <w:r>
        <w:t>Weekly rest period: not less than 24 consecutive hours after every six consecutive normal workdays (Art. 91).</w:t>
      </w:r>
    </w:p>
    <w:p w14:paraId="113C3DE1" w14:textId="77777777" w:rsidR="00151DBB" w:rsidRDefault="00000000">
      <w:pPr>
        <w:pStyle w:val="ListParagraph"/>
        <w:numPr>
          <w:ilvl w:val="0"/>
          <w:numId w:val="144"/>
        </w:numPr>
        <w:spacing w:after="30"/>
        <w:jc w:val="both"/>
      </w:pPr>
      <w:r>
        <w:rPr>
          <w:b/>
          <w:bCs/>
        </w:rPr>
        <w:t xml:space="preserve">GR: </w:t>
      </w:r>
      <w:r>
        <w:t xml:space="preserve"> the employer schedules the rest day. XPN: the employee's preference based on religious grounds shall be respected, unless it would prejudice the operations of the business and the employer cannot resort to other remedial measures.</w:t>
      </w:r>
    </w:p>
    <w:p w14:paraId="4F1EA9F1" w14:textId="77777777" w:rsidR="00151DBB" w:rsidRDefault="00000000">
      <w:pPr>
        <w:pStyle w:val="ListParagraph"/>
        <w:numPr>
          <w:ilvl w:val="0"/>
          <w:numId w:val="144"/>
        </w:numPr>
        <w:spacing w:after="30"/>
        <w:jc w:val="both"/>
      </w:pPr>
      <w:r>
        <w:t>There is no presumption that Sunday is the rest day; it depends on the company schedule or CBA.</w:t>
      </w:r>
    </w:p>
    <w:p w14:paraId="666A6E25" w14:textId="77777777" w:rsidR="00151DBB" w:rsidRDefault="00000000">
      <w:pPr>
        <w:pStyle w:val="ListParagraph"/>
        <w:numPr>
          <w:ilvl w:val="0"/>
          <w:numId w:val="144"/>
        </w:numPr>
        <w:spacing w:after="30"/>
        <w:jc w:val="both"/>
      </w:pPr>
      <w:r>
        <w:t>The employer may require work on a rest day only in the cases under Art. 92 (e.g., emergencies, urgent work, abnormal pressure of work, to prevent loss of perishable goods).</w:t>
      </w:r>
    </w:p>
    <w:p w14:paraId="1C107B5A" w14:textId="77777777" w:rsidR="00151DBB" w:rsidRDefault="00000000">
      <w:pPr>
        <w:pStyle w:val="ListParagraph"/>
        <w:numPr>
          <w:ilvl w:val="0"/>
          <w:numId w:val="198"/>
        </w:numPr>
        <w:spacing w:after="30"/>
        <w:jc w:val="both"/>
      </w:pPr>
      <w:r>
        <w:rPr>
          <w:b/>
          <w:bCs/>
        </w:rPr>
        <w:lastRenderedPageBreak/>
        <w:t>Compensation for Rest Day</w:t>
      </w:r>
      <w:r>
        <w:t>: Article 93</w:t>
      </w:r>
    </w:p>
    <w:p w14:paraId="3F58F37A" w14:textId="77777777" w:rsidR="00151DBB" w:rsidRDefault="00000000">
      <w:pPr>
        <w:pStyle w:val="ListParagraph"/>
        <w:numPr>
          <w:ilvl w:val="0"/>
          <w:numId w:val="144"/>
        </w:numPr>
        <w:spacing w:after="30"/>
        <w:jc w:val="both"/>
      </w:pPr>
      <w:r>
        <w:t xml:space="preserve">Work on a scheduled rest day: </w:t>
      </w:r>
      <w:proofErr w:type="gramStart"/>
      <w:r>
        <w:t>plus</w:t>
      </w:r>
      <w:proofErr w:type="gramEnd"/>
      <w:r>
        <w:t xml:space="preserve"> at least 30% of the regular wage (130%) (Art. 93).</w:t>
      </w:r>
    </w:p>
    <w:p w14:paraId="5281699C" w14:textId="77777777" w:rsidR="00151DBB" w:rsidRDefault="00000000">
      <w:pPr>
        <w:pStyle w:val="ListParagraph"/>
        <w:numPr>
          <w:ilvl w:val="0"/>
          <w:numId w:val="144"/>
        </w:numPr>
        <w:spacing w:after="30"/>
        <w:jc w:val="both"/>
      </w:pPr>
      <w:r>
        <w:t xml:space="preserve">Employee w/ no regular workdays and no regular rest days: plus at least 30% of the regular wage for work on Sundays and holidays (Art. 93[b]). The 50% premium (150%) is for work on a special (non-working) day that falls on the scheduled rest day (Art. 93[c]); for a regular holiday falling on a rest day the rate is 260%, below.</w:t>
      </w:r>
    </w:p>
    <w:p w14:paraId="49BD5ACA" w14:textId="77777777" w:rsidR="00151DBB" w:rsidRDefault="00000000">
      <w:pPr>
        <w:pStyle w:val="ListParagraph"/>
        <w:numPr>
          <w:ilvl w:val="0"/>
          <w:numId w:val="144"/>
        </w:numPr>
        <w:spacing w:after="30"/>
        <w:jc w:val="both"/>
      </w:pPr>
      <w:r>
        <w:t>Special (non-working) days (e.g., Ninoy Aquino Day, All Saints' Day, the last day of the year):</w:t>
      </w:r>
    </w:p>
    <w:p w14:paraId="0050DE6A" w14:textId="77777777" w:rsidR="00151DBB" w:rsidRDefault="00000000">
      <w:pPr>
        <w:pStyle w:val="ListParagraph"/>
        <w:numPr>
          <w:ilvl w:val="1"/>
          <w:numId w:val="144"/>
        </w:numPr>
        <w:spacing w:after="30"/>
        <w:jc w:val="both"/>
      </w:pPr>
      <w:r>
        <w:rPr>
          <w:b/>
          <w:bCs/>
        </w:rPr>
        <w:t xml:space="preserve">GR: </w:t>
      </w:r>
      <w:r>
        <w:t xml:space="preserve"> no work, no pay (unless there is a favorable company policy or CBA).</w:t>
      </w:r>
    </w:p>
    <w:p w14:paraId="3971329E" w14:textId="77777777" w:rsidR="00151DBB" w:rsidRDefault="00000000">
      <w:pPr>
        <w:pStyle w:val="ListParagraph"/>
        <w:numPr>
          <w:ilvl w:val="1"/>
          <w:numId w:val="144"/>
        </w:numPr>
        <w:spacing w:after="30"/>
        <w:jc w:val="both"/>
      </w:pPr>
      <w:r>
        <w:t>If worked: plus 30% of the daily rate (130%); if it also falls on the rest day: plus 50% (150%).</w:t>
      </w:r>
    </w:p>
    <w:p w14:paraId="46AFB463" w14:textId="77777777" w:rsidR="00151DBB" w:rsidRDefault="00000000">
      <w:pPr>
        <w:pStyle w:val="ListParagraph"/>
        <w:numPr>
          <w:ilvl w:val="0"/>
          <w:numId w:val="144"/>
        </w:numPr>
        <w:spacing w:after="30"/>
        <w:jc w:val="both"/>
      </w:pPr>
      <w:r>
        <w:t>Not entitled: those excluded under Art. 82.</w:t>
      </w:r>
    </w:p>
    <w:p w14:paraId="5DA80BC9" w14:textId="77777777" w:rsidR="00151DBB" w:rsidRDefault="00000000">
      <w:pPr>
        <w:pStyle w:val="ListParagraph"/>
        <w:numPr>
          <w:ilvl w:val="0"/>
          <w:numId w:val="198"/>
        </w:numPr>
        <w:spacing w:after="30"/>
        <w:jc w:val="both"/>
      </w:pPr>
      <w:r>
        <w:rPr>
          <w:b/>
          <w:bCs/>
        </w:rPr>
        <w:t>Holiday Pay</w:t>
      </w:r>
      <w:r>
        <w:t>: Article 94</w:t>
      </w:r>
    </w:p>
    <w:p w14:paraId="12D90559" w14:textId="77777777" w:rsidR="00151DBB" w:rsidRDefault="00000000">
      <w:pPr>
        <w:pStyle w:val="ListParagraph"/>
        <w:numPr>
          <w:ilvl w:val="0"/>
          <w:numId w:val="144"/>
        </w:numPr>
        <w:spacing w:after="30"/>
        <w:jc w:val="both"/>
      </w:pPr>
      <w:r>
        <w:t xml:space="preserve">Regular holidays (R.A. 9492, as amended): New Year's Day (Jan. 1), Maundy Thursday, Good Friday, Araw ng </w:t>
      </w:r>
      <w:proofErr w:type="spellStart"/>
      <w:r>
        <w:t>Kagitingan</w:t>
      </w:r>
      <w:proofErr w:type="spellEnd"/>
      <w:r>
        <w:t xml:space="preserve"> (Apr. 9), Labor Day (May 1), Independence Day (June 12), National Heroes Day (last Monday of August), Bonifacio Day (Nov. 30), Christmas Day (Dec. 25), Rizal Day (Dec. 30), </w:t>
      </w:r>
      <w:proofErr w:type="spellStart"/>
      <w:r>
        <w:t>Eid'l</w:t>
      </w:r>
      <w:proofErr w:type="spellEnd"/>
      <w:r>
        <w:t xml:space="preserve"> Fitr and </w:t>
      </w:r>
      <w:proofErr w:type="spellStart"/>
      <w:r>
        <w:t>Eid'l</w:t>
      </w:r>
      <w:proofErr w:type="spellEnd"/>
      <w:r>
        <w:t xml:space="preserve"> Adha.</w:t>
      </w:r>
    </w:p>
    <w:p w14:paraId="2AAEED51" w14:textId="77777777" w:rsidR="00151DBB" w:rsidRDefault="00000000">
      <w:pPr>
        <w:pStyle w:val="ListParagraph"/>
        <w:numPr>
          <w:ilvl w:val="0"/>
          <w:numId w:val="144"/>
        </w:numPr>
        <w:spacing w:after="30"/>
        <w:jc w:val="both"/>
      </w:pPr>
      <w:r>
        <w:t>Pay (Art. 94):</w:t>
      </w:r>
    </w:p>
    <w:p w14:paraId="13D308EE" w14:textId="77777777" w:rsidR="00151DBB" w:rsidRDefault="00000000">
      <w:pPr>
        <w:pStyle w:val="ListParagraph"/>
        <w:numPr>
          <w:ilvl w:val="1"/>
          <w:numId w:val="144"/>
        </w:numPr>
        <w:spacing w:after="30"/>
        <w:jc w:val="both"/>
      </w:pPr>
      <w:r>
        <w:t>Unworked regular holiday: 100% of the daily wage.</w:t>
      </w:r>
    </w:p>
    <w:p w14:paraId="220A5766" w14:textId="77777777" w:rsidR="00151DBB" w:rsidRDefault="00000000">
      <w:pPr>
        <w:pStyle w:val="ListParagraph"/>
        <w:numPr>
          <w:ilvl w:val="1"/>
          <w:numId w:val="144"/>
        </w:numPr>
        <w:spacing w:after="30"/>
        <w:jc w:val="both"/>
      </w:pPr>
      <w:r>
        <w:t>Worked: 200% of the daily wage for the first eight hours.</w:t>
      </w:r>
    </w:p>
    <w:p w14:paraId="01C79BBB" w14:textId="77777777" w:rsidR="00151DBB" w:rsidRDefault="00000000">
      <w:pPr>
        <w:pStyle w:val="ListParagraph"/>
        <w:numPr>
          <w:ilvl w:val="1"/>
          <w:numId w:val="144"/>
        </w:numPr>
        <w:spacing w:after="30"/>
        <w:jc w:val="both"/>
      </w:pPr>
      <w:r>
        <w:t>Worked, falling on the rest day: plus 30% of the 200% (260%).</w:t>
      </w:r>
    </w:p>
    <w:p w14:paraId="61AE06D6" w14:textId="77777777" w:rsidR="00151DBB" w:rsidRDefault="00000000">
      <w:pPr>
        <w:pStyle w:val="ListParagraph"/>
        <w:numPr>
          <w:ilvl w:val="0"/>
          <w:numId w:val="144"/>
        </w:numPr>
        <w:spacing w:after="30"/>
        <w:jc w:val="both"/>
      </w:pPr>
      <w:r>
        <w:t>Not entitled: those excluded under Art. 82, and retail and service establishments regularly employing less than 10 workers.</w:t>
      </w:r>
    </w:p>
    <w:p w14:paraId="6C491888" w14:textId="77777777" w:rsidR="00151DBB" w:rsidRDefault="00000000">
      <w:pPr>
        <w:pStyle w:val="ListParagraph"/>
        <w:numPr>
          <w:ilvl w:val="0"/>
          <w:numId w:val="144"/>
        </w:numPr>
        <w:spacing w:after="30"/>
        <w:jc w:val="both"/>
      </w:pPr>
      <w:r>
        <w:t>Effect of absences:</w:t>
      </w:r>
    </w:p>
    <w:p w14:paraId="4B3F139D" w14:textId="77777777" w:rsidR="00151DBB" w:rsidRDefault="00000000">
      <w:pPr>
        <w:pStyle w:val="ListParagraph"/>
        <w:numPr>
          <w:ilvl w:val="1"/>
          <w:numId w:val="144"/>
        </w:numPr>
        <w:spacing w:after="30"/>
        <w:jc w:val="both"/>
      </w:pPr>
      <w:r>
        <w:t>Employee on leave of absence w/ pay on the workday immediately preceding the holiday: entitled.</w:t>
      </w:r>
    </w:p>
    <w:p w14:paraId="4DE051C4" w14:textId="77777777" w:rsidR="00151DBB" w:rsidRDefault="00000000">
      <w:pPr>
        <w:pStyle w:val="ListParagraph"/>
        <w:numPr>
          <w:ilvl w:val="1"/>
          <w:numId w:val="144"/>
        </w:numPr>
        <w:spacing w:after="30"/>
        <w:jc w:val="both"/>
      </w:pPr>
      <w:r>
        <w:t>Employee on leave w/o pay on the day immediately preceding the holiday: not entitled, unless he works on the holiday.</w:t>
      </w:r>
    </w:p>
    <w:p w14:paraId="31AD9CFA" w14:textId="77777777" w:rsidR="00151DBB" w:rsidRDefault="00000000">
      <w:pPr>
        <w:pStyle w:val="ListParagraph"/>
        <w:numPr>
          <w:ilvl w:val="1"/>
          <w:numId w:val="144"/>
        </w:numPr>
        <w:spacing w:after="30"/>
        <w:jc w:val="both"/>
      </w:pPr>
      <w:r>
        <w:t>If the day preceding the holiday is a non-working day or the scheduled rest day, the employee must not have been absent w/o pay on the day immediately preceding that non-working day or rest day.</w:t>
      </w:r>
    </w:p>
    <w:p w14:paraId="6C6BF550" w14:textId="77777777" w:rsidR="00151DBB" w:rsidRDefault="00000000">
      <w:pPr>
        <w:pStyle w:val="ListParagraph"/>
        <w:numPr>
          <w:ilvl w:val="1"/>
          <w:numId w:val="144"/>
        </w:numPr>
        <w:spacing w:after="30"/>
        <w:jc w:val="both"/>
      </w:pPr>
      <w:r>
        <w:t>Two successive regular holidays (e.g., Maundy Thursday and Good Friday): an employee absent w/o pay on the day before the first holiday must work on the first holiday to be paid for the second.</w:t>
      </w:r>
    </w:p>
    <w:p w14:paraId="04AEFDBF" w14:textId="77777777" w:rsidR="00151DBB" w:rsidRDefault="00000000">
      <w:pPr>
        <w:pStyle w:val="ListParagraph"/>
        <w:numPr>
          <w:ilvl w:val="1"/>
          <w:numId w:val="144"/>
        </w:numPr>
        <w:spacing w:after="30"/>
        <w:jc w:val="both"/>
      </w:pPr>
      <w:r>
        <w:t>On sick or maternity leave during the holiday: entitled to the benefits under the SSS law.</w:t>
      </w:r>
    </w:p>
    <w:p w14:paraId="48492948" w14:textId="77777777" w:rsidR="00151DBB" w:rsidRDefault="00000000">
      <w:pPr>
        <w:pStyle w:val="ListParagraph"/>
        <w:numPr>
          <w:ilvl w:val="0"/>
          <w:numId w:val="144"/>
        </w:numPr>
        <w:spacing w:after="30"/>
        <w:jc w:val="both"/>
      </w:pPr>
      <w:r>
        <w:t>Temporary or periodic shutdown: regular holidays falling within the shutdown must be paid.</w:t>
      </w:r>
    </w:p>
    <w:p w14:paraId="39C17F08" w14:textId="77777777" w:rsidR="00151DBB" w:rsidRDefault="00000000">
      <w:pPr>
        <w:pStyle w:val="ListParagraph"/>
        <w:numPr>
          <w:ilvl w:val="0"/>
          <w:numId w:val="144"/>
        </w:numPr>
        <w:spacing w:after="30"/>
        <w:jc w:val="both"/>
      </w:pPr>
      <w:r>
        <w:t>Piece-rate workers who are supervised: entitled; the holiday pay is based on their average daily earnings in the last seven actual working days preceding the holiday, but not less than the minimum wage.</w:t>
      </w:r>
    </w:p>
    <w:p w14:paraId="4F332182" w14:textId="77777777" w:rsidR="00151DBB" w:rsidRDefault="00000000">
      <w:pPr>
        <w:pStyle w:val="ListParagraph"/>
        <w:numPr>
          <w:ilvl w:val="0"/>
          <w:numId w:val="144"/>
        </w:numPr>
        <w:spacing w:after="30"/>
        <w:jc w:val="both"/>
      </w:pPr>
      <w:r>
        <w:t>Private school teachers paid by the hour: not entitled to pay for regular holidays, whether these fall during the regular semesters or during the semestral, Christmas or Holy Week vacations, since they are paid only for hours actually taught and regular holidays are excluded in the programming of student contact hours. They are entitled, however, to their regular hourly rate on days declared special holidays, or when for some reason classes are called off or shortened, for the hours they were supposed to have taught, and for teaching during any extension of class days (Jose Rizal College v. NLRC, G.R. No. L-65482, December 1, 1987). Faculty and personnel paid by the month uniformly through the school year, w/o deduction for holidays, are presumed already paid the ten legal holidays; those paid daily are entitled to the ten unworked regular holidays.</w:t>
      </w:r>
    </w:p>
    <w:p w14:paraId="77995CA1" w14:textId="77777777" w:rsidR="00151DBB" w:rsidRDefault="00000000">
      <w:pPr>
        <w:pStyle w:val="ListParagraph"/>
        <w:numPr>
          <w:ilvl w:val="0"/>
          <w:numId w:val="144"/>
        </w:numPr>
        <w:spacing w:after="30"/>
        <w:jc w:val="both"/>
      </w:pPr>
      <w:r>
        <w:t>Seasonal workers: not entitled during the off-season.</w:t>
      </w:r>
    </w:p>
    <w:p w14:paraId="5183759D" w14:textId="77777777" w:rsidR="00151DBB" w:rsidRDefault="00000000">
      <w:pPr>
        <w:pStyle w:val="ListParagraph"/>
        <w:numPr>
          <w:ilvl w:val="0"/>
          <w:numId w:val="198"/>
        </w:numPr>
        <w:spacing w:after="30"/>
        <w:jc w:val="both"/>
      </w:pPr>
      <w:r>
        <w:rPr>
          <w:b/>
          <w:bCs/>
        </w:rPr>
        <w:t>Service Incentive Leave</w:t>
      </w:r>
      <w:r>
        <w:t>: Article 95</w:t>
      </w:r>
    </w:p>
    <w:p w14:paraId="3B43DBE1" w14:textId="77777777" w:rsidR="00151DBB" w:rsidRDefault="00000000">
      <w:pPr>
        <w:pStyle w:val="ListParagraph"/>
        <w:numPr>
          <w:ilvl w:val="0"/>
          <w:numId w:val="144"/>
        </w:numPr>
        <w:spacing w:after="30"/>
        <w:jc w:val="both"/>
      </w:pPr>
      <w:r>
        <w:t>Every employee who has rendered at least one year of service is entitled to a yearly SIL of five days w/ pay (Art. 95).</w:t>
      </w:r>
    </w:p>
    <w:p w14:paraId="35572A65" w14:textId="77777777" w:rsidR="00151DBB" w:rsidRDefault="00000000">
      <w:pPr>
        <w:pStyle w:val="ListParagraph"/>
        <w:numPr>
          <w:ilvl w:val="0"/>
          <w:numId w:val="144"/>
        </w:numPr>
        <w:spacing w:after="30"/>
        <w:jc w:val="both"/>
      </w:pPr>
      <w:r>
        <w:t xml:space="preserve">One year of service: service within 12 months, whether continuous or broken, reckoned from the date of hiring, including authorized absences and paid regular holidays; XPN: where the working days in the establishment as a matter of practice or policy, or as </w:t>
      </w:r>
      <w:r>
        <w:t>provided in the contract, is less than 12 months, that period is considered one year.</w:t>
      </w:r>
    </w:p>
    <w:p w14:paraId="6C022E7E" w14:textId="77777777" w:rsidR="00151DBB" w:rsidRDefault="00000000">
      <w:pPr>
        <w:pStyle w:val="ListParagraph"/>
        <w:numPr>
          <w:ilvl w:val="0"/>
          <w:numId w:val="144"/>
        </w:numPr>
        <w:spacing w:after="30"/>
        <w:jc w:val="both"/>
      </w:pPr>
      <w:r>
        <w:t>Not entitled: those excluded under Art. 82; those already enjoying the benefit; those enjoying vacation leave w/ pay of at least five days; and those in establishments regularly employing less than 10 employees.</w:t>
      </w:r>
    </w:p>
    <w:p w14:paraId="2ABE94C1" w14:textId="77777777" w:rsidR="00151DBB" w:rsidRDefault="00000000">
      <w:pPr>
        <w:pStyle w:val="ListParagraph"/>
        <w:numPr>
          <w:ilvl w:val="0"/>
          <w:numId w:val="144"/>
        </w:numPr>
        <w:spacing w:after="30"/>
        <w:jc w:val="both"/>
      </w:pPr>
      <w:r>
        <w:t>Unused SIL is commutable to cash at the end of the year.</w:t>
      </w:r>
    </w:p>
    <w:p w14:paraId="6C5D890D" w14:textId="77777777" w:rsidR="00151DBB" w:rsidRDefault="00000000">
      <w:pPr>
        <w:pStyle w:val="ListParagraph"/>
        <w:numPr>
          <w:ilvl w:val="0"/>
          <w:numId w:val="144"/>
        </w:numPr>
        <w:spacing w:after="30"/>
        <w:jc w:val="both"/>
      </w:pPr>
      <w:r>
        <w:t>The three-year prescriptive period for SIL claims runs from the time the employer refuses to pay upon demand or upon termination of employment (see Auto Bus below).</w:t>
      </w:r>
    </w:p>
    <w:p w14:paraId="5B5FA8DD" w14:textId="77777777" w:rsidR="00151DBB" w:rsidRDefault="00000000">
      <w:pPr>
        <w:keepNext/>
        <w:spacing w:before="80" w:after="30"/>
      </w:pPr>
      <w:r>
        <w:rPr>
          <w:b/>
          <w:bCs/>
          <w:color w:val="1F3B73"/>
        </w:rPr>
        <w:t>Jurisprudence: Overtime Pay, Holiday Pay, Service Incentive Leave, and Others</w:t>
      </w:r>
    </w:p>
    <w:p w14:paraId="7FDE0AC3" w14:textId="77777777" w:rsidR="00151DBB" w:rsidRDefault="00000000">
      <w:pPr>
        <w:pStyle w:val="ListParagraph"/>
        <w:numPr>
          <w:ilvl w:val="0"/>
          <w:numId w:val="205"/>
        </w:numPr>
        <w:spacing w:after="30"/>
        <w:jc w:val="both"/>
      </w:pPr>
      <w:r>
        <w:t>Cambila, Jr. v. Seabren Security Agency, G.R. No. 261716, October 21, 2024</w:t>
      </w:r>
    </w:p>
    <w:p w14:paraId="044FCAF0" w14:textId="77777777" w:rsidR="00151DBB" w:rsidRDefault="00000000">
      <w:pPr>
        <w:pStyle w:val="ListParagraph"/>
        <w:numPr>
          <w:ilvl w:val="0"/>
          <w:numId w:val="205"/>
        </w:numPr>
        <w:spacing w:after="30"/>
        <w:jc w:val="both"/>
      </w:pPr>
      <w:r>
        <w:rPr>
          <w:b/>
          <w:bCs/>
          <w:i/>
          <w:iCs/>
          <w:u w:val="single"/>
        </w:rPr>
        <w:t xml:space="preserve">(incomplete title), G.R. No. 229386, June 30, 2021</w:t>
      </w:r>
    </w:p>
    <w:p w14:paraId="0429027A" w14:textId="77777777" w:rsidR="00151DBB" w:rsidRDefault="00000000">
      <w:pPr>
        <w:keepNext/>
        <w:spacing w:before="100" w:after="40"/>
      </w:pPr>
      <w:r>
        <w:rPr>
          <w:b/>
          <w:bCs/>
          <w:i/>
          <w:iCs/>
          <w:sz w:val="20"/>
          <w:szCs w:val="20"/>
          <w:u w:val="single"/>
        </w:rPr>
        <w:t>Auto Bus Transport Systems, Inc. v. Bautista, G.R. No. 156367, May 16, 2005</w:t>
      </w:r>
    </w:p>
    <w:p w14:paraId="3450B905" w14:textId="77777777" w:rsidR="00151DBB" w:rsidRDefault="00000000">
      <w:pPr>
        <w:spacing w:after="50"/>
        <w:jc w:val="both"/>
      </w:pPr>
      <w:r>
        <w:rPr>
          <w:b/>
          <w:bCs/>
        </w:rPr>
        <w:t xml:space="preserve">Facts: </w:t>
      </w:r>
      <w:r>
        <w:t>Bautista, a bus driver paid on commission, claimed service incentive leave pay upon his dismissal. The company argued he was field personnel paid on commission.</w:t>
      </w:r>
    </w:p>
    <w:p w14:paraId="17D6BF39" w14:textId="77777777" w:rsidR="00151DBB" w:rsidRDefault="00000000">
      <w:pPr>
        <w:pStyle w:val="ListParagraph"/>
        <w:numPr>
          <w:ilvl w:val="0"/>
          <w:numId w:val="93"/>
        </w:numPr>
        <w:spacing w:after="30"/>
        <w:jc w:val="both"/>
      </w:pPr>
      <w:r>
        <w:rPr>
          <w:b/>
          <w:bCs/>
        </w:rPr>
        <w:t xml:space="preserve">ISSUE: </w:t>
      </w:r>
      <w:r>
        <w:t>Is a commission-paid bus driver who works on fixed routes and schedules entitled to SIL?</w:t>
      </w:r>
    </w:p>
    <w:p w14:paraId="2472AF59" w14:textId="77777777" w:rsidR="00151DBB" w:rsidRDefault="00000000">
      <w:pPr>
        <w:pStyle w:val="ListParagraph"/>
        <w:numPr>
          <w:ilvl w:val="1"/>
          <w:numId w:val="93"/>
        </w:numPr>
        <w:spacing w:after="30"/>
        <w:jc w:val="both"/>
      </w:pPr>
      <w:r>
        <w:rPr>
          <w:b/>
          <w:bCs/>
          <w:i/>
          <w:iCs/>
          <w:color w:val="8B0000"/>
        </w:rPr>
        <w:t xml:space="preserve">RULING/ANSWER: </w:t>
      </w:r>
      <w:r>
        <w:t>Yes, Bautista is entitled to service incentive leave pay.</w:t>
      </w:r>
    </w:p>
    <w:p w14:paraId="5EBDA14D" w14:textId="77777777" w:rsidR="00151DBB" w:rsidRDefault="00000000">
      <w:pPr>
        <w:spacing w:after="50"/>
        <w:ind w:left="640"/>
        <w:jc w:val="both"/>
      </w:pPr>
      <w:r>
        <w:rPr>
          <w:b/>
          <w:bCs/>
        </w:rPr>
        <w:t>[LEGAL BASIS]</w:t>
      </w:r>
    </w:p>
    <w:p w14:paraId="2BE1FB1D" w14:textId="77777777" w:rsidR="00151DBB" w:rsidRDefault="00000000">
      <w:pPr>
        <w:spacing w:after="50"/>
        <w:ind w:left="640"/>
        <w:jc w:val="both"/>
      </w:pPr>
      <w:r>
        <w:t>Under Art. 95 of the Labor Code, every employee who has rendered at least one year of service is entitled to a yearly SIL of five days w/ pay, except those excluded under Art. 82, such as field personnel, i.e., those who regularly perform their duties away from the principal place of business and whose actual hours of work cannot be determined w/ reasonable certainty. Under Art. 306, money claims prescribe in three years; for SIL, the period runs from the employer's refusal to pay upon demand or upon termination.</w:t>
      </w:r>
    </w:p>
    <w:p w14:paraId="176B4FD8" w14:textId="77777777" w:rsidR="00151DBB" w:rsidRDefault="00000000">
      <w:pPr>
        <w:spacing w:after="50"/>
        <w:ind w:left="640"/>
        <w:jc w:val="both"/>
      </w:pPr>
      <w:r>
        <w:rPr>
          <w:b/>
          <w:bCs/>
        </w:rPr>
        <w:t>[APPLICATION]</w:t>
      </w:r>
    </w:p>
    <w:p w14:paraId="0AE2CFD0" w14:textId="77777777" w:rsidR="00151DBB" w:rsidRDefault="00000000">
      <w:pPr>
        <w:spacing w:after="50"/>
        <w:ind w:left="640"/>
        <w:jc w:val="both"/>
      </w:pPr>
      <w:r>
        <w:t>In this case, Bautista was a bus driver paid on commission, but he followed fixed routes and schedules and was monitored by inspectors, so his hours of work could be determined w/ reasonable certainty. His claim was filed within three years from his termination.</w:t>
      </w:r>
    </w:p>
    <w:p w14:paraId="3A4B16D6" w14:textId="77777777" w:rsidR="00151DBB" w:rsidRDefault="00000000">
      <w:pPr>
        <w:spacing w:after="50"/>
        <w:ind w:left="640"/>
        <w:jc w:val="both"/>
      </w:pPr>
      <w:r>
        <w:rPr>
          <w:b/>
          <w:bCs/>
        </w:rPr>
        <w:t>[CONCLUSION]</w:t>
      </w:r>
    </w:p>
    <w:p w14:paraId="6DB7D306" w14:textId="77777777" w:rsidR="00151DBB" w:rsidRDefault="00000000">
      <w:pPr>
        <w:spacing w:after="50"/>
        <w:ind w:left="640"/>
        <w:jc w:val="both"/>
      </w:pPr>
      <w:r>
        <w:t xml:space="preserve">Therefore, Bautista is not field personnel, and he is entitled to SIL pay. (Same ruling: </w:t>
      </w:r>
      <w:proofErr w:type="spellStart"/>
      <w:r>
        <w:t>Dasco</w:t>
      </w:r>
      <w:proofErr w:type="spellEnd"/>
      <w:r>
        <w:t xml:space="preserve"> v. </w:t>
      </w:r>
      <w:proofErr w:type="spellStart"/>
      <w:r>
        <w:t>Philtranco</w:t>
      </w:r>
      <w:proofErr w:type="spellEnd"/>
      <w:r>
        <w:t>.)</w:t>
      </w:r>
    </w:p>
    <w:p w14:paraId="402791BA" w14:textId="77777777" w:rsidR="00151DBB" w:rsidRDefault="00000000">
      <w:pPr>
        <w:keepNext/>
        <w:spacing w:before="100" w:after="40"/>
      </w:pPr>
      <w:r>
        <w:rPr>
          <w:b/>
          <w:bCs/>
          <w:i/>
          <w:iCs/>
          <w:sz w:val="20"/>
          <w:szCs w:val="20"/>
          <w:u w:val="single"/>
        </w:rPr>
        <w:t>Marby Food Ventures Corporation v. Dela Cruz, G.R. No. 244629, July 28, 2020</w:t>
      </w:r>
    </w:p>
    <w:p w14:paraId="490E72D9" w14:textId="77777777" w:rsidR="00151DBB" w:rsidRDefault="00000000">
      <w:pPr>
        <w:spacing w:after="50"/>
        <w:jc w:val="both"/>
      </w:pPr>
      <w:r>
        <w:rPr>
          <w:b/>
          <w:bCs/>
        </w:rPr>
        <w:t xml:space="preserve">Facts: </w:t>
      </w:r>
      <w:r>
        <w:t>Marby's delivery drivers and a salesman followed fixed delivery schedules and logged their work hours. Marby claimed they were field personnel and deducted penalties for late deliveries, bad orders and shortages from their pay.</w:t>
      </w:r>
    </w:p>
    <w:p w14:paraId="4A58C659" w14:textId="77777777" w:rsidR="00151DBB" w:rsidRDefault="00000000">
      <w:pPr>
        <w:pStyle w:val="ListParagraph"/>
        <w:numPr>
          <w:ilvl w:val="0"/>
          <w:numId w:val="93"/>
        </w:numPr>
        <w:spacing w:after="30"/>
        <w:jc w:val="both"/>
      </w:pPr>
      <w:r>
        <w:rPr>
          <w:b/>
          <w:bCs/>
        </w:rPr>
        <w:t xml:space="preserve">ISSUE: </w:t>
      </w:r>
      <w:r>
        <w:t>Are the drivers field personnel excluded from OT, holiday pay and SIL, and were the deductions valid?</w:t>
      </w:r>
    </w:p>
    <w:p w14:paraId="4ABE242A" w14:textId="77777777" w:rsidR="00151DBB" w:rsidRDefault="00000000">
      <w:pPr>
        <w:pStyle w:val="ListParagraph"/>
        <w:numPr>
          <w:ilvl w:val="1"/>
          <w:numId w:val="93"/>
        </w:numPr>
        <w:spacing w:after="30"/>
        <w:jc w:val="both"/>
      </w:pPr>
      <w:r>
        <w:rPr>
          <w:b/>
          <w:bCs/>
          <w:i/>
          <w:iCs/>
          <w:color w:val="8B0000"/>
        </w:rPr>
        <w:t xml:space="preserve">RULING/ANSWER: </w:t>
      </w:r>
      <w:r>
        <w:t>No, the drivers are not field personnel, and the deductions were invalid.</w:t>
      </w:r>
    </w:p>
    <w:p w14:paraId="7B7E454F" w14:textId="77777777" w:rsidR="00151DBB" w:rsidRDefault="00000000">
      <w:pPr>
        <w:spacing w:after="50"/>
        <w:ind w:left="640"/>
        <w:jc w:val="both"/>
      </w:pPr>
      <w:r>
        <w:rPr>
          <w:b/>
          <w:bCs/>
        </w:rPr>
        <w:t>[LEGAL BASIS]</w:t>
      </w:r>
    </w:p>
    <w:p w14:paraId="3635D0AD" w14:textId="77777777" w:rsidR="00151DBB" w:rsidRDefault="00000000">
      <w:pPr>
        <w:spacing w:after="50"/>
        <w:ind w:left="640"/>
        <w:jc w:val="both"/>
      </w:pPr>
      <w:r>
        <w:t xml:space="preserve">Under Art. 82 of the Labor Code, field personnel are those whose actual hours of work cannot be determined w/ reasonable certainty; only they are excluded from overtime, holiday pay and SIL under Arts. 87, 94 and 95. Under Art. 113, </w:t>
      </w:r>
      <w:r>
        <w:lastRenderedPageBreak/>
        <w:t>no deductions may be made from wages except those authorized by law or by the employee in writing.</w:t>
      </w:r>
    </w:p>
    <w:p w14:paraId="499342C1" w14:textId="77777777" w:rsidR="00151DBB" w:rsidRDefault="00000000">
      <w:pPr>
        <w:spacing w:after="50"/>
        <w:ind w:left="640"/>
        <w:jc w:val="both"/>
      </w:pPr>
      <w:r>
        <w:rPr>
          <w:b/>
          <w:bCs/>
        </w:rPr>
        <w:t>[APPLICATION]</w:t>
      </w:r>
    </w:p>
    <w:p w14:paraId="3174D203" w14:textId="77777777" w:rsidR="00151DBB" w:rsidRDefault="00000000">
      <w:pPr>
        <w:spacing w:after="50"/>
        <w:ind w:left="640"/>
        <w:jc w:val="both"/>
      </w:pPr>
      <w:r>
        <w:t>In this case, Marby's drivers and salesman followed fixed delivery schedules and logged their hours. Marby deducted penalties for late deliveries, bad orders and shortages w/o legal or written authority.</w:t>
      </w:r>
    </w:p>
    <w:p w14:paraId="69A98625" w14:textId="77777777" w:rsidR="00151DBB" w:rsidRDefault="00000000">
      <w:pPr>
        <w:spacing w:after="50"/>
        <w:ind w:left="640"/>
        <w:jc w:val="both"/>
      </w:pPr>
      <w:r>
        <w:rPr>
          <w:b/>
          <w:bCs/>
        </w:rPr>
        <w:t>[CONCLUSION]</w:t>
      </w:r>
    </w:p>
    <w:p w14:paraId="278C171B" w14:textId="77777777" w:rsidR="00151DBB" w:rsidRDefault="00000000">
      <w:pPr>
        <w:spacing w:after="50"/>
        <w:ind w:left="640"/>
        <w:jc w:val="both"/>
      </w:pPr>
      <w:r>
        <w:t>Therefore, they are entitled to overtime pay, holiday pay and SIL, and the illegal deductions must be refunded.</w:t>
      </w:r>
    </w:p>
    <w:p w14:paraId="445F1C3C" w14:textId="77777777" w:rsidR="00151DBB" w:rsidRDefault="00000000">
      <w:pPr>
        <w:keepNext/>
        <w:spacing w:before="100" w:after="40"/>
      </w:pPr>
      <w:proofErr w:type="spellStart"/>
      <w:r>
        <w:rPr>
          <w:b/>
          <w:bCs/>
          <w:i/>
          <w:iCs/>
          <w:sz w:val="20"/>
          <w:szCs w:val="20"/>
          <w:u w:val="single"/>
        </w:rPr>
        <w:t>Realda</w:t>
      </w:r>
      <w:proofErr w:type="spellEnd"/>
      <w:r>
        <w:rPr>
          <w:b/>
          <w:bCs/>
          <w:i/>
          <w:iCs/>
          <w:sz w:val="20"/>
          <w:szCs w:val="20"/>
          <w:u w:val="single"/>
        </w:rPr>
        <w:t xml:space="preserve"> v. New Age Graphics, Inc., G.R. No. 192190, April 25, 2012</w:t>
      </w:r>
    </w:p>
    <w:p w14:paraId="0FCAF0D5" w14:textId="77777777" w:rsidR="00151DBB" w:rsidRDefault="00000000">
      <w:pPr>
        <w:spacing w:after="50"/>
        <w:jc w:val="both"/>
      </w:pPr>
      <w:r>
        <w:rPr>
          <w:b/>
          <w:bCs/>
        </w:rPr>
        <w:t xml:space="preserve">Facts: </w:t>
      </w:r>
      <w:proofErr w:type="spellStart"/>
      <w:r>
        <w:t>Realda</w:t>
      </w:r>
      <w:proofErr w:type="spellEnd"/>
      <w:r>
        <w:t>, a machine operator, was dismissed and filed a complaint that included claims for overtime pay, holiday pay, and rest day and holiday premium pay.</w:t>
      </w:r>
    </w:p>
    <w:p w14:paraId="7785D658" w14:textId="77777777" w:rsidR="00151DBB" w:rsidRDefault="00000000">
      <w:pPr>
        <w:pStyle w:val="ListParagraph"/>
        <w:numPr>
          <w:ilvl w:val="0"/>
          <w:numId w:val="93"/>
        </w:numPr>
        <w:spacing w:after="30"/>
        <w:jc w:val="both"/>
      </w:pPr>
      <w:r>
        <w:rPr>
          <w:b/>
          <w:bCs/>
        </w:rPr>
        <w:t xml:space="preserve">ISSUE: </w:t>
      </w:r>
      <w:r>
        <w:t>Who bears the burden of proving entitlement to overtime pay and premium pay?</w:t>
      </w:r>
    </w:p>
    <w:p w14:paraId="647CEC4C" w14:textId="77777777" w:rsidR="00151DBB" w:rsidRDefault="00000000">
      <w:pPr>
        <w:pStyle w:val="ListParagraph"/>
        <w:numPr>
          <w:ilvl w:val="1"/>
          <w:numId w:val="93"/>
        </w:numPr>
        <w:spacing w:after="30"/>
        <w:jc w:val="both"/>
      </w:pPr>
      <w:r>
        <w:rPr>
          <w:b/>
          <w:bCs/>
          <w:i/>
          <w:iCs/>
          <w:color w:val="8B0000"/>
        </w:rPr>
        <w:t xml:space="preserve">RULING/ANSWER: </w:t>
      </w:r>
      <w:r>
        <w:t>The employee bears the burden of proving entitlement to overtime pay and premium pay.</w:t>
      </w:r>
    </w:p>
    <w:p w14:paraId="278202E4" w14:textId="77777777" w:rsidR="00151DBB" w:rsidRDefault="00000000">
      <w:pPr>
        <w:spacing w:after="50"/>
        <w:ind w:left="640"/>
        <w:jc w:val="both"/>
      </w:pPr>
      <w:r>
        <w:rPr>
          <w:b/>
          <w:bCs/>
        </w:rPr>
        <w:t>[LEGAL BASIS]</w:t>
      </w:r>
    </w:p>
    <w:p w14:paraId="41B5B228" w14:textId="77777777" w:rsidR="00151DBB" w:rsidRDefault="00000000">
      <w:pPr>
        <w:spacing w:after="50"/>
        <w:ind w:left="640"/>
        <w:jc w:val="both"/>
      </w:pPr>
      <w:r>
        <w:t>As a general rule, the employer bears the burden of proving payment of wages and benefits, since it keeps the payrolls and records. However, overtime pay (Art. 87), and premium pay for holidays and rest days (Arts. 93 and 94), are not incurred in the normal course of business; the employee must first prove by substantial evidence that he actually rendered such work.</w:t>
      </w:r>
    </w:p>
    <w:p w14:paraId="72806D63" w14:textId="77777777" w:rsidR="00151DBB" w:rsidRDefault="00000000">
      <w:pPr>
        <w:spacing w:after="50"/>
        <w:ind w:left="640"/>
        <w:jc w:val="both"/>
      </w:pPr>
      <w:r>
        <w:rPr>
          <w:b/>
          <w:bCs/>
        </w:rPr>
        <w:t>[APPLICATION]</w:t>
      </w:r>
    </w:p>
    <w:p w14:paraId="43F16C65" w14:textId="77777777" w:rsidR="00151DBB" w:rsidRDefault="00000000">
      <w:pPr>
        <w:spacing w:after="50"/>
        <w:ind w:left="640"/>
        <w:jc w:val="both"/>
      </w:pPr>
      <w:r>
        <w:t xml:space="preserve">In this case, </w:t>
      </w:r>
      <w:proofErr w:type="spellStart"/>
      <w:r>
        <w:t>Realda</w:t>
      </w:r>
      <w:proofErr w:type="spellEnd"/>
      <w:r>
        <w:t xml:space="preserve"> claimed overtime, holiday and rest day premium pay but did not prove that he actually worked overtime or on holidays and rest days.</w:t>
      </w:r>
    </w:p>
    <w:p w14:paraId="1FD83B15" w14:textId="77777777" w:rsidR="00151DBB" w:rsidRDefault="00000000">
      <w:pPr>
        <w:spacing w:after="50"/>
        <w:ind w:left="640"/>
        <w:jc w:val="both"/>
      </w:pPr>
      <w:r>
        <w:rPr>
          <w:b/>
          <w:bCs/>
        </w:rPr>
        <w:t>[CONCLUSION]</w:t>
      </w:r>
    </w:p>
    <w:p w14:paraId="455F46AE" w14:textId="77777777" w:rsidR="00151DBB" w:rsidRDefault="00000000">
      <w:pPr>
        <w:spacing w:after="50"/>
        <w:ind w:left="640"/>
        <w:jc w:val="both"/>
      </w:pPr>
      <w:r>
        <w:t>Therefore, his claims for overtime and premium pay must fail.</w:t>
      </w:r>
    </w:p>
    <w:p w14:paraId="732767EF" w14:textId="77777777" w:rsidR="00151DBB" w:rsidRDefault="00000000">
      <w:pPr>
        <w:keepNext/>
        <w:spacing w:before="100" w:after="40"/>
      </w:pPr>
      <w:proofErr w:type="spellStart"/>
      <w:r>
        <w:rPr>
          <w:b/>
          <w:bCs/>
          <w:i/>
          <w:iCs/>
          <w:sz w:val="20"/>
          <w:szCs w:val="20"/>
          <w:u w:val="single"/>
        </w:rPr>
        <w:t>Zonio</w:t>
      </w:r>
      <w:proofErr w:type="spellEnd"/>
      <w:r>
        <w:rPr>
          <w:b/>
          <w:bCs/>
          <w:i/>
          <w:iCs/>
          <w:sz w:val="20"/>
          <w:szCs w:val="20"/>
          <w:u w:val="single"/>
        </w:rPr>
        <w:t xml:space="preserve"> v. 1st Quantum Leap Security Agency, Inc., G.R. No. 224944, May 5, 2021</w:t>
      </w:r>
    </w:p>
    <w:p w14:paraId="49CB3D26" w14:textId="77777777" w:rsidR="00151DBB" w:rsidRDefault="00000000">
      <w:pPr>
        <w:spacing w:after="50"/>
        <w:jc w:val="both"/>
      </w:pPr>
      <w:r>
        <w:rPr>
          <w:b/>
          <w:bCs/>
        </w:rPr>
        <w:t xml:space="preserve">Facts: </w:t>
      </w:r>
      <w:proofErr w:type="spellStart"/>
      <w:r>
        <w:t>Zonio</w:t>
      </w:r>
      <w:proofErr w:type="spellEnd"/>
      <w:r>
        <w:t>, a security guard, worked 12-hour shifts, alternating day and night, seven days a week for a fixed monthly pay. The CA deleted his awards of overtime pay and night shift differential.</w:t>
      </w:r>
    </w:p>
    <w:p w14:paraId="14F5C847" w14:textId="77777777" w:rsidR="00151DBB" w:rsidRDefault="00000000">
      <w:pPr>
        <w:pStyle w:val="ListParagraph"/>
        <w:numPr>
          <w:ilvl w:val="0"/>
          <w:numId w:val="93"/>
        </w:numPr>
        <w:spacing w:after="30"/>
        <w:jc w:val="both"/>
      </w:pPr>
      <w:r>
        <w:rPr>
          <w:b/>
          <w:bCs/>
        </w:rPr>
        <w:t xml:space="preserve">ISSUE: </w:t>
      </w:r>
      <w:r>
        <w:t>Is the guard entitled to overtime pay and night shift differential?</w:t>
      </w:r>
    </w:p>
    <w:p w14:paraId="34110DBB" w14:textId="77777777" w:rsidR="00151DBB" w:rsidRDefault="00000000">
      <w:pPr>
        <w:pStyle w:val="ListParagraph"/>
        <w:numPr>
          <w:ilvl w:val="1"/>
          <w:numId w:val="93"/>
        </w:numPr>
        <w:spacing w:after="30"/>
        <w:jc w:val="both"/>
      </w:pPr>
      <w:r>
        <w:rPr>
          <w:b/>
          <w:bCs/>
          <w:i/>
          <w:iCs/>
          <w:color w:val="8B0000"/>
        </w:rPr>
        <w:t xml:space="preserve">RULING/ANSWER: </w:t>
      </w:r>
      <w:r>
        <w:t xml:space="preserve">Yes, </w:t>
      </w:r>
      <w:proofErr w:type="spellStart"/>
      <w:r>
        <w:t>Zonio</w:t>
      </w:r>
      <w:proofErr w:type="spellEnd"/>
      <w:r>
        <w:t xml:space="preserve"> is entitled to overtime pay and night shift differential.</w:t>
      </w:r>
    </w:p>
    <w:p w14:paraId="0D4892C8" w14:textId="77777777" w:rsidR="00151DBB" w:rsidRDefault="00000000">
      <w:pPr>
        <w:spacing w:after="50"/>
        <w:ind w:left="640"/>
        <w:jc w:val="both"/>
      </w:pPr>
      <w:r>
        <w:rPr>
          <w:b/>
          <w:bCs/>
        </w:rPr>
        <w:t>[LEGAL BASIS]</w:t>
      </w:r>
    </w:p>
    <w:p w14:paraId="3433BFF3" w14:textId="77777777" w:rsidR="00151DBB" w:rsidRDefault="00000000">
      <w:pPr>
        <w:spacing w:after="50"/>
        <w:ind w:left="640"/>
        <w:jc w:val="both"/>
      </w:pPr>
      <w:r>
        <w:t>Under Art. 87 of the Labor Code, work beyond eight hours a day must be paid w/ overtime pay, and under Art. 86, work between 10:00 p.m. and 6:00 a.m. entitles the employee to night shift differential of at least 10%. A security guard of an agency is not in the personal service of another and is covered by labor standards under Art. 82.</w:t>
      </w:r>
    </w:p>
    <w:p w14:paraId="40579715" w14:textId="77777777" w:rsidR="00151DBB" w:rsidRDefault="00000000">
      <w:pPr>
        <w:spacing w:after="50"/>
        <w:ind w:left="640"/>
        <w:jc w:val="both"/>
      </w:pPr>
      <w:r>
        <w:rPr>
          <w:b/>
          <w:bCs/>
        </w:rPr>
        <w:t>[APPLICATION]</w:t>
      </w:r>
    </w:p>
    <w:p w14:paraId="7B4BD73E" w14:textId="77777777" w:rsidR="00151DBB" w:rsidRDefault="00000000">
      <w:pPr>
        <w:spacing w:after="50"/>
        <w:ind w:left="640"/>
        <w:jc w:val="both"/>
      </w:pPr>
      <w:r>
        <w:t xml:space="preserve">In this case, the agency's own work schedule showed that </w:t>
      </w:r>
      <w:proofErr w:type="spellStart"/>
      <w:r>
        <w:t>Zonio</w:t>
      </w:r>
      <w:proofErr w:type="spellEnd"/>
      <w:r>
        <w:t xml:space="preserve"> worked 12-hour shifts, alternating day and night, seven days a week, for a fixed monthly pay.</w:t>
      </w:r>
    </w:p>
    <w:p w14:paraId="278D64D4" w14:textId="77777777" w:rsidR="00151DBB" w:rsidRDefault="00000000">
      <w:pPr>
        <w:spacing w:after="50"/>
        <w:ind w:left="640"/>
        <w:jc w:val="both"/>
      </w:pPr>
      <w:r>
        <w:rPr>
          <w:b/>
          <w:bCs/>
        </w:rPr>
        <w:t>[CONCLUSION]</w:t>
      </w:r>
    </w:p>
    <w:p w14:paraId="7661E3DE" w14:textId="77777777" w:rsidR="00151DBB" w:rsidRDefault="00000000">
      <w:pPr>
        <w:spacing w:after="50"/>
        <w:ind w:left="640"/>
        <w:jc w:val="both"/>
      </w:pPr>
      <w:r>
        <w:t>Therefore, he is entitled to overtime pay and night shift differential. A motion for reconsideration was not required before filing his Rule 45 petition.</w:t>
      </w:r>
    </w:p>
    <w:p w14:paraId="246FA719" w14:textId="77777777" w:rsidR="00151DBB" w:rsidRDefault="00000000">
      <w:pPr>
        <w:keepNext/>
        <w:spacing w:before="100" w:after="40"/>
      </w:pPr>
      <w:r>
        <w:rPr>
          <w:b/>
          <w:bCs/>
          <w:i/>
          <w:iCs/>
          <w:sz w:val="20"/>
          <w:szCs w:val="20"/>
          <w:u w:val="single"/>
        </w:rPr>
        <w:t xml:space="preserve">Philippine Airlines, Inc. v. </w:t>
      </w:r>
      <w:proofErr w:type="spellStart"/>
      <w:r>
        <w:rPr>
          <w:b/>
          <w:bCs/>
          <w:i/>
          <w:iCs/>
          <w:sz w:val="20"/>
          <w:szCs w:val="20"/>
          <w:u w:val="single"/>
        </w:rPr>
        <w:t>Ahmee</w:t>
      </w:r>
      <w:proofErr w:type="spellEnd"/>
      <w:r>
        <w:rPr>
          <w:b/>
          <w:bCs/>
          <w:i/>
          <w:iCs/>
          <w:sz w:val="20"/>
          <w:szCs w:val="20"/>
          <w:u w:val="single"/>
        </w:rPr>
        <w:t>, G.R. Nos. 221065 &amp; 221164, April 7, 2025</w:t>
      </w:r>
    </w:p>
    <w:p w14:paraId="6A6A2FB0" w14:textId="77777777" w:rsidR="00151DBB" w:rsidRDefault="00000000">
      <w:pPr>
        <w:spacing w:after="50"/>
        <w:jc w:val="both"/>
      </w:pPr>
      <w:r>
        <w:rPr>
          <w:b/>
          <w:bCs/>
        </w:rPr>
        <w:t xml:space="preserve">Facts: </w:t>
      </w:r>
      <w:r>
        <w:t>PAL employees claimed unpaid salaries and benefits. PAL, which paid them through bank crediting, presented payroll records sent to its depository bank as proof of payment.</w:t>
      </w:r>
    </w:p>
    <w:p w14:paraId="06B46954" w14:textId="77777777" w:rsidR="00151DBB" w:rsidRDefault="00000000">
      <w:pPr>
        <w:pStyle w:val="ListParagraph"/>
        <w:numPr>
          <w:ilvl w:val="0"/>
          <w:numId w:val="93"/>
        </w:numPr>
        <w:spacing w:after="30"/>
        <w:jc w:val="both"/>
      </w:pPr>
      <w:r>
        <w:rPr>
          <w:b/>
          <w:bCs/>
        </w:rPr>
        <w:t xml:space="preserve">ISSUE: </w:t>
      </w:r>
      <w:r>
        <w:t>How does an employer that pays through a bank prove payment of wages and benefits?</w:t>
      </w:r>
    </w:p>
    <w:p w14:paraId="52396EB1" w14:textId="77777777" w:rsidR="00151DBB" w:rsidRDefault="00000000">
      <w:pPr>
        <w:pStyle w:val="ListParagraph"/>
        <w:numPr>
          <w:ilvl w:val="1"/>
          <w:numId w:val="93"/>
        </w:numPr>
        <w:spacing w:after="30"/>
        <w:jc w:val="both"/>
      </w:pPr>
      <w:r>
        <w:rPr>
          <w:b/>
          <w:bCs/>
          <w:i/>
          <w:iCs/>
          <w:color w:val="8B0000"/>
        </w:rPr>
        <w:t xml:space="preserve">RULING/ANSWER: </w:t>
      </w:r>
      <w:r>
        <w:t>An employer that pays through a bank proves payment by showing that the bank received the payroll or advisory.</w:t>
      </w:r>
    </w:p>
    <w:p w14:paraId="00585877" w14:textId="77777777" w:rsidR="00151DBB" w:rsidRDefault="00000000">
      <w:pPr>
        <w:spacing w:after="50"/>
        <w:ind w:left="640"/>
        <w:jc w:val="both"/>
      </w:pPr>
      <w:r>
        <w:rPr>
          <w:b/>
          <w:bCs/>
        </w:rPr>
        <w:t>[LEGAL BASIS]</w:t>
      </w:r>
    </w:p>
    <w:p w14:paraId="584690BD" w14:textId="77777777" w:rsidR="00151DBB" w:rsidRDefault="00000000">
      <w:pPr>
        <w:spacing w:after="50"/>
        <w:ind w:left="640"/>
        <w:jc w:val="both"/>
      </w:pPr>
      <w:r>
        <w:t>Under Art. 102 of the Labor Code and Sec. 2, Rule VIII, Book III of its IRR, wages may be paid through banks. Payment is an affirmative defense that the employer must prove.</w:t>
      </w:r>
    </w:p>
    <w:p w14:paraId="262B95C1" w14:textId="77777777" w:rsidR="00151DBB" w:rsidRDefault="00000000">
      <w:pPr>
        <w:spacing w:after="50"/>
        <w:ind w:left="640"/>
        <w:jc w:val="both"/>
      </w:pPr>
      <w:r>
        <w:rPr>
          <w:b/>
          <w:bCs/>
        </w:rPr>
        <w:t>[APPLICATION]</w:t>
      </w:r>
    </w:p>
    <w:p w14:paraId="711CCEF9" w14:textId="77777777" w:rsidR="00151DBB" w:rsidRDefault="00000000">
      <w:pPr>
        <w:spacing w:after="50"/>
        <w:ind w:left="640"/>
        <w:jc w:val="both"/>
      </w:pPr>
      <w:r>
        <w:t>In this case, PAL paid its employees through bank crediting and presented payroll records transmitted to and received by its depository bank.</w:t>
      </w:r>
    </w:p>
    <w:p w14:paraId="793D19B2" w14:textId="77777777" w:rsidR="00151DBB" w:rsidRDefault="00000000">
      <w:pPr>
        <w:spacing w:after="50"/>
        <w:ind w:left="640"/>
        <w:jc w:val="both"/>
      </w:pPr>
      <w:r>
        <w:rPr>
          <w:b/>
          <w:bCs/>
        </w:rPr>
        <w:t>[CONCLUSION]</w:t>
      </w:r>
    </w:p>
    <w:p w14:paraId="380FA971" w14:textId="77777777" w:rsidR="00151DBB" w:rsidRDefault="00000000">
      <w:pPr>
        <w:spacing w:after="50"/>
        <w:ind w:left="640"/>
        <w:jc w:val="both"/>
      </w:pPr>
      <w:r>
        <w:t>Therefore, PAL discharged its burden, and the burden shifted to the employees to show that their accounts were not credited.</w:t>
      </w:r>
    </w:p>
    <w:p w14:paraId="4BE41D8E" w14:textId="77777777" w:rsidR="00151DBB" w:rsidRDefault="00000000">
      <w:pPr>
        <w:keepNext/>
        <w:spacing w:before="100" w:after="40"/>
      </w:pPr>
      <w:r>
        <w:rPr>
          <w:b/>
          <w:bCs/>
          <w:i/>
          <w:iCs/>
          <w:sz w:val="20"/>
          <w:szCs w:val="20"/>
          <w:u w:val="single"/>
        </w:rPr>
        <w:t>Sime Darby Pilipinas, Inc. v. NLRC, G.R. No. 119205, April 15, 1998</w:t>
      </w:r>
    </w:p>
    <w:p w14:paraId="094EB1B2" w14:textId="77777777" w:rsidR="00151DBB" w:rsidRDefault="00000000">
      <w:pPr>
        <w:spacing w:after="50"/>
        <w:jc w:val="both"/>
      </w:pPr>
      <w:r>
        <w:rPr>
          <w:b/>
          <w:bCs/>
        </w:rPr>
        <w:t xml:space="preserve">Facts: </w:t>
      </w:r>
      <w:r>
        <w:t>Sime Darby changed its factory workers' schedule from a paid 30-minute on-call lunch break to a one-hour unpaid lunch break during which they were free.</w:t>
      </w:r>
    </w:p>
    <w:p w14:paraId="2B03BCBA" w14:textId="77777777" w:rsidR="00151DBB" w:rsidRDefault="00000000">
      <w:pPr>
        <w:pStyle w:val="ListParagraph"/>
        <w:numPr>
          <w:ilvl w:val="0"/>
          <w:numId w:val="93"/>
        </w:numPr>
        <w:spacing w:after="30"/>
        <w:jc w:val="both"/>
      </w:pPr>
      <w:r>
        <w:rPr>
          <w:b/>
          <w:bCs/>
        </w:rPr>
        <w:t xml:space="preserve">ISSUE: </w:t>
      </w:r>
      <w:r>
        <w:t>Is the change a diminution of benefits or an unfair labor practice?</w:t>
      </w:r>
    </w:p>
    <w:p w14:paraId="496BF4DA" w14:textId="77777777" w:rsidR="00151DBB" w:rsidRDefault="00000000">
      <w:pPr>
        <w:pStyle w:val="ListParagraph"/>
        <w:numPr>
          <w:ilvl w:val="1"/>
          <w:numId w:val="93"/>
        </w:numPr>
        <w:spacing w:after="30"/>
        <w:jc w:val="both"/>
      </w:pPr>
      <w:r>
        <w:rPr>
          <w:b/>
          <w:bCs/>
          <w:i/>
          <w:iCs/>
          <w:color w:val="8B0000"/>
        </w:rPr>
        <w:t xml:space="preserve">RULING/ANSWER: </w:t>
      </w:r>
      <w:r>
        <w:t>No, the change in the meal period is neither a diminution of benefits nor an unfair labor practice.</w:t>
      </w:r>
    </w:p>
    <w:p w14:paraId="4D9D1B66" w14:textId="77777777" w:rsidR="00151DBB" w:rsidRDefault="00000000">
      <w:pPr>
        <w:spacing w:after="50"/>
        <w:ind w:left="640"/>
        <w:jc w:val="both"/>
      </w:pPr>
      <w:r>
        <w:rPr>
          <w:b/>
          <w:bCs/>
        </w:rPr>
        <w:t>[LEGAL BASIS]</w:t>
      </w:r>
    </w:p>
    <w:p w14:paraId="1F30E77B" w14:textId="77777777" w:rsidR="00151DBB" w:rsidRDefault="00000000">
      <w:pPr>
        <w:spacing w:after="50"/>
        <w:ind w:left="640"/>
        <w:jc w:val="both"/>
      </w:pPr>
      <w:r>
        <w:t>Under Art. 85 of the Labor Code and Sec. 7, Rule I, Book III of its IRR, employers must give employees not less than 60 minutes for meals, which is not compensable if the employees are completely relieved from duty. Setting work schedules and meal periods is a management prerogative.</w:t>
      </w:r>
    </w:p>
    <w:p w14:paraId="322D21D7" w14:textId="77777777" w:rsidR="00151DBB" w:rsidRDefault="00000000">
      <w:pPr>
        <w:spacing w:after="50"/>
        <w:ind w:left="640"/>
        <w:jc w:val="both"/>
      </w:pPr>
      <w:r>
        <w:rPr>
          <w:b/>
          <w:bCs/>
        </w:rPr>
        <w:t>[APPLICATION]</w:t>
      </w:r>
    </w:p>
    <w:p w14:paraId="08780BE0" w14:textId="77777777" w:rsidR="00151DBB" w:rsidRDefault="00000000">
      <w:pPr>
        <w:spacing w:after="50"/>
        <w:ind w:left="640"/>
        <w:jc w:val="both"/>
      </w:pPr>
      <w:r>
        <w:t>In this case, Sime Darby changed its factory workers' schedule from a paid 30-minute on-call lunch break to a one-hour unpaid lunch break during which they were completely free.</w:t>
      </w:r>
    </w:p>
    <w:p w14:paraId="006C50E4" w14:textId="77777777" w:rsidR="00151DBB" w:rsidRDefault="00000000">
      <w:pPr>
        <w:spacing w:after="50"/>
        <w:ind w:left="640"/>
        <w:jc w:val="both"/>
      </w:pPr>
      <w:r>
        <w:rPr>
          <w:b/>
          <w:bCs/>
        </w:rPr>
        <w:t>[CONCLUSION]</w:t>
      </w:r>
    </w:p>
    <w:p w14:paraId="5667FD5D" w14:textId="77777777" w:rsidR="00151DBB" w:rsidRDefault="00000000">
      <w:pPr>
        <w:spacing w:after="50"/>
        <w:ind w:left="640"/>
        <w:jc w:val="both"/>
      </w:pPr>
      <w:r>
        <w:t>Therefore, the change was a valid exercise of management prerogative.</w:t>
      </w:r>
    </w:p>
    <w:p w14:paraId="6E6FBE03" w14:textId="77777777" w:rsidR="00151DBB" w:rsidRDefault="00000000">
      <w:pPr>
        <w:keepNext/>
        <w:spacing w:before="100" w:after="40"/>
      </w:pPr>
      <w:r>
        <w:rPr>
          <w:b/>
          <w:bCs/>
          <w:i/>
          <w:iCs/>
          <w:sz w:val="20"/>
          <w:szCs w:val="20"/>
          <w:u w:val="single"/>
        </w:rPr>
        <w:t>Eastern Telecommunications Philippines, Inc. v. Eastern Telecoms Employees Union, G.R. No. 185665, February 8, 2012</w:t>
      </w:r>
    </w:p>
    <w:p w14:paraId="4FD96D9A" w14:textId="77777777" w:rsidR="00151DBB" w:rsidRDefault="00000000">
      <w:pPr>
        <w:spacing w:after="50"/>
        <w:jc w:val="both"/>
      </w:pPr>
      <w:r>
        <w:rPr>
          <w:b/>
          <w:bCs/>
        </w:rPr>
        <w:t xml:space="preserve">Facts: </w:t>
      </w:r>
      <w:r>
        <w:t>ETPI had long paid 14th, 15th and 16th month bonuses, which were also expressly stated in CBA side agreements w/o any condition. Citing losses, it stopped paying them.</w:t>
      </w:r>
    </w:p>
    <w:p w14:paraId="634E982A" w14:textId="77777777" w:rsidR="00151DBB" w:rsidRDefault="00000000">
      <w:pPr>
        <w:pStyle w:val="ListParagraph"/>
        <w:numPr>
          <w:ilvl w:val="0"/>
          <w:numId w:val="93"/>
        </w:numPr>
        <w:spacing w:after="30"/>
        <w:jc w:val="both"/>
      </w:pPr>
      <w:r>
        <w:rPr>
          <w:b/>
          <w:bCs/>
        </w:rPr>
        <w:t xml:space="preserve">ISSUE: </w:t>
      </w:r>
      <w:r>
        <w:t>May ETPI withhold the bonuses on the ground of financial losses?</w:t>
      </w:r>
    </w:p>
    <w:p w14:paraId="593080B0" w14:textId="77777777" w:rsidR="00151DBB" w:rsidRDefault="00000000">
      <w:pPr>
        <w:pStyle w:val="ListParagraph"/>
        <w:numPr>
          <w:ilvl w:val="1"/>
          <w:numId w:val="93"/>
        </w:numPr>
        <w:spacing w:after="30"/>
        <w:jc w:val="both"/>
      </w:pPr>
      <w:r>
        <w:rPr>
          <w:b/>
          <w:bCs/>
          <w:i/>
          <w:iCs/>
          <w:color w:val="8B0000"/>
        </w:rPr>
        <w:t xml:space="preserve">RULING/ANSWER: </w:t>
      </w:r>
      <w:r>
        <w:t>No, ETPI may not withhold the bonuses on the ground of financial losses.</w:t>
      </w:r>
    </w:p>
    <w:p w14:paraId="34C5BC53" w14:textId="77777777" w:rsidR="00151DBB" w:rsidRDefault="00000000">
      <w:pPr>
        <w:spacing w:after="50"/>
        <w:ind w:left="640"/>
        <w:jc w:val="both"/>
      </w:pPr>
      <w:r>
        <w:rPr>
          <w:b/>
          <w:bCs/>
        </w:rPr>
        <w:t>[LEGAL BASIS]</w:t>
      </w:r>
    </w:p>
    <w:p w14:paraId="20D69492" w14:textId="77777777" w:rsidR="00151DBB" w:rsidRDefault="00000000">
      <w:pPr>
        <w:spacing w:after="50"/>
        <w:ind w:left="640"/>
        <w:jc w:val="both"/>
      </w:pPr>
      <w:r>
        <w:t xml:space="preserve">A bonus is generally a gratuity and not demandable. However, it becomes demandable when made part of the wage or compensation, as when it is unconditionally granted in a CBA. Under Art. 1159 of the Civil Code, the CBA is the law between </w:t>
      </w:r>
      <w:r>
        <w:lastRenderedPageBreak/>
        <w:t>the parties, and under Art. 100 of the Labor Code, benefits being enjoyed cannot be unilaterally withdrawn.</w:t>
      </w:r>
    </w:p>
    <w:p w14:paraId="630E6567" w14:textId="77777777" w:rsidR="00151DBB" w:rsidRDefault="00000000">
      <w:pPr>
        <w:spacing w:after="50"/>
        <w:ind w:left="640"/>
        <w:jc w:val="both"/>
      </w:pPr>
      <w:r>
        <w:rPr>
          <w:b/>
          <w:bCs/>
        </w:rPr>
        <w:t>[APPLICATION]</w:t>
      </w:r>
    </w:p>
    <w:p w14:paraId="3A54FB62" w14:textId="77777777" w:rsidR="00151DBB" w:rsidRDefault="00000000">
      <w:pPr>
        <w:spacing w:after="50"/>
        <w:ind w:left="640"/>
        <w:jc w:val="both"/>
      </w:pPr>
      <w:r>
        <w:t>In this case, ETPI had long paid 14th, 15th and 16th month bonuses, which were expressly stated in CBA side agreements w/o any condition. It stopped paying them, citing losses.</w:t>
      </w:r>
    </w:p>
    <w:p w14:paraId="693CA5B5" w14:textId="77777777" w:rsidR="00151DBB" w:rsidRDefault="00000000">
      <w:pPr>
        <w:spacing w:after="50"/>
        <w:ind w:left="640"/>
        <w:jc w:val="both"/>
      </w:pPr>
      <w:r>
        <w:rPr>
          <w:b/>
          <w:bCs/>
        </w:rPr>
        <w:t>[CONCLUSION]</w:t>
      </w:r>
    </w:p>
    <w:p w14:paraId="56ADF90E" w14:textId="77777777" w:rsidR="00151DBB" w:rsidRDefault="00000000">
      <w:pPr>
        <w:spacing w:after="50"/>
        <w:ind w:left="640"/>
        <w:jc w:val="both"/>
      </w:pPr>
      <w:r>
        <w:t>Therefore, the bonuses are demandable and must be paid.</w:t>
      </w:r>
    </w:p>
    <w:p w14:paraId="6B3861EE" w14:textId="77777777" w:rsidR="00151DBB" w:rsidRDefault="00000000">
      <w:pPr>
        <w:keepNext/>
        <w:spacing w:before="100" w:after="40"/>
      </w:pPr>
      <w:r>
        <w:rPr>
          <w:b/>
          <w:bCs/>
          <w:i/>
          <w:iCs/>
          <w:sz w:val="20"/>
          <w:szCs w:val="20"/>
          <w:u w:val="single"/>
        </w:rPr>
        <w:t>Home Credit Mutual Building and Loan Association v. Prudente, G.R. No. 200010, August 27, 2020</w:t>
      </w:r>
    </w:p>
    <w:p w14:paraId="6D11CB1D" w14:textId="77777777" w:rsidR="00151DBB" w:rsidRDefault="00000000">
      <w:pPr>
        <w:spacing w:after="50"/>
        <w:jc w:val="both"/>
      </w:pPr>
      <w:r>
        <w:rPr>
          <w:b/>
          <w:bCs/>
        </w:rPr>
        <w:t xml:space="preserve">Facts: </w:t>
      </w:r>
      <w:r>
        <w:t>Prudente was given a service car under the company's car plan at full company cost. The company later adopted a new car plan w/ a cost-sharing scheme and a lower maximum limit. Prudente claimed this violated the rule on non-diminution of benefits.</w:t>
      </w:r>
    </w:p>
    <w:p w14:paraId="5EAA07B4" w14:textId="77777777" w:rsidR="00151DBB" w:rsidRDefault="00000000">
      <w:pPr>
        <w:pStyle w:val="ListParagraph"/>
        <w:numPr>
          <w:ilvl w:val="0"/>
          <w:numId w:val="93"/>
        </w:numPr>
        <w:spacing w:after="30"/>
        <w:jc w:val="both"/>
      </w:pPr>
      <w:r>
        <w:rPr>
          <w:b/>
          <w:bCs/>
        </w:rPr>
        <w:t xml:space="preserve">ISSUE: </w:t>
      </w:r>
      <w:r>
        <w:t>Did the new cost-sharing car plan violate Art. 100 on non-diminution of benefits?</w:t>
      </w:r>
    </w:p>
    <w:p w14:paraId="3BF65B15" w14:textId="77777777" w:rsidR="00151DBB" w:rsidRDefault="00000000">
      <w:pPr>
        <w:pStyle w:val="ListParagraph"/>
        <w:numPr>
          <w:ilvl w:val="1"/>
          <w:numId w:val="93"/>
        </w:numPr>
        <w:spacing w:after="30"/>
        <w:jc w:val="both"/>
      </w:pPr>
      <w:r>
        <w:rPr>
          <w:b/>
          <w:bCs/>
          <w:i/>
          <w:iCs/>
          <w:color w:val="8B0000"/>
        </w:rPr>
        <w:t xml:space="preserve">RULING/ANSWER: </w:t>
      </w:r>
      <w:r>
        <w:t>No, the new cost-sharing car plan did not violate Art. 100.</w:t>
      </w:r>
    </w:p>
    <w:p w14:paraId="75111489" w14:textId="77777777" w:rsidR="00151DBB" w:rsidRDefault="00000000">
      <w:pPr>
        <w:spacing w:after="50"/>
        <w:ind w:left="640"/>
        <w:jc w:val="both"/>
      </w:pPr>
      <w:r>
        <w:rPr>
          <w:b/>
          <w:bCs/>
        </w:rPr>
        <w:t>[LEGAL BASIS]</w:t>
      </w:r>
    </w:p>
    <w:p w14:paraId="2B4DB8CB" w14:textId="77777777" w:rsidR="00151DBB" w:rsidRDefault="00000000">
      <w:pPr>
        <w:spacing w:after="50"/>
        <w:ind w:left="640"/>
        <w:jc w:val="both"/>
      </w:pPr>
      <w:r>
        <w:t>Under Art. 100 of the Labor Code, benefits being enjoyed cannot be eliminated or diminished. A benefit ripens into a company practice only if it was given deliberately, consistently and over a long period, and not by reason of a legal or contractual obligation or a condition.</w:t>
      </w:r>
    </w:p>
    <w:p w14:paraId="5FB7024F" w14:textId="77777777" w:rsidR="00151DBB" w:rsidRDefault="00000000">
      <w:pPr>
        <w:spacing w:after="50"/>
        <w:ind w:left="640"/>
        <w:jc w:val="both"/>
      </w:pPr>
      <w:r>
        <w:rPr>
          <w:b/>
          <w:bCs/>
        </w:rPr>
        <w:t>[APPLICATION]</w:t>
      </w:r>
    </w:p>
    <w:p w14:paraId="0AE0843E" w14:textId="77777777" w:rsidR="00151DBB" w:rsidRDefault="00000000">
      <w:pPr>
        <w:spacing w:after="50"/>
        <w:ind w:left="640"/>
        <w:jc w:val="both"/>
      </w:pPr>
      <w:r>
        <w:t>In this case, Home Credit adopted a new car plan w/ cost sharing and a lower maximum limit, but it still provided Prudente w/ a service vehicle. The car plan was a management policy subject to change.</w:t>
      </w:r>
    </w:p>
    <w:p w14:paraId="623DF572" w14:textId="77777777" w:rsidR="00151DBB" w:rsidRDefault="00000000">
      <w:pPr>
        <w:spacing w:after="50"/>
        <w:ind w:left="640"/>
        <w:jc w:val="both"/>
      </w:pPr>
      <w:r>
        <w:rPr>
          <w:b/>
          <w:bCs/>
        </w:rPr>
        <w:t>[CONCLUSION]</w:t>
      </w:r>
    </w:p>
    <w:p w14:paraId="7DFDF5B8" w14:textId="77777777" w:rsidR="00151DBB" w:rsidRDefault="00000000">
      <w:pPr>
        <w:spacing w:after="50"/>
        <w:ind w:left="640"/>
        <w:jc w:val="both"/>
      </w:pPr>
      <w:r>
        <w:t>Therefore, the new plan was a valid exercise of management prerogative.</w:t>
      </w:r>
    </w:p>
    <w:p w14:paraId="12C895D9" w14:textId="77777777" w:rsidR="00151DBB" w:rsidRDefault="00000000">
      <w:pPr>
        <w:keepNext/>
        <w:spacing w:before="100" w:after="40"/>
      </w:pPr>
      <w:r>
        <w:rPr>
          <w:b/>
          <w:bCs/>
          <w:i/>
          <w:iCs/>
          <w:sz w:val="20"/>
          <w:szCs w:val="20"/>
          <w:u w:val="single"/>
        </w:rPr>
        <w:t>Coca-Cola Bottlers Philippines, Inc. v. Iloilo Coca-Cola Plant Employees Labor Union, G.R. No. 195297, December 5, 2018</w:t>
      </w:r>
    </w:p>
    <w:p w14:paraId="34295F01" w14:textId="77777777" w:rsidR="00151DBB" w:rsidRDefault="00000000">
      <w:pPr>
        <w:spacing w:after="50"/>
        <w:jc w:val="both"/>
      </w:pPr>
      <w:r>
        <w:rPr>
          <w:b/>
          <w:bCs/>
        </w:rPr>
        <w:t xml:space="preserve">Facts: </w:t>
      </w:r>
      <w:r>
        <w:t>The CBA gave Coca-Cola the option to schedule Saturday work based on operational necessity, paid w/ a 50% premium. To cut costs, the company stopped scheduling regular Saturday work. The union claimed this violated the non-diminution rule.</w:t>
      </w:r>
    </w:p>
    <w:p w14:paraId="322E738B" w14:textId="77777777" w:rsidR="00151DBB" w:rsidRDefault="00000000">
      <w:pPr>
        <w:pStyle w:val="ListParagraph"/>
        <w:numPr>
          <w:ilvl w:val="0"/>
          <w:numId w:val="93"/>
        </w:numPr>
        <w:spacing w:after="30"/>
        <w:jc w:val="both"/>
      </w:pPr>
      <w:r>
        <w:rPr>
          <w:b/>
          <w:bCs/>
        </w:rPr>
        <w:t xml:space="preserve">ISSUE: </w:t>
      </w:r>
      <w:r>
        <w:t>Did the discontinuance of Saturday work violate Art. 100 on non-diminution of benefits?</w:t>
      </w:r>
    </w:p>
    <w:p w14:paraId="3B136E98" w14:textId="77777777" w:rsidR="00151DBB" w:rsidRDefault="00000000">
      <w:pPr>
        <w:pStyle w:val="ListParagraph"/>
        <w:numPr>
          <w:ilvl w:val="1"/>
          <w:numId w:val="93"/>
        </w:numPr>
        <w:spacing w:after="30"/>
        <w:jc w:val="both"/>
      </w:pPr>
      <w:r>
        <w:rPr>
          <w:b/>
          <w:bCs/>
          <w:i/>
          <w:iCs/>
          <w:color w:val="8B0000"/>
        </w:rPr>
        <w:t xml:space="preserve">RULING/ANSWER: </w:t>
      </w:r>
      <w:r>
        <w:t>No, the discontinuance of Saturday work did not violate Art. 100.</w:t>
      </w:r>
    </w:p>
    <w:p w14:paraId="7386818D" w14:textId="77777777" w:rsidR="00151DBB" w:rsidRDefault="00000000">
      <w:pPr>
        <w:spacing w:after="50"/>
        <w:ind w:left="640"/>
        <w:jc w:val="both"/>
      </w:pPr>
      <w:r>
        <w:rPr>
          <w:b/>
          <w:bCs/>
        </w:rPr>
        <w:t>[LEGAL BASIS]</w:t>
      </w:r>
    </w:p>
    <w:p w14:paraId="0A24F13E" w14:textId="77777777" w:rsidR="00151DBB" w:rsidRDefault="00000000">
      <w:pPr>
        <w:spacing w:after="50"/>
        <w:ind w:left="640"/>
        <w:jc w:val="both"/>
      </w:pPr>
      <w:r>
        <w:t>Under Art. 100 of the Labor Code, benefits being enjoyed cannot be unilaterally withdrawn. But a benefit that depends on a condition is not covered, and under the no work, no pay principle, employees are not paid for days they are not required to work.</w:t>
      </w:r>
    </w:p>
    <w:p w14:paraId="4647841B" w14:textId="77777777" w:rsidR="00151DBB" w:rsidRDefault="00000000">
      <w:pPr>
        <w:spacing w:after="50"/>
        <w:ind w:left="640"/>
        <w:jc w:val="both"/>
      </w:pPr>
      <w:r>
        <w:rPr>
          <w:b/>
          <w:bCs/>
        </w:rPr>
        <w:t>[APPLICATION]</w:t>
      </w:r>
    </w:p>
    <w:p w14:paraId="40A3DC92" w14:textId="77777777" w:rsidR="00151DBB" w:rsidRDefault="00000000">
      <w:pPr>
        <w:spacing w:after="50"/>
        <w:ind w:left="640"/>
        <w:jc w:val="both"/>
      </w:pPr>
      <w:r>
        <w:t>In this case, the CBA made Saturday work an option of management based on operational necessity. The benefit, if any, is the premium pay for Saturday work actually performed. The company stopped scheduling Saturday work to cut costs.</w:t>
      </w:r>
    </w:p>
    <w:p w14:paraId="6951A1EE" w14:textId="77777777" w:rsidR="00151DBB" w:rsidRDefault="00000000">
      <w:pPr>
        <w:spacing w:after="50"/>
        <w:ind w:left="640"/>
        <w:jc w:val="both"/>
      </w:pPr>
      <w:r>
        <w:rPr>
          <w:b/>
          <w:bCs/>
        </w:rPr>
        <w:t>[CONCLUSION]</w:t>
      </w:r>
    </w:p>
    <w:p w14:paraId="7BBE1FF1" w14:textId="77777777" w:rsidR="00151DBB" w:rsidRDefault="00000000">
      <w:pPr>
        <w:spacing w:after="50"/>
        <w:ind w:left="640"/>
        <w:jc w:val="both"/>
      </w:pPr>
      <w:r>
        <w:t>Therefore, there was no diminution of benefits.</w:t>
      </w:r>
    </w:p>
    <w:p w14:paraId="47DC63C0" w14:textId="77777777" w:rsidR="00151DBB" w:rsidRDefault="00000000">
      <w:pPr>
        <w:keepNext/>
        <w:spacing w:before="100" w:after="40"/>
      </w:pPr>
      <w:proofErr w:type="spellStart"/>
      <w:r>
        <w:rPr>
          <w:b/>
          <w:bCs/>
          <w:i/>
          <w:iCs/>
          <w:sz w:val="20"/>
          <w:szCs w:val="20"/>
          <w:u w:val="single"/>
        </w:rPr>
        <w:t>Dynamiq</w:t>
      </w:r>
      <w:proofErr w:type="spellEnd"/>
      <w:r>
        <w:rPr>
          <w:b/>
          <w:bCs/>
          <w:i/>
          <w:iCs/>
          <w:sz w:val="20"/>
          <w:szCs w:val="20"/>
          <w:u w:val="single"/>
        </w:rPr>
        <w:t xml:space="preserve"> </w:t>
      </w:r>
      <w:proofErr w:type="gramStart"/>
      <w:r>
        <w:rPr>
          <w:b/>
          <w:bCs/>
          <w:i/>
          <w:iCs/>
          <w:sz w:val="20"/>
          <w:szCs w:val="20"/>
          <w:u w:val="single"/>
        </w:rPr>
        <w:t>Multi-Resources, Inc.</w:t>
      </w:r>
      <w:proofErr w:type="gramEnd"/>
      <w:r>
        <w:rPr>
          <w:b/>
          <w:bCs/>
          <w:i/>
          <w:iCs/>
          <w:sz w:val="20"/>
          <w:szCs w:val="20"/>
          <w:u w:val="single"/>
        </w:rPr>
        <w:t xml:space="preserve"> v. Genon, G.R. No. 239349, June 28, 2021</w:t>
      </w:r>
    </w:p>
    <w:p w14:paraId="6CEB98AF" w14:textId="77777777" w:rsidR="00151DBB" w:rsidRDefault="00000000">
      <w:pPr>
        <w:spacing w:after="50"/>
        <w:jc w:val="both"/>
      </w:pPr>
      <w:r>
        <w:rPr>
          <w:b/>
          <w:bCs/>
        </w:rPr>
        <w:t xml:space="preserve">Facts: </w:t>
      </w:r>
      <w:r>
        <w:t xml:space="preserve">Genon drove trucks for </w:t>
      </w:r>
      <w:proofErr w:type="spellStart"/>
      <w:r>
        <w:t>Dynamiq's</w:t>
      </w:r>
      <w:proofErr w:type="spellEnd"/>
      <w:r>
        <w:t xml:space="preserve"> hauling business for almost five years, working Monday to Saturday, under an agreement calling him an independent contractor paid on commission. After he resigned, he claimed 13th month pay and a refund of illegal deductions.</w:t>
      </w:r>
    </w:p>
    <w:p w14:paraId="254D6CE8" w14:textId="77777777" w:rsidR="00151DBB" w:rsidRDefault="00000000">
      <w:pPr>
        <w:pStyle w:val="ListParagraph"/>
        <w:numPr>
          <w:ilvl w:val="0"/>
          <w:numId w:val="93"/>
        </w:numPr>
        <w:spacing w:after="30"/>
        <w:jc w:val="both"/>
      </w:pPr>
      <w:r>
        <w:rPr>
          <w:b/>
          <w:bCs/>
        </w:rPr>
        <w:t xml:space="preserve">ISSUE: </w:t>
      </w:r>
      <w:r>
        <w:t>Is a truck driver paid on commission entitled to 13th month pay?</w:t>
      </w:r>
    </w:p>
    <w:p w14:paraId="2657D95F" w14:textId="77777777" w:rsidR="00151DBB" w:rsidRDefault="00000000">
      <w:pPr>
        <w:pStyle w:val="ListParagraph"/>
        <w:numPr>
          <w:ilvl w:val="1"/>
          <w:numId w:val="93"/>
        </w:numPr>
        <w:spacing w:after="30"/>
        <w:jc w:val="both"/>
      </w:pPr>
      <w:r>
        <w:rPr>
          <w:b/>
          <w:bCs/>
          <w:i/>
          <w:iCs/>
          <w:color w:val="8B0000"/>
        </w:rPr>
        <w:t xml:space="preserve">RULING/ANSWER: </w:t>
      </w:r>
      <w:r>
        <w:t>Yes, Genon is entitled to 13th month pay.</w:t>
      </w:r>
    </w:p>
    <w:p w14:paraId="133AEA3B" w14:textId="77777777" w:rsidR="00151DBB" w:rsidRDefault="00000000">
      <w:pPr>
        <w:spacing w:after="50"/>
        <w:ind w:left="640"/>
        <w:jc w:val="both"/>
      </w:pPr>
      <w:r>
        <w:rPr>
          <w:b/>
          <w:bCs/>
        </w:rPr>
        <w:t>[LEGAL BASIS]</w:t>
      </w:r>
    </w:p>
    <w:p w14:paraId="56388F4E" w14:textId="77777777" w:rsidR="00151DBB" w:rsidRDefault="00000000">
      <w:pPr>
        <w:spacing w:after="50"/>
        <w:ind w:left="640"/>
        <w:jc w:val="both"/>
      </w:pPr>
      <w:r>
        <w:t>Under P.D. 851 and its Revised Guidelines, all rank-and-file employees who worked at least one month in a calendar year are entitled to 13th month pay. The existence of an EE-ER relationship is determined by the four-fold test; payment on commission or per trip is only a method of computing wages.</w:t>
      </w:r>
    </w:p>
    <w:p w14:paraId="52DE942D" w14:textId="77777777" w:rsidR="00151DBB" w:rsidRDefault="00000000">
      <w:pPr>
        <w:spacing w:after="50"/>
        <w:ind w:left="640"/>
        <w:jc w:val="both"/>
      </w:pPr>
      <w:r>
        <w:rPr>
          <w:b/>
          <w:bCs/>
        </w:rPr>
        <w:t>[APPLICATION]</w:t>
      </w:r>
    </w:p>
    <w:p w14:paraId="3FE77151" w14:textId="77777777" w:rsidR="00151DBB" w:rsidRDefault="00000000">
      <w:pPr>
        <w:spacing w:after="50"/>
        <w:ind w:left="640"/>
        <w:jc w:val="both"/>
      </w:pPr>
      <w:r>
        <w:t xml:space="preserve">In this case, Genon drove </w:t>
      </w:r>
      <w:proofErr w:type="spellStart"/>
      <w:r>
        <w:t>Dynamiq's</w:t>
      </w:r>
      <w:proofErr w:type="spellEnd"/>
      <w:r>
        <w:t xml:space="preserve"> trucks for almost five years, Monday to Saturday, doing work necessary to its hauling business under its control, despite an agreement calling him an independent contractor.</w:t>
      </w:r>
    </w:p>
    <w:p w14:paraId="2CF30AA4" w14:textId="77777777" w:rsidR="00151DBB" w:rsidRDefault="00000000">
      <w:pPr>
        <w:spacing w:after="50"/>
        <w:ind w:left="640"/>
        <w:jc w:val="both"/>
      </w:pPr>
      <w:r>
        <w:rPr>
          <w:b/>
          <w:bCs/>
        </w:rPr>
        <w:t>[CONCLUSION]</w:t>
      </w:r>
    </w:p>
    <w:p w14:paraId="02EC03BB" w14:textId="77777777" w:rsidR="00151DBB" w:rsidRDefault="00000000">
      <w:pPr>
        <w:spacing w:after="50"/>
        <w:ind w:left="640"/>
        <w:jc w:val="both"/>
      </w:pPr>
      <w:r>
        <w:t>Therefore, Genon is a regular employee entitled to 13th month pay.</w:t>
      </w:r>
    </w:p>
    <w:p w14:paraId="3357E1B8" w14:textId="77777777" w:rsidR="00151DBB" w:rsidRDefault="00000000">
      <w:pPr>
        <w:keepNext/>
        <w:spacing w:before="100" w:after="40"/>
      </w:pPr>
      <w:r>
        <w:rPr>
          <w:b/>
          <w:bCs/>
          <w:i/>
          <w:iCs/>
          <w:sz w:val="20"/>
          <w:szCs w:val="20"/>
          <w:u w:val="single"/>
        </w:rPr>
        <w:t>Blazing Star Security and Investigation Agency, Inc. v. Miraflor, G.R. No. 196022, January 22, 2020</w:t>
      </w:r>
    </w:p>
    <w:p w14:paraId="4D7B1FF2" w14:textId="77777777" w:rsidR="00151DBB" w:rsidRDefault="00000000">
      <w:pPr>
        <w:spacing w:after="50"/>
        <w:jc w:val="both"/>
      </w:pPr>
      <w:r>
        <w:rPr>
          <w:b/>
          <w:bCs/>
        </w:rPr>
        <w:t xml:space="preserve">Facts: </w:t>
      </w:r>
      <w:r>
        <w:t>After a DOLE inspection, the Regional Director ordered the security agency to pay its guards unpaid wages and benefits. The agency appealed to the Secretary of Labor w/ a motion to reduce the appeal bond, but posted a bond lower than the award.</w:t>
      </w:r>
    </w:p>
    <w:p w14:paraId="07855811" w14:textId="77777777" w:rsidR="00151DBB" w:rsidRDefault="00000000">
      <w:pPr>
        <w:pStyle w:val="ListParagraph"/>
        <w:numPr>
          <w:ilvl w:val="0"/>
          <w:numId w:val="93"/>
        </w:numPr>
        <w:spacing w:after="30"/>
        <w:jc w:val="both"/>
      </w:pPr>
      <w:r>
        <w:rPr>
          <w:b/>
          <w:bCs/>
        </w:rPr>
        <w:t xml:space="preserve">ISSUE: </w:t>
      </w:r>
      <w:r>
        <w:t>May the DOLE Secretary accept an appeal under Art. 128 w/ a reduced bond?</w:t>
      </w:r>
    </w:p>
    <w:p w14:paraId="21902CCA" w14:textId="77777777" w:rsidR="00151DBB" w:rsidRDefault="00000000">
      <w:pPr>
        <w:pStyle w:val="ListParagraph"/>
        <w:numPr>
          <w:ilvl w:val="1"/>
          <w:numId w:val="93"/>
        </w:numPr>
        <w:spacing w:after="30"/>
        <w:jc w:val="both"/>
      </w:pPr>
      <w:r>
        <w:rPr>
          <w:b/>
          <w:bCs/>
          <w:i/>
          <w:iCs/>
          <w:color w:val="8B0000"/>
        </w:rPr>
        <w:t xml:space="preserve">RULING/ANSWER: </w:t>
      </w:r>
      <w:r>
        <w:t>No, the DOLE Secretary may not accept an appeal under Art. 128 w/ a reduced bond.</w:t>
      </w:r>
    </w:p>
    <w:p w14:paraId="33130618" w14:textId="77777777" w:rsidR="00151DBB" w:rsidRDefault="00000000">
      <w:pPr>
        <w:spacing w:after="50"/>
        <w:ind w:left="640"/>
        <w:jc w:val="both"/>
      </w:pPr>
      <w:r>
        <w:rPr>
          <w:b/>
          <w:bCs/>
        </w:rPr>
        <w:t>[LEGAL BASIS]</w:t>
      </w:r>
    </w:p>
    <w:p w14:paraId="7BDD8FD8" w14:textId="77777777" w:rsidR="00151DBB" w:rsidRDefault="00000000">
      <w:pPr>
        <w:spacing w:after="50"/>
        <w:ind w:left="640"/>
        <w:jc w:val="both"/>
      </w:pPr>
      <w:r>
        <w:t>Under Art. 128(b) of the Labor Code, an appeal by the employer from a compliance order involving a monetary award may be perfected only upon posting a cash or surety bond equivalent to the monetary award. The NLRC rules allowing a motion to reduce bond do not apply to labor standards cases before the Secretary of Labor.</w:t>
      </w:r>
    </w:p>
    <w:p w14:paraId="7DE45C75" w14:textId="77777777" w:rsidR="00151DBB" w:rsidRDefault="00000000">
      <w:pPr>
        <w:spacing w:after="50"/>
        <w:ind w:left="640"/>
        <w:jc w:val="both"/>
      </w:pPr>
      <w:r>
        <w:rPr>
          <w:b/>
          <w:bCs/>
        </w:rPr>
        <w:t>[APPLICATION]</w:t>
      </w:r>
    </w:p>
    <w:p w14:paraId="3CBBF29C" w14:textId="77777777" w:rsidR="00151DBB" w:rsidRDefault="00000000">
      <w:pPr>
        <w:spacing w:after="50"/>
        <w:ind w:left="640"/>
        <w:jc w:val="both"/>
      </w:pPr>
      <w:r>
        <w:t>In this case, Blazing Star appealed the Regional Director's compliance order w/ a motion to reduce the bond and posted a bond lower than the award.</w:t>
      </w:r>
    </w:p>
    <w:p w14:paraId="11571920" w14:textId="77777777" w:rsidR="00151DBB" w:rsidRDefault="00000000">
      <w:pPr>
        <w:spacing w:after="50"/>
        <w:ind w:left="640"/>
        <w:jc w:val="both"/>
      </w:pPr>
      <w:r>
        <w:rPr>
          <w:b/>
          <w:bCs/>
        </w:rPr>
        <w:t>[CONCLUSION]</w:t>
      </w:r>
    </w:p>
    <w:p w14:paraId="556B9AEB" w14:textId="77777777" w:rsidR="00151DBB" w:rsidRDefault="00000000">
      <w:pPr>
        <w:spacing w:after="50"/>
        <w:ind w:left="640"/>
        <w:jc w:val="both"/>
      </w:pPr>
      <w:r>
        <w:t>Therefore, the appeal was not perfected.</w:t>
      </w:r>
    </w:p>
    <w:p w14:paraId="1C230F5A" w14:textId="77777777" w:rsidR="00151DBB" w:rsidRDefault="00000000">
      <w:pPr>
        <w:keepNext/>
        <w:spacing w:before="100" w:after="40"/>
      </w:pPr>
      <w:proofErr w:type="spellStart"/>
      <w:r>
        <w:rPr>
          <w:b/>
          <w:bCs/>
          <w:i/>
          <w:iCs/>
          <w:sz w:val="20"/>
          <w:szCs w:val="20"/>
          <w:u w:val="single"/>
        </w:rPr>
        <w:t>Manggagawa</w:t>
      </w:r>
      <w:proofErr w:type="spellEnd"/>
      <w:r>
        <w:rPr>
          <w:b/>
          <w:bCs/>
          <w:i/>
          <w:iCs/>
          <w:sz w:val="20"/>
          <w:szCs w:val="20"/>
          <w:u w:val="single"/>
        </w:rPr>
        <w:t xml:space="preserve"> </w:t>
      </w:r>
      <w:proofErr w:type="spellStart"/>
      <w:r>
        <w:rPr>
          <w:b/>
          <w:bCs/>
          <w:i/>
          <w:iCs/>
          <w:sz w:val="20"/>
          <w:szCs w:val="20"/>
          <w:u w:val="single"/>
        </w:rPr>
        <w:t>sa</w:t>
      </w:r>
      <w:proofErr w:type="spellEnd"/>
      <w:r>
        <w:rPr>
          <w:b/>
          <w:bCs/>
          <w:i/>
          <w:iCs/>
          <w:sz w:val="20"/>
          <w:szCs w:val="20"/>
          <w:u w:val="single"/>
        </w:rPr>
        <w:t xml:space="preserve"> </w:t>
      </w:r>
      <w:proofErr w:type="spellStart"/>
      <w:r>
        <w:rPr>
          <w:b/>
          <w:bCs/>
          <w:i/>
          <w:iCs/>
          <w:sz w:val="20"/>
          <w:szCs w:val="20"/>
          <w:u w:val="single"/>
        </w:rPr>
        <w:t>Komunikasyon</w:t>
      </w:r>
      <w:proofErr w:type="spellEnd"/>
      <w:r>
        <w:rPr>
          <w:b/>
          <w:bCs/>
          <w:i/>
          <w:iCs/>
          <w:sz w:val="20"/>
          <w:szCs w:val="20"/>
          <w:u w:val="single"/>
        </w:rPr>
        <w:t xml:space="preserve"> ng Pilipinas v. PLDT, Inc., G.R. Nos. 244695, 244752 &amp; 245294, February 14, 2024</w:t>
      </w:r>
    </w:p>
    <w:p w14:paraId="0810AB58" w14:textId="77777777" w:rsidR="00151DBB" w:rsidRDefault="00000000">
      <w:pPr>
        <w:spacing w:after="50"/>
        <w:jc w:val="both"/>
      </w:pPr>
      <w:r>
        <w:rPr>
          <w:b/>
          <w:bCs/>
        </w:rPr>
        <w:t xml:space="preserve">Facts: </w:t>
      </w:r>
      <w:r>
        <w:t>After a DOLE inspection, the Secretary of Labor found many of PLDT's service contractors to be labor-only contractors and ordered PLDT to regularize their workers, including janitors, security guards and installation and repair technicians.</w:t>
      </w:r>
    </w:p>
    <w:p w14:paraId="0289F290" w14:textId="77777777" w:rsidR="00151DBB" w:rsidRDefault="00000000">
      <w:pPr>
        <w:pStyle w:val="ListParagraph"/>
        <w:numPr>
          <w:ilvl w:val="0"/>
          <w:numId w:val="93"/>
        </w:numPr>
        <w:spacing w:after="30"/>
        <w:jc w:val="both"/>
      </w:pPr>
      <w:r>
        <w:rPr>
          <w:b/>
          <w:bCs/>
        </w:rPr>
        <w:t xml:space="preserve">ISSUE: </w:t>
      </w:r>
      <w:r>
        <w:t>Must PLDT regularize all the workers of its contractors?</w:t>
      </w:r>
    </w:p>
    <w:p w14:paraId="012B3C82" w14:textId="77777777" w:rsidR="00151DBB" w:rsidRDefault="00000000">
      <w:pPr>
        <w:pStyle w:val="ListParagraph"/>
        <w:numPr>
          <w:ilvl w:val="1"/>
          <w:numId w:val="93"/>
        </w:numPr>
        <w:spacing w:after="30"/>
        <w:jc w:val="both"/>
      </w:pPr>
      <w:r>
        <w:rPr>
          <w:b/>
          <w:bCs/>
          <w:i/>
          <w:iCs/>
          <w:color w:val="8B0000"/>
        </w:rPr>
        <w:t xml:space="preserve">RULING/ANSWER: </w:t>
      </w:r>
      <w:r>
        <w:t>No, PLDT need not regularize all the workers of its contractors, only those in labor-only contracting arrangements.</w:t>
      </w:r>
    </w:p>
    <w:p w14:paraId="72BCF190" w14:textId="77777777" w:rsidR="00151DBB" w:rsidRDefault="00000000">
      <w:pPr>
        <w:spacing w:after="50"/>
        <w:ind w:left="640"/>
        <w:jc w:val="both"/>
      </w:pPr>
      <w:r>
        <w:rPr>
          <w:b/>
          <w:bCs/>
        </w:rPr>
        <w:t>[LEGAL BASIS]</w:t>
      </w:r>
    </w:p>
    <w:p w14:paraId="558C03D6" w14:textId="77777777" w:rsidR="00151DBB" w:rsidRDefault="00000000">
      <w:pPr>
        <w:spacing w:after="50"/>
        <w:ind w:left="640"/>
        <w:jc w:val="both"/>
      </w:pPr>
      <w:r>
        <w:t xml:space="preserve">Labor-only contracting standard (Art. 106; D.O. No. 174, s. 2017), stated in full under C. Important Concepts, Contracting and Subcontracting, below. Contracting out is not illegal per se.</w:t>
      </w:r>
    </w:p>
    <w:p w14:paraId="777C105D" w14:textId="77777777" w:rsidR="00151DBB" w:rsidRDefault="00000000">
      <w:pPr>
        <w:spacing w:after="50"/>
        <w:ind w:left="640"/>
        <w:jc w:val="both"/>
      </w:pPr>
      <w:r>
        <w:rPr>
          <w:b/>
          <w:bCs/>
        </w:rPr>
        <w:t>[APPLICATION]</w:t>
      </w:r>
    </w:p>
    <w:p w14:paraId="6D8CC801" w14:textId="77777777" w:rsidR="00151DBB" w:rsidRDefault="00000000">
      <w:pPr>
        <w:spacing w:after="50"/>
        <w:ind w:left="640"/>
        <w:jc w:val="both"/>
      </w:pPr>
      <w:r>
        <w:t>In this case, the contractors' workers doing installation, repair and maintenance of lines performed work directly related to PLDT's core business under its control. Janitors and security guards, however, did activities not directly related to the core business.</w:t>
      </w:r>
    </w:p>
    <w:p w14:paraId="4CE1B0BE" w14:textId="77777777" w:rsidR="00151DBB" w:rsidRDefault="00000000">
      <w:pPr>
        <w:spacing w:after="50"/>
        <w:ind w:left="640"/>
        <w:jc w:val="both"/>
      </w:pPr>
      <w:r>
        <w:rPr>
          <w:b/>
          <w:bCs/>
        </w:rPr>
        <w:t>[CONCLUSION]</w:t>
      </w:r>
    </w:p>
    <w:p w14:paraId="094655E6" w14:textId="77777777" w:rsidR="00151DBB" w:rsidRDefault="00000000">
      <w:pPr>
        <w:spacing w:after="50"/>
        <w:ind w:left="640"/>
        <w:jc w:val="both"/>
      </w:pPr>
      <w:r>
        <w:t>Therefore, only the installation, repair and maintenance workers are regular employees of PLDT; the others may be validly contracted out.</w:t>
      </w:r>
    </w:p>
    <w:p w14:paraId="6A5A091B" w14:textId="77777777" w:rsidR="00151DBB" w:rsidRDefault="00000000">
      <w:pPr>
        <w:keepNext/>
        <w:spacing w:before="80" w:after="30"/>
      </w:pPr>
      <w:r>
        <w:rPr>
          <w:b/>
          <w:bCs/>
          <w:color w:val="1F3B73"/>
        </w:rPr>
        <w:t>Other Leaves Under Special Laws</w:t>
      </w:r>
    </w:p>
    <w:p w14:paraId="1B1C45A0" w14:textId="77777777" w:rsidR="00151DBB" w:rsidRDefault="00000000">
      <w:pPr>
        <w:pStyle w:val="ListParagraph"/>
        <w:numPr>
          <w:ilvl w:val="0"/>
          <w:numId w:val="206"/>
        </w:numPr>
        <w:spacing w:after="30"/>
        <w:jc w:val="both"/>
      </w:pPr>
      <w:r>
        <w:t>Vacation and Sick Leave</w:t>
      </w:r>
    </w:p>
    <w:p w14:paraId="26A7C56C" w14:textId="77777777" w:rsidR="00151DBB" w:rsidRDefault="00000000">
      <w:pPr>
        <w:pStyle w:val="ListParagraph"/>
        <w:numPr>
          <w:ilvl w:val="0"/>
          <w:numId w:val="144"/>
        </w:numPr>
        <w:spacing w:after="30"/>
        <w:jc w:val="both"/>
      </w:pPr>
      <w:r>
        <w:t>The Labor Code does not require vacation or sick leave. The only mandated leave under the Labor Code is the five-day SIL. VL and SL are granted by company policy, contract or CBA; once granted, they may be convertible to cash as the policy provides.</w:t>
      </w:r>
    </w:p>
    <w:p w14:paraId="0D4D7FDA" w14:textId="77777777" w:rsidR="00151DBB" w:rsidRDefault="00000000">
      <w:pPr>
        <w:pStyle w:val="ListParagraph"/>
        <w:numPr>
          <w:ilvl w:val="0"/>
          <w:numId w:val="206"/>
        </w:numPr>
        <w:spacing w:after="30"/>
        <w:jc w:val="both"/>
      </w:pPr>
      <w:r>
        <w:t>Maternity Leave: R.A. No. 11210</w:t>
      </w:r>
    </w:p>
    <w:p w14:paraId="712E89D6" w14:textId="77777777" w:rsidR="00151DBB" w:rsidRDefault="00000000">
      <w:pPr>
        <w:pStyle w:val="ListParagraph"/>
        <w:numPr>
          <w:ilvl w:val="0"/>
          <w:numId w:val="144"/>
        </w:numPr>
        <w:spacing w:after="30"/>
        <w:jc w:val="both"/>
      </w:pPr>
      <w:r>
        <w:t>R.A. 11210 (105-Day Expanded Maternity Leave Law).</w:t>
      </w:r>
    </w:p>
    <w:p w14:paraId="216AC710" w14:textId="77777777" w:rsidR="00151DBB" w:rsidRDefault="00000000">
      <w:pPr>
        <w:pStyle w:val="ListParagraph"/>
        <w:numPr>
          <w:ilvl w:val="0"/>
          <w:numId w:val="144"/>
        </w:numPr>
        <w:spacing w:after="30"/>
        <w:jc w:val="both"/>
      </w:pPr>
      <w:r>
        <w:t>Covers all female workers in the government and private sectors, including the informal economy, regardless of civil status or the legitimacy of the child.</w:t>
      </w:r>
    </w:p>
    <w:p w14:paraId="18636F15" w14:textId="77777777" w:rsidR="00151DBB" w:rsidRDefault="00000000">
      <w:pPr>
        <w:pStyle w:val="ListParagraph"/>
        <w:numPr>
          <w:ilvl w:val="0"/>
          <w:numId w:val="144"/>
        </w:numPr>
        <w:spacing w:after="30"/>
        <w:jc w:val="both"/>
      </w:pPr>
      <w:r>
        <w:t>Benefits:</w:t>
      </w:r>
    </w:p>
    <w:p w14:paraId="39A929EF" w14:textId="77777777" w:rsidR="00151DBB" w:rsidRDefault="00000000">
      <w:pPr>
        <w:pStyle w:val="ListParagraph"/>
        <w:numPr>
          <w:ilvl w:val="1"/>
          <w:numId w:val="144"/>
        </w:numPr>
        <w:spacing w:after="30"/>
        <w:jc w:val="both"/>
      </w:pPr>
      <w:r>
        <w:t>Live birth: 105 days w/ full pay; extendable for another 30 days w/o pay (w/ notice to the employer at least 45 days before the end of the leave).</w:t>
      </w:r>
    </w:p>
    <w:p w14:paraId="29BA7D3C" w14:textId="77777777" w:rsidR="00151DBB" w:rsidRDefault="00000000">
      <w:pPr>
        <w:pStyle w:val="ListParagraph"/>
        <w:numPr>
          <w:ilvl w:val="1"/>
          <w:numId w:val="144"/>
        </w:numPr>
        <w:spacing w:after="30"/>
        <w:jc w:val="both"/>
      </w:pPr>
      <w:r>
        <w:t>Solo parent under R.A. 8972: additional 15 days w/ pay.</w:t>
      </w:r>
    </w:p>
    <w:p w14:paraId="72631E3E" w14:textId="77777777" w:rsidR="00151DBB" w:rsidRDefault="00000000">
      <w:pPr>
        <w:pStyle w:val="ListParagraph"/>
        <w:numPr>
          <w:ilvl w:val="1"/>
          <w:numId w:val="144"/>
        </w:numPr>
        <w:spacing w:after="30"/>
        <w:jc w:val="both"/>
      </w:pPr>
      <w:r>
        <w:t>Miscarriage or emergency termination of pregnancy: 60 days w/ full pay.</w:t>
      </w:r>
    </w:p>
    <w:p w14:paraId="5F8C1A3F" w14:textId="77777777" w:rsidR="00151DBB" w:rsidRDefault="00000000">
      <w:pPr>
        <w:pStyle w:val="ListParagraph"/>
        <w:numPr>
          <w:ilvl w:val="0"/>
          <w:numId w:val="144"/>
        </w:numPr>
        <w:spacing w:after="30"/>
        <w:jc w:val="both"/>
      </w:pPr>
      <w:r>
        <w:t>Granted for every instance of pregnancy, miscarriage or emergency termination, regardless of frequency.</w:t>
      </w:r>
    </w:p>
    <w:p w14:paraId="1CD7C81E" w14:textId="77777777" w:rsidR="00151DBB" w:rsidRDefault="00000000">
      <w:pPr>
        <w:pStyle w:val="ListParagraph"/>
        <w:numPr>
          <w:ilvl w:val="0"/>
          <w:numId w:val="144"/>
        </w:numPr>
        <w:spacing w:after="30"/>
        <w:jc w:val="both"/>
      </w:pPr>
      <w:r>
        <w:t>May be availed of before or after delivery, but not less than 60 days shall be granted after childbirth.</w:t>
      </w:r>
    </w:p>
    <w:p w14:paraId="1D24E996" w14:textId="77777777" w:rsidR="00151DBB" w:rsidRDefault="00000000">
      <w:pPr>
        <w:pStyle w:val="ListParagraph"/>
        <w:numPr>
          <w:ilvl w:val="0"/>
          <w:numId w:val="144"/>
        </w:numPr>
        <w:spacing w:after="30"/>
        <w:jc w:val="both"/>
      </w:pPr>
      <w:r>
        <w:t>Private sector requisites:</w:t>
      </w:r>
    </w:p>
    <w:p w14:paraId="2C21EC4C" w14:textId="77777777" w:rsidR="00151DBB" w:rsidRDefault="00000000">
      <w:pPr>
        <w:pStyle w:val="ListParagraph"/>
        <w:numPr>
          <w:ilvl w:val="1"/>
          <w:numId w:val="207"/>
        </w:numPr>
        <w:spacing w:after="30"/>
        <w:jc w:val="both"/>
      </w:pPr>
      <w:r>
        <w:t xml:space="preserve">SSS member w/ at least </w:t>
      </w:r>
      <w:proofErr w:type="gramStart"/>
      <w:r>
        <w:t>three monthly</w:t>
      </w:r>
      <w:proofErr w:type="gramEnd"/>
      <w:r>
        <w:t xml:space="preserve"> contributions in the 12-month period immediately preceding the semester of childbirth, miscarriage or emergency termination; and</w:t>
      </w:r>
    </w:p>
    <w:p w14:paraId="2C72DA0E" w14:textId="77777777" w:rsidR="00151DBB" w:rsidRDefault="00000000">
      <w:pPr>
        <w:pStyle w:val="ListParagraph"/>
        <w:numPr>
          <w:ilvl w:val="1"/>
          <w:numId w:val="207"/>
        </w:numPr>
        <w:spacing w:after="30"/>
        <w:jc w:val="both"/>
      </w:pPr>
      <w:r>
        <w:t>Notice to the employer of the pregnancy and the expected date of delivery.</w:t>
      </w:r>
    </w:p>
    <w:p w14:paraId="4D2418A3" w14:textId="77777777" w:rsidR="00151DBB" w:rsidRDefault="00000000">
      <w:pPr>
        <w:pStyle w:val="ListParagraph"/>
        <w:numPr>
          <w:ilvl w:val="0"/>
          <w:numId w:val="144"/>
        </w:numPr>
        <w:spacing w:after="30"/>
        <w:jc w:val="both"/>
      </w:pPr>
      <w:r>
        <w:t>Full pay: the SSS maternity benefit plus the salary differential paid by the employer.</w:t>
      </w:r>
    </w:p>
    <w:p w14:paraId="7CD1FEFA" w14:textId="77777777" w:rsidR="00151DBB" w:rsidRDefault="00000000">
      <w:pPr>
        <w:pStyle w:val="ListParagraph"/>
        <w:numPr>
          <w:ilvl w:val="1"/>
          <w:numId w:val="144"/>
        </w:numPr>
        <w:spacing w:after="30"/>
        <w:jc w:val="both"/>
      </w:pPr>
      <w:r>
        <w:t>Exempted from paying the salary differential: distressed establishments; retail and service establishments employing not more than 10 workers; BMBEs; and employers already granting the same or greater benefits.</w:t>
      </w:r>
    </w:p>
    <w:p w14:paraId="1F2FADE4" w14:textId="77777777" w:rsidR="00151DBB" w:rsidRDefault="00000000">
      <w:pPr>
        <w:pStyle w:val="ListParagraph"/>
        <w:numPr>
          <w:ilvl w:val="0"/>
          <w:numId w:val="144"/>
        </w:numPr>
        <w:spacing w:after="30"/>
        <w:jc w:val="both"/>
      </w:pPr>
      <w:r>
        <w:t>Allocation: up to seven days of the leave may be allocated to the child's father, whether or not married to the mother, or to an alternate caregiver (a relative within the fourth degree of consanguinity or the current partner). In case of death or incapacity of the mother, the balance goes to the father or caregiver.</w:t>
      </w:r>
    </w:p>
    <w:p w14:paraId="032EBB0E" w14:textId="77777777" w:rsidR="00151DBB" w:rsidRDefault="00000000">
      <w:pPr>
        <w:pStyle w:val="ListParagraph"/>
        <w:numPr>
          <w:ilvl w:val="0"/>
          <w:numId w:val="144"/>
        </w:numPr>
        <w:spacing w:after="30"/>
        <w:jc w:val="both"/>
      </w:pPr>
      <w:r>
        <w:t xml:space="preserve">A female worker is entitled to the benefit if the childbirth, miscarriage or emergency termination occurs within 15 calendar </w:t>
      </w:r>
      <w:r>
        <w:t>days after termination of employment, unless the termination is shown to have been done to circumvent the law.</w:t>
      </w:r>
    </w:p>
    <w:p w14:paraId="32CAB68B" w14:textId="77777777" w:rsidR="00151DBB" w:rsidRDefault="00000000">
      <w:pPr>
        <w:pStyle w:val="ListParagraph"/>
        <w:numPr>
          <w:ilvl w:val="0"/>
          <w:numId w:val="144"/>
        </w:numPr>
        <w:spacing w:after="30"/>
        <w:jc w:val="both"/>
      </w:pPr>
      <w:r>
        <w:t xml:space="preserve">Security of tenure: the </w:t>
      </w:r>
      <w:proofErr w:type="spellStart"/>
      <w:r>
        <w:t>availment</w:t>
      </w:r>
      <w:proofErr w:type="spellEnd"/>
      <w:r>
        <w:t xml:space="preserve"> of maternity leave cannot be a ground for demotion or termination.</w:t>
      </w:r>
    </w:p>
    <w:p w14:paraId="25C9BDA7" w14:textId="77777777" w:rsidR="00151DBB" w:rsidRDefault="00000000">
      <w:pPr>
        <w:pStyle w:val="ListParagraph"/>
        <w:numPr>
          <w:ilvl w:val="0"/>
          <w:numId w:val="144"/>
        </w:numPr>
        <w:spacing w:after="30"/>
        <w:jc w:val="both"/>
      </w:pPr>
      <w:r>
        <w:rPr>
          <w:b/>
          <w:bCs/>
        </w:rPr>
        <w:t xml:space="preserve">Penalty for non-compliance: </w:t>
      </w:r>
      <w:r>
        <w:t xml:space="preserve">fine of not less than P20,000 nor more than P200,000, or imprisonment of not less than six (6) years and one (1) day nor more than twelve (12) years, or both; and the employer’s business permit may be denied renewal.</w:t>
      </w:r>
    </w:p>
    <w:p w14:paraId="477D8144" w14:textId="77777777" w:rsidR="00151DBB" w:rsidRDefault="00000000">
      <w:pPr>
        <w:pStyle w:val="ListParagraph"/>
        <w:numPr>
          <w:ilvl w:val="0"/>
          <w:numId w:val="144"/>
        </w:numPr>
        <w:spacing w:after="30"/>
        <w:jc w:val="both"/>
      </w:pPr>
      <w:r>
        <w:t>Emergency termination of pregnancy includes stillbirth; it is not the same as abortion, which remains illegal.</w:t>
      </w:r>
    </w:p>
    <w:p w14:paraId="34D4E020" w14:textId="77777777" w:rsidR="00151DBB" w:rsidRDefault="00000000">
      <w:pPr>
        <w:pStyle w:val="ListParagraph"/>
        <w:numPr>
          <w:ilvl w:val="0"/>
          <w:numId w:val="206"/>
        </w:numPr>
        <w:spacing w:after="30"/>
        <w:jc w:val="both"/>
      </w:pPr>
      <w:r>
        <w:t>Paternity Leave: R.A. No. 8187</w:t>
      </w:r>
    </w:p>
    <w:p w14:paraId="65A6FDF8" w14:textId="77777777" w:rsidR="00151DBB" w:rsidRDefault="00000000">
      <w:pPr>
        <w:pStyle w:val="ListParagraph"/>
        <w:numPr>
          <w:ilvl w:val="0"/>
          <w:numId w:val="144"/>
        </w:numPr>
        <w:spacing w:after="30"/>
        <w:jc w:val="both"/>
      </w:pPr>
      <w:r>
        <w:t>R.A. 8187: seven days of paternity leave w/ full pay.</w:t>
      </w:r>
    </w:p>
    <w:p w14:paraId="526A04D6" w14:textId="77777777" w:rsidR="00151DBB" w:rsidRDefault="00000000">
      <w:pPr>
        <w:pStyle w:val="ListParagraph"/>
        <w:numPr>
          <w:ilvl w:val="0"/>
          <w:numId w:val="144"/>
        </w:numPr>
        <w:spacing w:after="30"/>
        <w:jc w:val="both"/>
      </w:pPr>
      <w:r>
        <w:t>Requisites:</w:t>
      </w:r>
    </w:p>
    <w:p w14:paraId="4848553E" w14:textId="77777777" w:rsidR="00151DBB" w:rsidRDefault="00000000">
      <w:pPr>
        <w:pStyle w:val="ListParagraph"/>
        <w:numPr>
          <w:ilvl w:val="1"/>
          <w:numId w:val="208"/>
        </w:numPr>
        <w:spacing w:after="30"/>
        <w:jc w:val="both"/>
      </w:pPr>
      <w:r>
        <w:t>The employee is married to the mother and is cohabiting w/ her at the time of childbirth or miscarriage;</w:t>
      </w:r>
    </w:p>
    <w:p w14:paraId="19FAFAA6" w14:textId="77777777" w:rsidR="00151DBB" w:rsidRDefault="00000000">
      <w:pPr>
        <w:pStyle w:val="ListParagraph"/>
        <w:numPr>
          <w:ilvl w:val="1"/>
          <w:numId w:val="208"/>
        </w:numPr>
        <w:spacing w:after="30"/>
        <w:jc w:val="both"/>
      </w:pPr>
      <w:r>
        <w:t>The child is born to, or the miscarriage is suffered by, his legitimate spouse; and</w:t>
      </w:r>
    </w:p>
    <w:p w14:paraId="4C6E84F3" w14:textId="77777777" w:rsidR="00151DBB" w:rsidRDefault="00000000">
      <w:pPr>
        <w:pStyle w:val="ListParagraph"/>
        <w:numPr>
          <w:ilvl w:val="1"/>
          <w:numId w:val="208"/>
        </w:numPr>
        <w:spacing w:after="30"/>
        <w:jc w:val="both"/>
      </w:pPr>
      <w:r>
        <w:t>It covers only the first four deliveries of the legitimate spouse.</w:t>
      </w:r>
    </w:p>
    <w:p w14:paraId="46EF4587" w14:textId="77777777" w:rsidR="00151DBB" w:rsidRDefault="00000000">
      <w:pPr>
        <w:pStyle w:val="ListParagraph"/>
        <w:numPr>
          <w:ilvl w:val="0"/>
          <w:numId w:val="144"/>
        </w:numPr>
        <w:spacing w:after="30"/>
        <w:jc w:val="both"/>
      </w:pPr>
      <w:r>
        <w:t>Covers both government and private sector employees.</w:t>
      </w:r>
    </w:p>
    <w:p w14:paraId="644B316B" w14:textId="77777777" w:rsidR="00151DBB" w:rsidRDefault="00000000">
      <w:pPr>
        <w:pStyle w:val="ListParagraph"/>
        <w:numPr>
          <w:ilvl w:val="0"/>
          <w:numId w:val="144"/>
        </w:numPr>
        <w:spacing w:after="30"/>
        <w:jc w:val="both"/>
      </w:pPr>
      <w:r>
        <w:t>Penalty: fine of not more than P25,000, imprisonment of 30 days to six months, or both.</w:t>
      </w:r>
    </w:p>
    <w:p w14:paraId="33B3CCDC" w14:textId="77777777" w:rsidR="00151DBB" w:rsidRDefault="00000000">
      <w:pPr>
        <w:pStyle w:val="ListParagraph"/>
        <w:numPr>
          <w:ilvl w:val="0"/>
          <w:numId w:val="206"/>
        </w:numPr>
        <w:spacing w:after="30"/>
        <w:jc w:val="both"/>
      </w:pPr>
      <w:r>
        <w:t>Solo Parent Leave: R.A. No. 8972 (as amended by R.A. No. 11861, the Expanded Solo Parents Welfare Act)</w:t>
      </w:r>
    </w:p>
    <w:p w14:paraId="13C6D87C" w14:textId="77777777" w:rsidR="00151DBB" w:rsidRDefault="00000000">
      <w:pPr>
        <w:pStyle w:val="ListParagraph"/>
        <w:numPr>
          <w:ilvl w:val="0"/>
          <w:numId w:val="144"/>
        </w:numPr>
        <w:spacing w:after="30"/>
        <w:jc w:val="both"/>
      </w:pPr>
      <w:r>
        <w:t>R.A. 8972, as amended by R.A. 11861 (Expanded Solo Parents Welfare Act).</w:t>
      </w:r>
    </w:p>
    <w:p w14:paraId="4E6BC83D" w14:textId="77777777" w:rsidR="00151DBB" w:rsidRDefault="00000000">
      <w:pPr>
        <w:pStyle w:val="ListParagraph"/>
        <w:numPr>
          <w:ilvl w:val="0"/>
          <w:numId w:val="144"/>
        </w:numPr>
        <w:spacing w:after="30"/>
        <w:jc w:val="both"/>
      </w:pPr>
      <w:r>
        <w:t>Solo parent: not limited to women; includes a parent who is left alone to raise the child due to the death, detention (at least three months), incapacity, legal or de facto separation, abandonment (at least six months) or OFW status of the spouse; a parent who gave birth as a result of rape; an unmarried parent who keeps and raises the child; and other persons solely providing parental care and support.</w:t>
      </w:r>
    </w:p>
    <w:p w14:paraId="17EDB909" w14:textId="77777777" w:rsidR="00151DBB" w:rsidRDefault="00000000">
      <w:pPr>
        <w:pStyle w:val="ListParagraph"/>
        <w:numPr>
          <w:ilvl w:val="0"/>
          <w:numId w:val="144"/>
        </w:numPr>
        <w:spacing w:after="30"/>
        <w:jc w:val="both"/>
      </w:pPr>
      <w:r>
        <w:t>Benefits: seven working days of parental leave w/ full pay every year, after at least six months of service; flexible work schedule; protection against work discrimination.</w:t>
      </w:r>
    </w:p>
    <w:p w14:paraId="15E03ED3" w14:textId="77777777" w:rsidR="00151DBB" w:rsidRDefault="00000000">
      <w:pPr>
        <w:pStyle w:val="ListParagraph"/>
        <w:numPr>
          <w:ilvl w:val="0"/>
          <w:numId w:val="144"/>
        </w:numPr>
        <w:spacing w:after="30"/>
        <w:jc w:val="both"/>
      </w:pPr>
      <w:r>
        <w:t>The benefits cease once the person is no longer a solo parent (e.g., marriage, return of the absent spouse, recovery of the incapacitated spouse).</w:t>
      </w:r>
    </w:p>
    <w:p w14:paraId="56D6F31A" w14:textId="77777777" w:rsidR="00151DBB" w:rsidRDefault="00000000">
      <w:pPr>
        <w:pStyle w:val="ListParagraph"/>
        <w:numPr>
          <w:ilvl w:val="0"/>
          <w:numId w:val="206"/>
        </w:numPr>
        <w:spacing w:after="30"/>
        <w:jc w:val="both"/>
      </w:pPr>
      <w:r>
        <w:t>Leave for Victims of Violence Against Women and Their Children: R.A. No. 9262</w:t>
      </w:r>
    </w:p>
    <w:p w14:paraId="0F390D1B" w14:textId="77777777" w:rsidR="00151DBB" w:rsidRDefault="00000000">
      <w:pPr>
        <w:pStyle w:val="ListParagraph"/>
        <w:numPr>
          <w:ilvl w:val="0"/>
          <w:numId w:val="144"/>
        </w:numPr>
        <w:spacing w:after="30"/>
        <w:jc w:val="both"/>
      </w:pPr>
      <w:r>
        <w:t xml:space="preserve">R.A. 9262, Sec. 43: a woman employee who is a victim of violence under the law is entitled to a paid leave of up to 10 days, in addition to other paid leaves, extendable when </w:t>
      </w:r>
      <w:proofErr w:type="gramStart"/>
      <w:r>
        <w:t>necessary</w:t>
      </w:r>
      <w:proofErr w:type="gramEnd"/>
      <w:r>
        <w:t xml:space="preserve"> as specified in a protection order.</w:t>
      </w:r>
    </w:p>
    <w:p w14:paraId="1AB8846D" w14:textId="77777777" w:rsidR="00151DBB" w:rsidRDefault="00000000">
      <w:pPr>
        <w:pStyle w:val="ListParagraph"/>
        <w:numPr>
          <w:ilvl w:val="0"/>
          <w:numId w:val="206"/>
        </w:numPr>
        <w:spacing w:after="30"/>
        <w:jc w:val="both"/>
      </w:pPr>
      <w:r>
        <w:t>Special Leave for Women (Gynecological Disorders): R.A. No. 9710</w:t>
      </w:r>
    </w:p>
    <w:p w14:paraId="33BD053E" w14:textId="77777777" w:rsidR="00151DBB" w:rsidRDefault="00000000">
      <w:pPr>
        <w:pStyle w:val="ListParagraph"/>
        <w:numPr>
          <w:ilvl w:val="0"/>
          <w:numId w:val="144"/>
        </w:numPr>
        <w:spacing w:after="30"/>
        <w:jc w:val="both"/>
      </w:pPr>
      <w:r>
        <w:t>R.A. 9710, Sec. 18: special leave of two months w/ full pay, based on the gross monthly compensation, following surgery caused by gynecological disorders.</w:t>
      </w:r>
    </w:p>
    <w:p w14:paraId="757EE57A" w14:textId="77777777" w:rsidR="00151DBB" w:rsidRDefault="00000000">
      <w:pPr>
        <w:pStyle w:val="ListParagraph"/>
        <w:numPr>
          <w:ilvl w:val="0"/>
          <w:numId w:val="144"/>
        </w:numPr>
        <w:spacing w:after="30"/>
        <w:jc w:val="both"/>
      </w:pPr>
      <w:r>
        <w:t>Requisites:</w:t>
      </w:r>
    </w:p>
    <w:p w14:paraId="20365DE0" w14:textId="77777777" w:rsidR="00151DBB" w:rsidRDefault="00000000">
      <w:pPr>
        <w:pStyle w:val="ListParagraph"/>
        <w:numPr>
          <w:ilvl w:val="1"/>
          <w:numId w:val="209"/>
        </w:numPr>
        <w:spacing w:after="30"/>
        <w:jc w:val="both"/>
      </w:pPr>
      <w:r>
        <w:t>At least six months of continuous aggregate employment service in the last 12 months prior to the surgery;</w:t>
      </w:r>
    </w:p>
    <w:p w14:paraId="60BC2B12" w14:textId="77777777" w:rsidR="00151DBB" w:rsidRDefault="00000000">
      <w:pPr>
        <w:pStyle w:val="ListParagraph"/>
        <w:numPr>
          <w:ilvl w:val="1"/>
          <w:numId w:val="209"/>
        </w:numPr>
        <w:spacing w:after="30"/>
        <w:jc w:val="both"/>
      </w:pPr>
      <w:r>
        <w:t>The gynecological disorder requires surgery; and</w:t>
      </w:r>
    </w:p>
    <w:p w14:paraId="2DCD436E" w14:textId="77777777" w:rsidR="00151DBB" w:rsidRDefault="00000000">
      <w:pPr>
        <w:pStyle w:val="ListParagraph"/>
        <w:numPr>
          <w:ilvl w:val="1"/>
          <w:numId w:val="209"/>
        </w:numPr>
        <w:spacing w:after="30"/>
        <w:jc w:val="both"/>
      </w:pPr>
      <w:r>
        <w:t>Submission of a medical certificate by a competent physician.</w:t>
      </w:r>
    </w:p>
    <w:p w14:paraId="36A0B066" w14:textId="77777777" w:rsidR="00151DBB" w:rsidRDefault="00000000">
      <w:pPr>
        <w:pStyle w:val="ListParagraph"/>
        <w:numPr>
          <w:ilvl w:val="0"/>
          <w:numId w:val="206"/>
        </w:numPr>
        <w:spacing w:after="30"/>
        <w:jc w:val="both"/>
      </w:pPr>
      <w:r>
        <w:t>Mental Health Act: R.A. No. 11036; see CSC Memorandum Circular No. 01, Series of 2026 (Wellness Leave Policy)</w:t>
      </w:r>
    </w:p>
    <w:p w14:paraId="1596CD57" w14:textId="77777777" w:rsidR="00151DBB" w:rsidRDefault="00000000">
      <w:pPr>
        <w:pStyle w:val="ListParagraph"/>
        <w:numPr>
          <w:ilvl w:val="0"/>
          <w:numId w:val="144"/>
        </w:numPr>
        <w:spacing w:after="30"/>
        <w:jc w:val="both"/>
      </w:pPr>
      <w:r>
        <w:rPr>
          <w:b/>
          <w:bCs/>
        </w:rPr>
        <w:t xml:space="preserve">R.A. 11036 (Mental Health Act): </w:t>
      </w:r>
      <w:r>
        <w:t xml:space="preserve">does not grant a separate statutory leave. It obliges employers to develop and implement mental health policies and programs in the workplace, to raise awareness and remove stigma, and to provide mechanisms for support, referral and treatment. Mental health conditions are treated as health conditions, so the ordinary rules on sick leave, SIL and disease as a ground for termination (Art. 299) apply.</w:t>
      </w:r>
    </w:p>
    <w:p w14:paraId="1596CD57" w14:textId="77777777" w:rsidR="00151DBB" w:rsidRDefault="00000000">
      <w:pPr>
        <w:pStyle w:val="ListParagraph"/>
        <w:numPr>
          <w:ilvl w:val="0"/>
          <w:numId w:val="144"/>
        </w:numPr>
        <w:spacing w:after="30"/>
        <w:jc w:val="both"/>
      </w:pPr>
      <w:r>
        <w:rPr>
          <w:b/>
          <w:bCs/>
        </w:rPr>
        <w:t xml:space="preserve">Confidentiality: </w:t>
      </w:r>
      <w:r>
        <w:t xml:space="preserve">information on an employee’s mental health is privileged; disclosure w/o consent is penalized. Discrimination or dismissal on the sole ground of a mental health condition is prohibited.</w:t>
      </w:r>
    </w:p>
    <w:p w14:paraId="1596CD57" w14:textId="77777777" w:rsidR="00151DBB" w:rsidRDefault="00000000">
      <w:pPr>
        <w:pStyle w:val="ListParagraph"/>
        <w:numPr>
          <w:ilvl w:val="0"/>
          <w:numId w:val="144"/>
        </w:numPr>
        <w:spacing w:after="30"/>
        <w:jc w:val="both"/>
      </w:pPr>
      <w:r>
        <w:rPr>
          <w:b/>
          <w:bCs/>
        </w:rPr>
        <w:t xml:space="preserve">CSC Memorandum Circular No. 01, s. 2026: </w:t>
      </w:r>
      <w:r>
        <w:t xml:space="preserve">the wellness leave policy in the public sector. It applies to government personnel and is the counterpart of the private-sector programs under R.A. 11036; it does not amend the Labor Code leaves.</w:t>
      </w:r>
    </w:p>
    <w:p w14:paraId="4D9BFFF0" w14:textId="77777777" w:rsidR="00151DBB" w:rsidRDefault="00000000">
      <w:pPr>
        <w:keepNext/>
        <w:spacing w:before="80" w:after="30"/>
      </w:pPr>
      <w:r>
        <w:rPr>
          <w:b/>
          <w:bCs/>
          <w:color w:val="1F3B73"/>
        </w:rPr>
        <w:t>Other Benefits</w:t>
      </w:r>
    </w:p>
    <w:p w14:paraId="74B66D94" w14:textId="77777777" w:rsidR="00151DBB" w:rsidRDefault="00000000">
      <w:pPr>
        <w:pStyle w:val="ListParagraph"/>
        <w:numPr>
          <w:ilvl w:val="0"/>
          <w:numId w:val="210"/>
        </w:numPr>
        <w:spacing w:after="30"/>
        <w:jc w:val="both"/>
      </w:pPr>
      <w:r>
        <w:rPr>
          <w:b/>
          <w:bCs/>
        </w:rPr>
        <w:t>Service Charges</w:t>
      </w:r>
      <w:r>
        <w:t>: R.A. No. 11360, as implemented by D.O. No. 206, Series of 2019</w:t>
      </w:r>
    </w:p>
    <w:p w14:paraId="1596CD57" w14:textId="77777777" w:rsidR="00151DBB" w:rsidRDefault="00000000">
      <w:pPr>
        <w:pStyle w:val="ListParagraph"/>
        <w:numPr>
          <w:ilvl w:val="0"/>
          <w:numId w:val="144"/>
        </w:numPr>
        <w:spacing w:after="30"/>
        <w:jc w:val="both"/>
      </w:pPr>
      <w:r>
        <w:t xml:space="preserve">R.A. 11360 (amending Art. 96): all service charges collected by hotels, restaurants and similar establishments shall be distributed completely and equally among all covered employees, except </w:t>
      </w:r>
      <w:r>
        <w:lastRenderedPageBreak/>
        <w:t>managerial employees, regardless of position, designation, employment status or method of wage payment.</w:t>
      </w:r>
    </w:p>
    <w:p w14:paraId="55503EC6" w14:textId="77777777" w:rsidR="00151DBB" w:rsidRDefault="00000000">
      <w:pPr>
        <w:pStyle w:val="ListParagraph"/>
        <w:numPr>
          <w:ilvl w:val="0"/>
          <w:numId w:val="144"/>
        </w:numPr>
        <w:spacing w:after="30"/>
        <w:jc w:val="both"/>
      </w:pPr>
      <w:r>
        <w:t>Distributed at least once every two weeks or twice a month, at intervals not exceeding 16 days.</w:t>
      </w:r>
    </w:p>
    <w:p w14:paraId="0285064E" w14:textId="77777777" w:rsidR="00151DBB" w:rsidRDefault="00000000">
      <w:pPr>
        <w:pStyle w:val="ListParagraph"/>
        <w:numPr>
          <w:ilvl w:val="0"/>
          <w:numId w:val="144"/>
        </w:numPr>
        <w:spacing w:after="30"/>
        <w:jc w:val="both"/>
      </w:pPr>
      <w:r>
        <w:t>Service charges are not part of the minimum wage compliance.</w:t>
      </w:r>
    </w:p>
    <w:p w14:paraId="444F7FAE" w14:textId="77777777" w:rsidR="00151DBB" w:rsidRDefault="00000000">
      <w:pPr>
        <w:pStyle w:val="ListParagraph"/>
        <w:numPr>
          <w:ilvl w:val="0"/>
          <w:numId w:val="144"/>
        </w:numPr>
        <w:spacing w:after="30"/>
        <w:jc w:val="both"/>
      </w:pPr>
      <w:r>
        <w:t>Tips are voluntary payments by customers, not labor standards; service charges are amounts required by the employer and form part of labor standards.</w:t>
      </w:r>
    </w:p>
    <w:p w14:paraId="38E20989" w14:textId="77777777" w:rsidR="00151DBB" w:rsidRDefault="00000000">
      <w:pPr>
        <w:pStyle w:val="ListParagraph"/>
        <w:numPr>
          <w:ilvl w:val="0"/>
          <w:numId w:val="144"/>
        </w:numPr>
        <w:spacing w:after="30"/>
        <w:jc w:val="both"/>
      </w:pPr>
      <w:r>
        <w:t>Disputes: first through the grievance machinery; if unresolved, w/ the DOLE Regional Office.</w:t>
      </w:r>
    </w:p>
    <w:p w14:paraId="529496A6" w14:textId="77777777" w:rsidR="00151DBB" w:rsidRDefault="00000000">
      <w:pPr>
        <w:pStyle w:val="ListParagraph"/>
        <w:numPr>
          <w:ilvl w:val="0"/>
          <w:numId w:val="210"/>
        </w:numPr>
        <w:spacing w:after="30"/>
        <w:jc w:val="both"/>
      </w:pPr>
      <w:r>
        <w:rPr>
          <w:b/>
          <w:bCs/>
        </w:rPr>
        <w:t>Thirteenth-Month Pay</w:t>
      </w:r>
      <w:r>
        <w:t>: P.D. No. 851; Revised Guidelines on the Implementation of the 13th Month Pay Law</w:t>
      </w:r>
    </w:p>
    <w:p w14:paraId="29643BE4" w14:textId="77777777" w:rsidR="00151DBB" w:rsidRDefault="00000000">
      <w:pPr>
        <w:pStyle w:val="ListParagraph"/>
        <w:numPr>
          <w:ilvl w:val="0"/>
          <w:numId w:val="144"/>
        </w:numPr>
        <w:spacing w:after="30"/>
        <w:jc w:val="both"/>
      </w:pPr>
      <w:r>
        <w:t>P.D. 851 and the Revised Guidelines: all rank-and-file employees, regardless of designation, employment status or method of wage payment, who have worked for at least one month during the calendar year.</w:t>
      </w:r>
    </w:p>
    <w:p w14:paraId="055A6EA7" w14:textId="77777777" w:rsidR="00151DBB" w:rsidRDefault="00000000">
      <w:pPr>
        <w:pStyle w:val="ListParagraph"/>
        <w:numPr>
          <w:ilvl w:val="0"/>
          <w:numId w:val="144"/>
        </w:numPr>
        <w:spacing w:after="30"/>
        <w:jc w:val="both"/>
      </w:pPr>
      <w:r>
        <w:t>Amount: not less than 1/12 of the total basic salary earned w/in the calendar year.</w:t>
      </w:r>
    </w:p>
    <w:p w14:paraId="7953A174" w14:textId="77777777" w:rsidR="00151DBB" w:rsidRDefault="00000000">
      <w:pPr>
        <w:pStyle w:val="ListParagraph"/>
        <w:numPr>
          <w:ilvl w:val="0"/>
          <w:numId w:val="144"/>
        </w:numPr>
        <w:spacing w:after="30"/>
        <w:jc w:val="both"/>
      </w:pPr>
      <w:r>
        <w:t>Basic salary GR: excludes allowances and monetary benefits not considered part of the basic salary (e.g., unused VL and SL conversions, overtime, premium, night shift differential and holiday pay, COLA). XPN: when these are included by CBA, company practice or policy. Commissions are included only if they form part of the basic salary (Boie-Takeda Chemicals v. De la Serna, G.R. No. 92174, December 10, 1993).</w:t>
      </w:r>
    </w:p>
    <w:p w14:paraId="1865E677" w14:textId="77777777" w:rsidR="00151DBB" w:rsidRDefault="00000000">
      <w:pPr>
        <w:pStyle w:val="ListParagraph"/>
        <w:numPr>
          <w:ilvl w:val="0"/>
          <w:numId w:val="144"/>
        </w:numPr>
        <w:spacing w:after="30"/>
        <w:jc w:val="both"/>
      </w:pPr>
      <w:r>
        <w:rPr>
          <w:b/>
          <w:bCs/>
        </w:rPr>
        <w:t xml:space="preserve">Not covered: </w:t>
      </w:r>
      <w:r>
        <w:t xml:space="preserve">government employees and employees of GOCCs w/ original charters; employers already paying a 13th month pay or its equivalent; persons in the personal service of another (but domestic workers are now entitled under R.A. 10361); and employees paid purely on commission, boundary or task basis, or a fixed amount for a specific work irrespective of the time spent. </w:t>
      </w:r>
      <w:r>
        <w:rPr>
          <w:b/>
          <w:bCs/>
        </w:rPr>
        <w:t xml:space="preserve">XPN to the last item: </w:t>
      </w:r>
      <w:r>
        <w:t xml:space="preserve">workers paid on a piece-rate basis are entitled to 13th month pay (Revised Guidelines). Payment by result alone does not remove the worker from coverage.</w:t>
      </w:r>
    </w:p>
    <w:p w14:paraId="1847185B" w14:textId="77777777" w:rsidR="00151DBB" w:rsidRDefault="00000000">
      <w:pPr>
        <w:pStyle w:val="ListParagraph"/>
        <w:numPr>
          <w:ilvl w:val="0"/>
          <w:numId w:val="144"/>
        </w:numPr>
        <w:spacing w:after="30"/>
        <w:jc w:val="both"/>
      </w:pPr>
      <w:r>
        <w:t>Must be paid not later than December 24 of each year.</w:t>
      </w:r>
    </w:p>
    <w:p w14:paraId="7A7E2C94" w14:textId="77777777" w:rsidR="00151DBB" w:rsidRDefault="00000000">
      <w:pPr>
        <w:pStyle w:val="ListParagraph"/>
        <w:numPr>
          <w:ilvl w:val="0"/>
          <w:numId w:val="144"/>
        </w:numPr>
        <w:spacing w:after="30"/>
        <w:jc w:val="both"/>
      </w:pPr>
      <w:r>
        <w:t>Resigned or separated employees, even if dismissed for cause, are entitled to a proportionate 13th month pay.</w:t>
      </w:r>
    </w:p>
    <w:p w14:paraId="55811B95" w14:textId="77777777" w:rsidR="00151DBB" w:rsidRDefault="00000000">
      <w:pPr>
        <w:pStyle w:val="ListParagraph"/>
        <w:numPr>
          <w:ilvl w:val="0"/>
          <w:numId w:val="144"/>
        </w:numPr>
        <w:spacing w:after="30"/>
        <w:jc w:val="both"/>
      </w:pPr>
      <w:r>
        <w:t>Employees w/ multiple employers are entitled to 13th month pay from each employer.</w:t>
      </w:r>
    </w:p>
    <w:p w14:paraId="550BF9AC" w14:textId="77777777" w:rsidR="00151DBB" w:rsidRDefault="00000000">
      <w:pPr>
        <w:pStyle w:val="ListParagraph"/>
        <w:numPr>
          <w:ilvl w:val="0"/>
          <w:numId w:val="144"/>
        </w:numPr>
        <w:spacing w:after="30"/>
        <w:jc w:val="both"/>
      </w:pPr>
      <w:r>
        <w:t>Bonus vs. 13th month pay: a bonus is generally a gratuity not demandable as a matter of right (unless made part of the wage or given by company practice or CBA); the 13th month pay is mandatory by law.</w:t>
      </w:r>
    </w:p>
    <w:p w14:paraId="47760D75" w14:textId="77777777" w:rsidR="00151DBB" w:rsidRDefault="00000000">
      <w:pPr>
        <w:keepNext/>
        <w:spacing w:before="100" w:after="40"/>
      </w:pPr>
      <w:r>
        <w:rPr>
          <w:b/>
          <w:bCs/>
          <w:i/>
          <w:iCs/>
          <w:color w:val="1F3B73"/>
          <w:sz w:val="20"/>
          <w:szCs w:val="20"/>
        </w:rPr>
        <w:t>B. Law on Wages</w:t>
      </w:r>
    </w:p>
    <w:p w14:paraId="16EF1068" w14:textId="77777777" w:rsidR="00151DBB" w:rsidRDefault="00000000">
      <w:pPr>
        <w:pStyle w:val="ListParagraph"/>
        <w:numPr>
          <w:ilvl w:val="0"/>
          <w:numId w:val="211"/>
        </w:numPr>
        <w:spacing w:after="30"/>
        <w:jc w:val="both"/>
      </w:pPr>
      <w:r>
        <w:rPr>
          <w:b/>
          <w:bCs/>
        </w:rPr>
        <w:t>Definition of Wage</w:t>
      </w:r>
      <w:r>
        <w:t>: Article 97(f)</w:t>
      </w:r>
    </w:p>
    <w:p w14:paraId="6C552385" w14:textId="77777777" w:rsidR="00151DBB" w:rsidRDefault="00000000">
      <w:pPr>
        <w:pStyle w:val="ListParagraph"/>
        <w:numPr>
          <w:ilvl w:val="0"/>
          <w:numId w:val="144"/>
        </w:numPr>
        <w:spacing w:after="30"/>
        <w:jc w:val="both"/>
      </w:pPr>
      <w:r>
        <w:t>Wage (Art. 97[f]): the remuneration or earnings, however designated, capable of being expressed in terms of money, whether fixed or ascertained on a time, task, piece or commission basis, payable by an employer to an employee under a written or unwritten contract of employment for work done or to be done, or for services rendered or to be rendered; it includes the fair and reasonable value of board, lodging or other facilities customarily furnished by the employer.</w:t>
      </w:r>
    </w:p>
    <w:p w14:paraId="194098EF" w14:textId="77777777" w:rsidR="00151DBB" w:rsidRDefault="00000000">
      <w:pPr>
        <w:pStyle w:val="ListParagraph"/>
        <w:numPr>
          <w:ilvl w:val="0"/>
          <w:numId w:val="144"/>
        </w:numPr>
        <w:spacing w:after="30"/>
        <w:jc w:val="both"/>
      </w:pPr>
      <w:r>
        <w:t>Elements:</w:t>
      </w:r>
    </w:p>
    <w:p w14:paraId="5E37C6CA" w14:textId="77777777" w:rsidR="00151DBB" w:rsidRDefault="00000000">
      <w:pPr>
        <w:pStyle w:val="ListParagraph"/>
        <w:numPr>
          <w:ilvl w:val="1"/>
          <w:numId w:val="212"/>
        </w:numPr>
        <w:spacing w:after="30"/>
        <w:jc w:val="both"/>
      </w:pPr>
      <w:r>
        <w:t>Remuneration or earnings for work done or services rendered;</w:t>
      </w:r>
    </w:p>
    <w:p w14:paraId="1CD2158B" w14:textId="77777777" w:rsidR="00151DBB" w:rsidRDefault="00000000">
      <w:pPr>
        <w:pStyle w:val="ListParagraph"/>
        <w:numPr>
          <w:ilvl w:val="1"/>
          <w:numId w:val="212"/>
        </w:numPr>
        <w:spacing w:after="30"/>
        <w:jc w:val="both"/>
      </w:pPr>
      <w:r>
        <w:t>Capable of being expressed in terms of money;</w:t>
      </w:r>
    </w:p>
    <w:p w14:paraId="42912706" w14:textId="77777777" w:rsidR="00151DBB" w:rsidRDefault="00000000">
      <w:pPr>
        <w:pStyle w:val="ListParagraph"/>
        <w:numPr>
          <w:ilvl w:val="1"/>
          <w:numId w:val="212"/>
        </w:numPr>
        <w:spacing w:after="30"/>
        <w:jc w:val="both"/>
      </w:pPr>
      <w:r>
        <w:t>Payable by an employer to an employee (an EE-ER relationship must exist); and</w:t>
      </w:r>
    </w:p>
    <w:p w14:paraId="5592ED7E" w14:textId="77777777" w:rsidR="00151DBB" w:rsidRDefault="00000000">
      <w:pPr>
        <w:pStyle w:val="ListParagraph"/>
        <w:numPr>
          <w:ilvl w:val="1"/>
          <w:numId w:val="212"/>
        </w:numPr>
        <w:spacing w:after="30"/>
        <w:jc w:val="both"/>
      </w:pPr>
      <w:r>
        <w:t>Under a written or unwritten contract of employment.</w:t>
      </w:r>
    </w:p>
    <w:p w14:paraId="00ADCC3A" w14:textId="77777777" w:rsidR="00151DBB" w:rsidRDefault="00000000">
      <w:pPr>
        <w:pStyle w:val="ListParagraph"/>
        <w:numPr>
          <w:ilvl w:val="0"/>
          <w:numId w:val="144"/>
        </w:numPr>
        <w:spacing w:after="30"/>
        <w:jc w:val="both"/>
      </w:pPr>
      <w:r>
        <w:t xml:space="preserve">Basic wage: all remuneration for services rendered on normal working days and hours; it excludes COLA (unless integrated by a wage order), profit-sharing payments, premium payments </w:t>
      </w:r>
      <w:r>
        <w:t>(overtime, holiday, rest day, night shift) and commissions (unless made part of the wage).</w:t>
      </w:r>
    </w:p>
    <w:p w14:paraId="26806B32" w14:textId="77777777" w:rsidR="00151DBB" w:rsidRDefault="00000000">
      <w:pPr>
        <w:pStyle w:val="ListParagraph"/>
        <w:numPr>
          <w:ilvl w:val="0"/>
          <w:numId w:val="144"/>
        </w:numPr>
        <w:spacing w:after="30"/>
        <w:jc w:val="both"/>
      </w:pPr>
      <w:r>
        <w:t>Wage vs. salary: "wage" usually refers to pay of manual or blue-collar workers; "salary" to pay of white-collar workers. The distinction matters, e.g., Art. 1708 of the Civil Code exempts only wages, not salaries, from execution.</w:t>
      </w:r>
    </w:p>
    <w:p w14:paraId="279D1164" w14:textId="77777777" w:rsidR="00151DBB" w:rsidRDefault="00000000">
      <w:pPr>
        <w:pStyle w:val="ListParagraph"/>
        <w:numPr>
          <w:ilvl w:val="0"/>
          <w:numId w:val="144"/>
        </w:numPr>
        <w:spacing w:after="30"/>
        <w:jc w:val="both"/>
      </w:pPr>
      <w:r>
        <w:t xml:space="preserve">Allowances GR: not part of wages. XPN: regular allowances given w/o condition or integrated into the basic pay are part of the wage and are included in computing </w:t>
      </w:r>
      <w:proofErr w:type="spellStart"/>
      <w:r>
        <w:t>backwages</w:t>
      </w:r>
      <w:proofErr w:type="spellEnd"/>
      <w:r>
        <w:t xml:space="preserve"> and separation pay.</w:t>
      </w:r>
    </w:p>
    <w:p w14:paraId="4FB0FF75" w14:textId="77777777" w:rsidR="00151DBB" w:rsidRDefault="00000000">
      <w:pPr>
        <w:pStyle w:val="ListParagraph"/>
        <w:numPr>
          <w:ilvl w:val="0"/>
          <w:numId w:val="211"/>
        </w:numPr>
        <w:spacing w:after="30"/>
        <w:jc w:val="both"/>
      </w:pPr>
      <w:r>
        <w:rPr>
          <w:b/>
          <w:bCs/>
        </w:rPr>
        <w:t>Regional Minimum Wages</w:t>
      </w:r>
      <w:r>
        <w:t>: Article 99</w:t>
      </w:r>
    </w:p>
    <w:p w14:paraId="544510B2" w14:textId="77777777" w:rsidR="00151DBB" w:rsidRDefault="00000000">
      <w:pPr>
        <w:pStyle w:val="ListParagraph"/>
        <w:numPr>
          <w:ilvl w:val="0"/>
          <w:numId w:val="144"/>
        </w:numPr>
        <w:spacing w:after="30"/>
        <w:jc w:val="both"/>
      </w:pPr>
      <w:r>
        <w:t>There is no longer a single statutory national minimum wage; minimum wages are fixed per region by the Regional Tripartite Wages and Productivity Boards (RTWPBs) through wage orders, taking into account regional differences in the cost of living (R.A. 6727).</w:t>
      </w:r>
    </w:p>
    <w:p w14:paraId="789E4F15" w14:textId="77777777" w:rsidR="00151DBB" w:rsidRDefault="00000000">
      <w:pPr>
        <w:pStyle w:val="ListParagraph"/>
        <w:numPr>
          <w:ilvl w:val="0"/>
          <w:numId w:val="211"/>
        </w:numPr>
        <w:spacing w:after="30"/>
        <w:jc w:val="both"/>
      </w:pPr>
      <w:r>
        <w:rPr>
          <w:b/>
          <w:bCs/>
        </w:rPr>
        <w:t>Principles on Wages</w:t>
      </w:r>
      <w:r>
        <w:t>: Articles 97 to 120, and Articles 123 to 127</w:t>
      </w:r>
    </w:p>
    <w:p w14:paraId="6C4CD156" w14:textId="77777777" w:rsidR="00151DBB" w:rsidRDefault="00000000">
      <w:pPr>
        <w:pStyle w:val="ListParagraph"/>
        <w:numPr>
          <w:ilvl w:val="0"/>
          <w:numId w:val="144"/>
        </w:numPr>
        <w:spacing w:after="30"/>
        <w:jc w:val="both"/>
      </w:pPr>
      <w:r>
        <w:t>Not covered by the Labor Code provisions on wages: farm tenancy or leasehold; domestic workers (covered by R.A. 10361); homeworkers in registered cottage industries.</w:t>
      </w:r>
    </w:p>
    <w:p w14:paraId="5A07C20F" w14:textId="77777777" w:rsidR="00151DBB" w:rsidRDefault="00000000">
      <w:pPr>
        <w:pStyle w:val="ListParagraph"/>
        <w:numPr>
          <w:ilvl w:val="0"/>
          <w:numId w:val="144"/>
        </w:numPr>
        <w:spacing w:after="30"/>
        <w:jc w:val="both"/>
      </w:pPr>
      <w:r>
        <w:t>Form of payment (Art. 102): legal tender. Payment by check or money order is allowed when customary or stipulated in a CBA; payment through ATM is allowed under the IRR. Payment by promissory notes, vouchers, coupons, tokens or tickets is prohibited.</w:t>
      </w:r>
    </w:p>
    <w:p w14:paraId="76AC8FFD" w14:textId="77777777" w:rsidR="00151DBB" w:rsidRDefault="00000000">
      <w:pPr>
        <w:pStyle w:val="ListParagraph"/>
        <w:numPr>
          <w:ilvl w:val="0"/>
          <w:numId w:val="144"/>
        </w:numPr>
        <w:spacing w:after="30"/>
        <w:jc w:val="both"/>
      </w:pPr>
      <w:r>
        <w:t>Frequency (Art. 103): at least once every two weeks or twice a month, at intervals not exceeding 16 days. XPN: when payment cannot be made due to force majeure, it must be made immediately after the cause ceases.</w:t>
      </w:r>
    </w:p>
    <w:p w14:paraId="551CD53E" w14:textId="77777777" w:rsidR="00151DBB" w:rsidRDefault="00000000">
      <w:pPr>
        <w:pStyle w:val="ListParagraph"/>
        <w:numPr>
          <w:ilvl w:val="0"/>
          <w:numId w:val="144"/>
        </w:numPr>
        <w:spacing w:after="30"/>
        <w:jc w:val="both"/>
      </w:pPr>
      <w:r>
        <w:t>Place (Art. 104): at or near the place of undertaking, except as otherwise provided by DOLE regulations.</w:t>
      </w:r>
    </w:p>
    <w:p w14:paraId="4E2DA0C9" w14:textId="77777777" w:rsidR="00151DBB" w:rsidRDefault="00000000">
      <w:pPr>
        <w:pStyle w:val="ListParagraph"/>
        <w:numPr>
          <w:ilvl w:val="0"/>
          <w:numId w:val="144"/>
        </w:numPr>
        <w:spacing w:after="30"/>
        <w:jc w:val="both"/>
      </w:pPr>
      <w:r>
        <w:t>Direct payment (Art. 105): GR: wages are paid directly to the worker. XPNs: (a) force majeure, where payment may be made through a person authorized in writing by the worker; and (b) death of the worker, where payment is made to the heirs.</w:t>
      </w:r>
    </w:p>
    <w:p w14:paraId="477E2320" w14:textId="77777777" w:rsidR="00151DBB" w:rsidRDefault="00000000">
      <w:pPr>
        <w:pStyle w:val="ListParagraph"/>
        <w:numPr>
          <w:ilvl w:val="0"/>
          <w:numId w:val="144"/>
        </w:numPr>
        <w:spacing w:after="30"/>
        <w:jc w:val="both"/>
      </w:pPr>
      <w:r>
        <w:t>Non-interference in the disposal of wages (Art. 112): the employer shall not limit or interfere w/ the employee's freedom to dispose of his wages, nor force him to buy merchandise or services from the employer.</w:t>
      </w:r>
    </w:p>
    <w:p w14:paraId="4D164FE0" w14:textId="77777777" w:rsidR="00151DBB" w:rsidRDefault="00000000">
      <w:pPr>
        <w:pStyle w:val="ListParagraph"/>
        <w:numPr>
          <w:ilvl w:val="0"/>
          <w:numId w:val="144"/>
        </w:numPr>
        <w:spacing w:after="30"/>
        <w:jc w:val="both"/>
      </w:pPr>
      <w:r>
        <w:t>Deductions (Art. 113): GR: no deduction. XPNs:</w:t>
      </w:r>
    </w:p>
    <w:p w14:paraId="6C0328A0" w14:textId="77777777" w:rsidR="00151DBB" w:rsidRDefault="00000000">
      <w:pPr>
        <w:pStyle w:val="ListParagraph"/>
        <w:numPr>
          <w:ilvl w:val="1"/>
          <w:numId w:val="213"/>
        </w:numPr>
        <w:spacing w:after="30"/>
        <w:jc w:val="both"/>
      </w:pPr>
      <w:r>
        <w:t>Insurance premiums, w/ the employee's consent, where the employer is authorized to deduct;</w:t>
      </w:r>
    </w:p>
    <w:p w14:paraId="503A83AD" w14:textId="77777777" w:rsidR="00151DBB" w:rsidRDefault="00000000">
      <w:pPr>
        <w:pStyle w:val="ListParagraph"/>
        <w:numPr>
          <w:ilvl w:val="1"/>
          <w:numId w:val="213"/>
        </w:numPr>
        <w:spacing w:after="30"/>
        <w:jc w:val="both"/>
      </w:pPr>
      <w:r>
        <w:t>Union dues, where the right to check-off is recognized or authorized in writing by the employee;</w:t>
      </w:r>
    </w:p>
    <w:p w14:paraId="6FDA5FEF" w14:textId="77777777" w:rsidR="00151DBB" w:rsidRDefault="00000000">
      <w:pPr>
        <w:pStyle w:val="ListParagraph"/>
        <w:numPr>
          <w:ilvl w:val="1"/>
          <w:numId w:val="213"/>
        </w:numPr>
        <w:spacing w:after="30"/>
        <w:jc w:val="both"/>
      </w:pPr>
      <w:r>
        <w:t>Where the employer is authorized by law or DOLE regulations (e.g., SSS, PhilHealth, Pag-IBIG contributions, withholding tax); and</w:t>
      </w:r>
    </w:p>
    <w:p w14:paraId="279F36BB" w14:textId="77777777" w:rsidR="00151DBB" w:rsidRDefault="00000000">
      <w:pPr>
        <w:pStyle w:val="ListParagraph"/>
        <w:numPr>
          <w:ilvl w:val="1"/>
          <w:numId w:val="213"/>
        </w:numPr>
        <w:spacing w:after="30"/>
        <w:jc w:val="both"/>
      </w:pPr>
      <w:r>
        <w:t>W/ the employee's written authorization, for payment to a third person, where the employer does not benefit.</w:t>
      </w:r>
    </w:p>
    <w:p w14:paraId="220374C9" w14:textId="77777777" w:rsidR="00151DBB" w:rsidRDefault="00000000">
      <w:pPr>
        <w:pStyle w:val="ListParagraph"/>
        <w:numPr>
          <w:ilvl w:val="0"/>
          <w:numId w:val="144"/>
        </w:numPr>
        <w:spacing w:after="30"/>
        <w:jc w:val="both"/>
      </w:pPr>
      <w:r>
        <w:t>Deposits for loss or damage (Art. 114): GR: prohibited. XPN: where the trade or business customarily requires deposits, as recognized by the Secretary of Labor.</w:t>
      </w:r>
    </w:p>
    <w:p w14:paraId="79A3F61E" w14:textId="77777777" w:rsidR="00151DBB" w:rsidRDefault="00000000">
      <w:pPr>
        <w:pStyle w:val="ListParagraph"/>
        <w:numPr>
          <w:ilvl w:val="0"/>
          <w:numId w:val="144"/>
        </w:numPr>
        <w:spacing w:after="30"/>
        <w:jc w:val="both"/>
      </w:pPr>
      <w:r>
        <w:t>Withholding of wages and kickbacks (Art. 116) and deductions to ensure employment (Art. 117) are prohibited.</w:t>
      </w:r>
    </w:p>
    <w:p w14:paraId="2225D875" w14:textId="77777777" w:rsidR="00151DBB" w:rsidRDefault="00000000">
      <w:pPr>
        <w:pStyle w:val="ListParagraph"/>
        <w:numPr>
          <w:ilvl w:val="0"/>
          <w:numId w:val="144"/>
        </w:numPr>
        <w:spacing w:after="30"/>
        <w:jc w:val="both"/>
      </w:pPr>
      <w:r>
        <w:t>Retaliatory measures (Art. 118): it is unlawful to refuse to pay, reduce wages, discharge or discriminate against an employee who has filed a complaint, instituted a proceeding, or testified in a proceeding under the Code.</w:t>
      </w:r>
    </w:p>
    <w:p w14:paraId="20EDC836" w14:textId="77777777" w:rsidR="00151DBB" w:rsidRDefault="00000000">
      <w:pPr>
        <w:pStyle w:val="ListParagraph"/>
        <w:numPr>
          <w:ilvl w:val="0"/>
          <w:numId w:val="144"/>
        </w:numPr>
        <w:spacing w:after="30"/>
        <w:jc w:val="both"/>
      </w:pPr>
      <w:r>
        <w:t>Labor Advisory No. 11, s. 2014: reiterates non-interference in the disposal of wages and the list of allowable deductions.</w:t>
      </w:r>
    </w:p>
    <w:p w14:paraId="5D2692F0" w14:textId="77777777" w:rsidR="00151DBB" w:rsidRDefault="00000000">
      <w:pPr>
        <w:pStyle w:val="ListParagraph"/>
        <w:numPr>
          <w:ilvl w:val="0"/>
          <w:numId w:val="211"/>
        </w:numPr>
        <w:spacing w:after="30"/>
        <w:jc w:val="both"/>
      </w:pPr>
      <w:r>
        <w:rPr>
          <w:b/>
          <w:bCs/>
        </w:rPr>
        <w:t xml:space="preserve">Labor Advisory No. 11, s. 2014: </w:t>
      </w:r>
      <w:r>
        <w:t xml:space="preserve">reiterates Art. 112 on non-interference in the disposal of wages and enumerates the deductions an employer may lawfully make; deductions outside the list require the employee’s written authorization.</w:t>
      </w:r>
    </w:p>
    <w:p w14:paraId="2BDFDA6E" w14:textId="77777777" w:rsidR="00151DBB" w:rsidRDefault="00000000">
      <w:pPr>
        <w:pStyle w:val="ListParagraph"/>
        <w:numPr>
          <w:ilvl w:val="0"/>
          <w:numId w:val="211"/>
        </w:numPr>
        <w:spacing w:after="30"/>
        <w:jc w:val="both"/>
      </w:pPr>
      <w:r>
        <w:rPr>
          <w:b/>
          <w:bCs/>
        </w:rPr>
        <w:t xml:space="preserve">D.O. No. 195, s. 2018: </w:t>
      </w:r>
      <w:r>
        <w:t xml:space="preserve">amends Sec. 10, Rule VIII, Book III of the IRR. It adds, as an allowable deduction, payment to the employer itself (not only to a third person), provided the employee gives written authorization and the employer derives no pecuniary benefit, directly or indirectly, from the transaction.</w:t>
      </w:r>
    </w:p>
    <w:p w14:paraId="45CB6E40" w14:textId="77777777" w:rsidR="00151DBB" w:rsidRDefault="00000000">
      <w:pPr>
        <w:pStyle w:val="ListParagraph"/>
        <w:numPr>
          <w:ilvl w:val="0"/>
          <w:numId w:val="211"/>
        </w:numPr>
        <w:spacing w:after="30"/>
        <w:jc w:val="both"/>
      </w:pPr>
      <w:r>
        <w:rPr>
          <w:b/>
          <w:bCs/>
        </w:rPr>
        <w:t xml:space="preserve">Labor Advisory No. 06, s. 2020: </w:t>
      </w:r>
      <w:r>
        <w:t xml:space="preserve">final pay shall be released w/in 30 days from the date of separation, unless a more favorable company policy, contract or CBA provides otherwise; the certificate of employment shall be issued w/in three days from the employee’s request.</w:t>
      </w:r>
    </w:p>
    <w:p w14:paraId="2851613F" w14:textId="77777777" w:rsidR="00151DBB" w:rsidRDefault="00000000">
      <w:pPr>
        <w:pStyle w:val="ListParagraph"/>
        <w:numPr>
          <w:ilvl w:val="0"/>
          <w:numId w:val="211"/>
        </w:numPr>
        <w:spacing w:after="30"/>
        <w:jc w:val="both"/>
      </w:pPr>
      <w:r>
        <w:t>R.A. No. 6727 (Wage Rationalization Act)</w:t>
      </w:r>
    </w:p>
    <w:p w14:paraId="550C791D" w14:textId="77777777" w:rsidR="00151DBB" w:rsidRDefault="00000000">
      <w:pPr>
        <w:keepNext/>
        <w:spacing w:before="80" w:after="30"/>
      </w:pPr>
      <w:r>
        <w:rPr>
          <w:b/>
          <w:bCs/>
          <w:color w:val="1F3B73"/>
        </w:rPr>
        <w:t>Wage Distortion (Art. 124)</w:t>
      </w:r>
    </w:p>
    <w:p w14:paraId="5A8F3576" w14:textId="77777777" w:rsidR="00151DBB" w:rsidRDefault="00000000">
      <w:pPr>
        <w:pStyle w:val="ListParagraph"/>
        <w:numPr>
          <w:ilvl w:val="0"/>
          <w:numId w:val="144"/>
        </w:numPr>
        <w:spacing w:after="30"/>
        <w:jc w:val="both"/>
      </w:pPr>
      <w:r>
        <w:t>A situation where an increase in prescribed wage rates results in the elimination or severe contraction of intentional quantitative differences in wage or salary rates between and among employee groups in an establishment, as to effectively obliterate the distinctions embodied in the wage structure based on skills, length of service or other logical bases of differentiation.</w:t>
      </w:r>
    </w:p>
    <w:p w14:paraId="4302C73C" w14:textId="77777777" w:rsidR="00151DBB" w:rsidRDefault="00000000">
      <w:pPr>
        <w:pStyle w:val="ListParagraph"/>
        <w:numPr>
          <w:ilvl w:val="0"/>
          <w:numId w:val="144"/>
        </w:numPr>
        <w:spacing w:after="30"/>
        <w:jc w:val="both"/>
      </w:pPr>
      <w:r>
        <w:t>Elements:</w:t>
      </w:r>
    </w:p>
    <w:p w14:paraId="5CA21AB1" w14:textId="77777777" w:rsidR="00151DBB" w:rsidRDefault="00000000">
      <w:pPr>
        <w:pStyle w:val="ListParagraph"/>
        <w:numPr>
          <w:ilvl w:val="1"/>
          <w:numId w:val="214"/>
        </w:numPr>
        <w:spacing w:after="30"/>
        <w:jc w:val="both"/>
      </w:pPr>
      <w:r>
        <w:t>An existing hierarchy of positions w/ corresponding salary rates;</w:t>
      </w:r>
    </w:p>
    <w:p w14:paraId="51E6E698" w14:textId="77777777" w:rsidR="00151DBB" w:rsidRDefault="00000000">
      <w:pPr>
        <w:pStyle w:val="ListParagraph"/>
        <w:numPr>
          <w:ilvl w:val="1"/>
          <w:numId w:val="214"/>
        </w:numPr>
        <w:spacing w:after="30"/>
        <w:jc w:val="both"/>
      </w:pPr>
      <w:r>
        <w:t>A significant change in the salary rate of a lower pay class w/o a concomitant increase in the salary rate of a higher one;</w:t>
      </w:r>
    </w:p>
    <w:p w14:paraId="22293D72" w14:textId="77777777" w:rsidR="00151DBB" w:rsidRDefault="00000000">
      <w:pPr>
        <w:pStyle w:val="ListParagraph"/>
        <w:numPr>
          <w:ilvl w:val="1"/>
          <w:numId w:val="214"/>
        </w:numPr>
        <w:spacing w:after="30"/>
        <w:jc w:val="both"/>
      </w:pPr>
      <w:r>
        <w:t>The elimination of the distinction between the two levels; and</w:t>
      </w:r>
    </w:p>
    <w:p w14:paraId="23270B4B" w14:textId="77777777" w:rsidR="00151DBB" w:rsidRDefault="00000000">
      <w:pPr>
        <w:pStyle w:val="ListParagraph"/>
        <w:numPr>
          <w:ilvl w:val="1"/>
          <w:numId w:val="214"/>
        </w:numPr>
        <w:spacing w:after="30"/>
        <w:jc w:val="both"/>
      </w:pPr>
      <w:r>
        <w:t xml:space="preserve">The existence of the distortion in the same region of the country. A disparity between employees of the same company assigned to different regions is not a wage distortion (see Prubankers below).</w:t>
      </w:r>
    </w:p>
    <w:p w14:paraId="2BE8FDA9" w14:textId="77777777" w:rsidR="00151DBB" w:rsidRDefault="00000000">
      <w:pPr>
        <w:pStyle w:val="ListParagraph"/>
        <w:numPr>
          <w:ilvl w:val="0"/>
          <w:numId w:val="144"/>
        </w:numPr>
        <w:spacing w:after="30"/>
        <w:jc w:val="both"/>
      </w:pPr>
      <w:r>
        <w:t>Resolution:</w:t>
      </w:r>
    </w:p>
    <w:p w14:paraId="245805D4" w14:textId="77777777" w:rsidR="00151DBB" w:rsidRDefault="00000000">
      <w:pPr>
        <w:pStyle w:val="ListParagraph"/>
        <w:numPr>
          <w:ilvl w:val="1"/>
          <w:numId w:val="144"/>
        </w:numPr>
        <w:spacing w:after="30"/>
        <w:jc w:val="both"/>
      </w:pPr>
      <w:r>
        <w:t>Organized establishment: through the grievance machinery under the CBA; if unresolved, voluntary arbitration.</w:t>
      </w:r>
    </w:p>
    <w:p w14:paraId="5FE449CA" w14:textId="77777777" w:rsidR="00151DBB" w:rsidRDefault="00000000">
      <w:pPr>
        <w:pStyle w:val="ListParagraph"/>
        <w:numPr>
          <w:ilvl w:val="1"/>
          <w:numId w:val="144"/>
        </w:numPr>
        <w:spacing w:after="30"/>
        <w:jc w:val="both"/>
      </w:pPr>
      <w:r>
        <w:t>Unorganized establishment: the employer and workers endeavor to correct the distortion; if unresolved, the dispute goes to the NCMB, then the NLRC (compulsory arbitration).</w:t>
      </w:r>
    </w:p>
    <w:p w14:paraId="53EFB7ED" w14:textId="77777777" w:rsidR="00151DBB" w:rsidRDefault="00000000">
      <w:pPr>
        <w:pStyle w:val="ListParagraph"/>
        <w:numPr>
          <w:ilvl w:val="0"/>
          <w:numId w:val="144"/>
        </w:numPr>
        <w:spacing w:after="30"/>
        <w:jc w:val="both"/>
      </w:pPr>
      <w:r>
        <w:t>A discretionary salary increase granted by the employer to some employees, in good faith, does not give the others a cause of action.</w:t>
      </w:r>
    </w:p>
    <w:p w14:paraId="2E6FEE5E" w14:textId="77777777" w:rsidR="00151DBB" w:rsidRDefault="00000000">
      <w:pPr>
        <w:pStyle w:val="ListParagraph"/>
        <w:numPr>
          <w:ilvl w:val="0"/>
          <w:numId w:val="211"/>
        </w:numPr>
        <w:spacing w:after="30"/>
        <w:jc w:val="both"/>
      </w:pPr>
      <w:r>
        <w:t>R.A. No. 8188</w:t>
      </w:r>
    </w:p>
    <w:p w14:paraId="17185BE0" w14:textId="77777777" w:rsidR="00151DBB" w:rsidRDefault="00000000">
      <w:pPr>
        <w:pStyle w:val="ListParagraph"/>
        <w:numPr>
          <w:ilvl w:val="0"/>
          <w:numId w:val="144"/>
        </w:numPr>
        <w:spacing w:after="30"/>
        <w:jc w:val="both"/>
      </w:pPr>
      <w:r>
        <w:t>R.A. 8188 penalizes violations of the minimum wage law and wage orders:</w:t>
      </w:r>
    </w:p>
    <w:p w14:paraId="1C895E0B" w14:textId="77777777" w:rsidR="00151DBB" w:rsidRDefault="00000000">
      <w:pPr>
        <w:pStyle w:val="ListParagraph"/>
        <w:numPr>
          <w:ilvl w:val="1"/>
          <w:numId w:val="144"/>
        </w:numPr>
        <w:spacing w:after="30"/>
        <w:jc w:val="both"/>
      </w:pPr>
      <w:r>
        <w:t>Fine of P25,000 to P100,000, or imprisonment of two to four years, or both.</w:t>
      </w:r>
    </w:p>
    <w:p w14:paraId="5CE99247" w14:textId="77777777" w:rsidR="00151DBB" w:rsidRDefault="00000000">
      <w:pPr>
        <w:pStyle w:val="ListParagraph"/>
        <w:numPr>
          <w:ilvl w:val="1"/>
          <w:numId w:val="144"/>
        </w:numPr>
        <w:spacing w:after="30"/>
        <w:jc w:val="both"/>
      </w:pPr>
      <w:r>
        <w:t>The employer shall also pay double the amount of the unpaid benefits owed to the employee (double indemnity).</w:t>
      </w:r>
    </w:p>
    <w:p w14:paraId="079D962C" w14:textId="77777777" w:rsidR="00151DBB" w:rsidRDefault="00000000">
      <w:pPr>
        <w:pStyle w:val="ListParagraph"/>
        <w:numPr>
          <w:ilvl w:val="1"/>
          <w:numId w:val="144"/>
        </w:numPr>
        <w:spacing w:after="30"/>
        <w:jc w:val="both"/>
      </w:pPr>
      <w:r>
        <w:t>Payment of the double indemnity does not bar criminal prosecution.</w:t>
      </w:r>
    </w:p>
    <w:p w14:paraId="4396CA6F" w14:textId="77777777" w:rsidR="00151DBB" w:rsidRDefault="00000000">
      <w:pPr>
        <w:pStyle w:val="ListParagraph"/>
        <w:numPr>
          <w:ilvl w:val="1"/>
          <w:numId w:val="144"/>
        </w:numPr>
        <w:spacing w:after="30"/>
        <w:jc w:val="both"/>
      </w:pPr>
      <w:r>
        <w:t>A person convicted is not entitled to probation.</w:t>
      </w:r>
    </w:p>
    <w:p w14:paraId="0AE0E3DD" w14:textId="77777777" w:rsidR="00151DBB" w:rsidRDefault="00000000">
      <w:pPr>
        <w:pStyle w:val="ListParagraph"/>
        <w:numPr>
          <w:ilvl w:val="1"/>
          <w:numId w:val="144"/>
        </w:numPr>
        <w:spacing w:after="30"/>
        <w:jc w:val="both"/>
      </w:pPr>
      <w:r>
        <w:t>If the violation is committed by a corporation, the responsible officers are liable.</w:t>
      </w:r>
    </w:p>
    <w:p w14:paraId="70923919" w14:textId="77777777" w:rsidR="00151DBB" w:rsidRDefault="00000000">
      <w:pPr>
        <w:pStyle w:val="ListParagraph"/>
        <w:numPr>
          <w:ilvl w:val="0"/>
          <w:numId w:val="144"/>
        </w:numPr>
        <w:spacing w:after="30"/>
        <w:jc w:val="both"/>
      </w:pPr>
      <w:r>
        <w:t>The Labor Arbiter (not only the Regional Director) may award double indemnity (see Grand Asian Shipping below).</w:t>
      </w:r>
    </w:p>
    <w:p w14:paraId="34A56D8B" w14:textId="77777777" w:rsidR="00151DBB" w:rsidRDefault="00000000">
      <w:pPr>
        <w:pStyle w:val="ListParagraph"/>
        <w:numPr>
          <w:ilvl w:val="0"/>
          <w:numId w:val="211"/>
        </w:numPr>
        <w:spacing w:after="30"/>
        <w:jc w:val="both"/>
      </w:pPr>
      <w:r>
        <w:rPr>
          <w:b/>
          <w:bCs/>
        </w:rPr>
        <w:t>Facilities and Supplements</w:t>
      </w:r>
    </w:p>
    <w:p w14:paraId="496831E8" w14:textId="77777777" w:rsidR="00151DBB" w:rsidRDefault="00000000">
      <w:pPr>
        <w:pStyle w:val="ListParagraph"/>
        <w:numPr>
          <w:ilvl w:val="0"/>
          <w:numId w:val="144"/>
        </w:numPr>
        <w:spacing w:after="30"/>
        <w:jc w:val="both"/>
      </w:pPr>
      <w:r>
        <w:t>Facilities: articles or services for the benefit of the employee or his family, excluding tools of the trade or articles or services primarily for the benefit of the employer or necessary to the conduct of the business. Their fair and reasonable value may be deducted from wages.</w:t>
      </w:r>
    </w:p>
    <w:p w14:paraId="3D4F64E7" w14:textId="77777777" w:rsidR="00151DBB" w:rsidRDefault="00000000">
      <w:pPr>
        <w:pStyle w:val="ListParagraph"/>
        <w:numPr>
          <w:ilvl w:val="0"/>
          <w:numId w:val="144"/>
        </w:numPr>
        <w:spacing w:after="30"/>
        <w:jc w:val="both"/>
      </w:pPr>
      <w:r>
        <w:t>D.O. 126-13 enumerates facilities: meals (at least nutritionally adequate); housing for dwelling purposes; fuel, electricity, water or gas furnished for non-commercial personal use; transportation between home and work where the travel time is not counted as hours worked; school, recreation and sanitation facilities operated exclusively for the benefit of the workers and their families; medical and dental services outside the workplace; and other articles and services primarily for the benefit of the worker and his family.</w:t>
      </w:r>
    </w:p>
    <w:p w14:paraId="29DEC0AB" w14:textId="77777777" w:rsidR="00151DBB" w:rsidRDefault="00000000">
      <w:pPr>
        <w:pStyle w:val="ListParagraph"/>
        <w:numPr>
          <w:ilvl w:val="0"/>
          <w:numId w:val="144"/>
        </w:numPr>
        <w:spacing w:after="30"/>
        <w:jc w:val="both"/>
      </w:pPr>
      <w:r>
        <w:t>Supplements: extra remuneration or special privileges or benefits given to employees over and above their ordinary wages; they are free and cannot be deducted from wages.</w:t>
      </w:r>
    </w:p>
    <w:p w14:paraId="61923649" w14:textId="77777777" w:rsidR="00151DBB" w:rsidRDefault="00000000">
      <w:pPr>
        <w:pStyle w:val="ListParagraph"/>
        <w:numPr>
          <w:ilvl w:val="0"/>
          <w:numId w:val="144"/>
        </w:numPr>
        <w:spacing w:after="30"/>
        <w:jc w:val="both"/>
      </w:pPr>
      <w:r>
        <w:t xml:space="preserve">Facility evaluation: upon request, the RTWPB determines the fair and reasonable value of facilities. The Facility Evaluation Order may </w:t>
      </w:r>
      <w:r>
        <w:t>be appealed w/in 10 days from receipt on the grounds of (a) violation of the procedure under D.O. 126-13, or (b) serious error in computing the value of the facility.</w:t>
      </w:r>
    </w:p>
    <w:p w14:paraId="41398A60" w14:textId="77777777" w:rsidR="00151DBB" w:rsidRDefault="00000000">
      <w:pPr>
        <w:pStyle w:val="ListParagraph"/>
        <w:numPr>
          <w:ilvl w:val="0"/>
          <w:numId w:val="144"/>
        </w:numPr>
        <w:spacing w:after="30"/>
        <w:jc w:val="both"/>
      </w:pPr>
      <w:r>
        <w:t>D.O. 13-98: construction employers must provide an adequate supply of safe drinking water, adequate sanitary and washing facilities, suitable living accommodations, and separate sanitary, washing and sleeping facilities for men and women.</w:t>
      </w:r>
    </w:p>
    <w:p w14:paraId="577E6861" w14:textId="77777777" w:rsidR="00151DBB" w:rsidRDefault="00000000">
      <w:pPr>
        <w:keepNext/>
        <w:spacing w:before="80" w:after="30"/>
      </w:pPr>
      <w:r>
        <w:rPr>
          <w:b/>
          <w:bCs/>
          <w:color w:val="1F3B73"/>
        </w:rPr>
        <w:t>Jurisprudence: Wages, Facilities, and Supplements</w:t>
      </w:r>
    </w:p>
    <w:p w14:paraId="27773379" w14:textId="77777777" w:rsidR="00151DBB" w:rsidRDefault="00000000">
      <w:pPr>
        <w:pStyle w:val="ListParagraph"/>
        <w:numPr>
          <w:ilvl w:val="0"/>
          <w:numId w:val="215"/>
        </w:numPr>
        <w:spacing w:after="30"/>
        <w:jc w:val="both"/>
      </w:pPr>
      <w:r>
        <w:rPr>
          <w:b/>
          <w:bCs/>
          <w:i/>
          <w:iCs/>
          <w:u w:val="single"/>
        </w:rPr>
        <w:t xml:space="preserve">(incomplete title), G.R. No. 223141, July 15, 2020</w:t>
      </w:r>
    </w:p>
    <w:p w14:paraId="22FE6174" w14:textId="77777777" w:rsidR="00151DBB" w:rsidRDefault="00000000">
      <w:pPr>
        <w:keepNext/>
        <w:spacing w:before="100" w:after="40"/>
      </w:pPr>
      <w:r>
        <w:rPr>
          <w:b/>
          <w:bCs/>
          <w:i/>
          <w:iCs/>
          <w:sz w:val="20"/>
          <w:szCs w:val="20"/>
          <w:u w:val="single"/>
        </w:rPr>
        <w:t>Mayon Hotel &amp; Restaurant v. Adana, G.R. No. 157634, May 16, 2005</w:t>
      </w:r>
    </w:p>
    <w:p w14:paraId="13ED7756" w14:textId="77777777" w:rsidR="00151DBB" w:rsidRDefault="00000000">
      <w:pPr>
        <w:spacing w:after="50"/>
        <w:jc w:val="both"/>
      </w:pPr>
      <w:r>
        <w:rPr>
          <w:b/>
          <w:bCs/>
        </w:rPr>
        <w:t xml:space="preserve">Facts: </w:t>
      </w:r>
      <w:r>
        <w:t>Mayon Hotel paid its workers below the minimum wage, claiming that the free meals and lodging it provided should be credited to their wages.</w:t>
      </w:r>
    </w:p>
    <w:p w14:paraId="1807C9B4" w14:textId="77777777" w:rsidR="00151DBB" w:rsidRDefault="00000000">
      <w:pPr>
        <w:pStyle w:val="ListParagraph"/>
        <w:numPr>
          <w:ilvl w:val="0"/>
          <w:numId w:val="93"/>
        </w:numPr>
        <w:spacing w:after="30"/>
        <w:jc w:val="both"/>
      </w:pPr>
      <w:r>
        <w:rPr>
          <w:b/>
          <w:bCs/>
        </w:rPr>
        <w:t xml:space="preserve">ISSUE: </w:t>
      </w:r>
      <w:r>
        <w:t>May the value of meals and lodging be deducted from the minimum wage?</w:t>
      </w:r>
    </w:p>
    <w:p w14:paraId="7DD1BF5A" w14:textId="77777777" w:rsidR="00151DBB" w:rsidRDefault="00000000">
      <w:pPr>
        <w:pStyle w:val="ListParagraph"/>
        <w:numPr>
          <w:ilvl w:val="1"/>
          <w:numId w:val="93"/>
        </w:numPr>
        <w:spacing w:after="30"/>
        <w:jc w:val="both"/>
      </w:pPr>
      <w:r>
        <w:rPr>
          <w:b/>
          <w:bCs/>
          <w:i/>
          <w:iCs/>
          <w:color w:val="8B0000"/>
        </w:rPr>
        <w:t xml:space="preserve">RULING/ANSWER: </w:t>
      </w:r>
      <w:r>
        <w:t>No, the value of meals and lodging cannot be deducted from the minimum wage in this case.</w:t>
      </w:r>
    </w:p>
    <w:p w14:paraId="72A6CC0A" w14:textId="77777777" w:rsidR="00151DBB" w:rsidRDefault="00000000">
      <w:pPr>
        <w:spacing w:after="50"/>
        <w:ind w:left="640"/>
        <w:jc w:val="both"/>
      </w:pPr>
      <w:r>
        <w:rPr>
          <w:b/>
          <w:bCs/>
        </w:rPr>
        <w:t>[LEGAL BASIS]</w:t>
      </w:r>
    </w:p>
    <w:p w14:paraId="03EE8E80" w14:textId="77777777" w:rsidR="00151DBB" w:rsidRDefault="00000000">
      <w:pPr>
        <w:spacing w:after="50"/>
        <w:ind w:left="640"/>
        <w:jc w:val="both"/>
      </w:pPr>
      <w:r>
        <w:t xml:space="preserve">Facilities-crediting requisites, above (Art. 97[f]; Sec. 5, Rule VII-A, Book III, IRR).</w:t>
      </w:r>
    </w:p>
    <w:p w14:paraId="71DD8982" w14:textId="77777777" w:rsidR="00151DBB" w:rsidRDefault="00000000">
      <w:pPr>
        <w:spacing w:after="50"/>
        <w:ind w:left="640"/>
        <w:jc w:val="both"/>
      </w:pPr>
      <w:r>
        <w:rPr>
          <w:b/>
          <w:bCs/>
        </w:rPr>
        <w:t>[APPLICATION]</w:t>
      </w:r>
    </w:p>
    <w:p w14:paraId="5AF1253B" w14:textId="77777777" w:rsidR="00151DBB" w:rsidRDefault="00000000">
      <w:pPr>
        <w:spacing w:after="50"/>
        <w:ind w:left="640"/>
        <w:jc w:val="both"/>
      </w:pPr>
      <w:r>
        <w:t>In this case, Mayon Hotel paid its workers below the minimum wage and credited the free meals and lodging it provided, but there was no written acceptance by the workers and no proof of the fair and reasonable value of the facilities.</w:t>
      </w:r>
    </w:p>
    <w:p w14:paraId="702E1C93" w14:textId="77777777" w:rsidR="00151DBB" w:rsidRDefault="00000000">
      <w:pPr>
        <w:spacing w:after="50"/>
        <w:ind w:left="640"/>
        <w:jc w:val="both"/>
      </w:pPr>
      <w:r>
        <w:rPr>
          <w:b/>
          <w:bCs/>
        </w:rPr>
        <w:t>[CONCLUSION]</w:t>
      </w:r>
    </w:p>
    <w:p w14:paraId="340B32EE" w14:textId="77777777" w:rsidR="00151DBB" w:rsidRDefault="00000000">
      <w:pPr>
        <w:spacing w:after="50"/>
        <w:ind w:left="640"/>
        <w:jc w:val="both"/>
      </w:pPr>
      <w:r>
        <w:t xml:space="preserve">Therefore, the deductions were invalid, and the workers are entitled to wage differentials. (Same doctrine as Our Haus, below, which adds the purpose test and the rule that “charging” and “deducting” are treated alike.)</w:t>
      </w:r>
    </w:p>
    <w:p w14:paraId="2CADB425" w14:textId="77777777" w:rsidR="00151DBB" w:rsidRDefault="00000000">
      <w:pPr>
        <w:keepNext/>
        <w:spacing w:before="100" w:after="40"/>
      </w:pPr>
      <w:r>
        <w:rPr>
          <w:b/>
          <w:bCs/>
          <w:i/>
          <w:iCs/>
          <w:sz w:val="20"/>
          <w:szCs w:val="20"/>
          <w:u w:val="single"/>
        </w:rPr>
        <w:t>Our Haus Realty Development Corporation v. Parian, G.R. No. 204651, August 6, 2014</w:t>
      </w:r>
    </w:p>
    <w:p w14:paraId="1EE4C78F" w14:textId="77777777" w:rsidR="00151DBB" w:rsidRDefault="00000000">
      <w:pPr>
        <w:spacing w:after="50"/>
        <w:jc w:val="both"/>
      </w:pPr>
      <w:r>
        <w:rPr>
          <w:b/>
          <w:bCs/>
        </w:rPr>
        <w:t xml:space="preserve">Facts: </w:t>
      </w:r>
      <w:r>
        <w:t>Our Haus, a construction company, paid its laborers below the minimum wage and argued that the value of the board and lodging it gave them should be "charged" to their wages.</w:t>
      </w:r>
    </w:p>
    <w:p w14:paraId="49C883CD" w14:textId="77777777" w:rsidR="00151DBB" w:rsidRDefault="00000000">
      <w:pPr>
        <w:pStyle w:val="ListParagraph"/>
        <w:numPr>
          <w:ilvl w:val="0"/>
          <w:numId w:val="93"/>
        </w:numPr>
        <w:spacing w:after="30"/>
        <w:jc w:val="both"/>
      </w:pPr>
      <w:r>
        <w:rPr>
          <w:b/>
          <w:bCs/>
        </w:rPr>
        <w:t xml:space="preserve">ISSUE: </w:t>
      </w:r>
      <w:r>
        <w:t>May the value of board and lodging given to construction workers be credited to their minimum wage?</w:t>
      </w:r>
    </w:p>
    <w:p w14:paraId="2C753AEC" w14:textId="77777777" w:rsidR="00151DBB" w:rsidRDefault="00000000">
      <w:pPr>
        <w:pStyle w:val="ListParagraph"/>
        <w:numPr>
          <w:ilvl w:val="1"/>
          <w:numId w:val="93"/>
        </w:numPr>
        <w:spacing w:after="30"/>
        <w:jc w:val="both"/>
      </w:pPr>
      <w:r>
        <w:rPr>
          <w:b/>
          <w:bCs/>
          <w:i/>
          <w:iCs/>
          <w:color w:val="8B0000"/>
        </w:rPr>
        <w:t xml:space="preserve">RULING/ANSWER: </w:t>
      </w:r>
      <w:r>
        <w:t>No, the value of board and lodging cannot be credited to the construction workers' minimum wage.</w:t>
      </w:r>
    </w:p>
    <w:p w14:paraId="28623558" w14:textId="77777777" w:rsidR="00151DBB" w:rsidRDefault="00000000">
      <w:pPr>
        <w:spacing w:after="50"/>
        <w:ind w:left="640"/>
        <w:jc w:val="both"/>
      </w:pPr>
      <w:r>
        <w:rPr>
          <w:b/>
          <w:bCs/>
        </w:rPr>
        <w:t>[LEGAL BASIS]</w:t>
      </w:r>
    </w:p>
    <w:p w14:paraId="5AA540FE" w14:textId="77777777" w:rsidR="00151DBB" w:rsidRDefault="00000000">
      <w:pPr>
        <w:spacing w:after="50"/>
        <w:ind w:left="640"/>
        <w:jc w:val="both"/>
      </w:pPr>
      <w:r>
        <w:t xml:space="preserve">Facilities-crediting requisites, above (Art. 97[f]; Sec. 5, Rule VII-A, Book III, IRR). Under the purpose test, a benefit given primarily for the employer's convenience is a supplement.</w:t>
      </w:r>
    </w:p>
    <w:p w14:paraId="10BB29D1" w14:textId="77777777" w:rsidR="00151DBB" w:rsidRDefault="00000000">
      <w:pPr>
        <w:spacing w:after="50"/>
        <w:ind w:left="640"/>
        <w:jc w:val="both"/>
      </w:pPr>
      <w:r>
        <w:rPr>
          <w:b/>
          <w:bCs/>
        </w:rPr>
        <w:t>[APPLICATION]</w:t>
      </w:r>
    </w:p>
    <w:p w14:paraId="773FECB9" w14:textId="77777777" w:rsidR="00151DBB" w:rsidRDefault="00000000">
      <w:pPr>
        <w:spacing w:after="50"/>
        <w:ind w:left="640"/>
        <w:jc w:val="both"/>
      </w:pPr>
      <w:r>
        <w:t>In this case, Our Haus housed its laborers near the project site, primarily for its own convenience, and did not comply w/ the requirements for crediting facilities. "Charging" and "deducting" the value both reduce the worker's take-home pay.</w:t>
      </w:r>
    </w:p>
    <w:p w14:paraId="6A695F14" w14:textId="77777777" w:rsidR="00151DBB" w:rsidRDefault="00000000">
      <w:pPr>
        <w:spacing w:after="50"/>
        <w:ind w:left="640"/>
        <w:jc w:val="both"/>
      </w:pPr>
      <w:r>
        <w:rPr>
          <w:b/>
          <w:bCs/>
        </w:rPr>
        <w:lastRenderedPageBreak/>
        <w:t>[CONCLUSION]</w:t>
      </w:r>
    </w:p>
    <w:p w14:paraId="6771756E" w14:textId="77777777" w:rsidR="00151DBB" w:rsidRDefault="00000000">
      <w:pPr>
        <w:spacing w:after="50"/>
        <w:ind w:left="640"/>
        <w:jc w:val="both"/>
      </w:pPr>
      <w:r>
        <w:t>Therefore, the value of board and lodging cannot be credited, and the workers are entitled to wage differentials.</w:t>
      </w:r>
    </w:p>
    <w:p w14:paraId="06B2DDC6" w14:textId="77777777" w:rsidR="00151DBB" w:rsidRDefault="00000000">
      <w:pPr>
        <w:keepNext/>
        <w:spacing w:before="100" w:after="40"/>
      </w:pPr>
      <w:r>
        <w:rPr>
          <w:b/>
          <w:bCs/>
          <w:i/>
          <w:iCs/>
          <w:sz w:val="20"/>
          <w:szCs w:val="20"/>
          <w:u w:val="single"/>
        </w:rPr>
        <w:t>Milan v. NLRC, G.R. No. 202961, February 4, 2015</w:t>
      </w:r>
    </w:p>
    <w:p w14:paraId="16F29C1F" w14:textId="77777777" w:rsidR="00151DBB" w:rsidRDefault="00000000">
      <w:pPr>
        <w:spacing w:after="50"/>
        <w:jc w:val="both"/>
      </w:pPr>
      <w:r>
        <w:rPr>
          <w:b/>
          <w:bCs/>
        </w:rPr>
        <w:t xml:space="preserve">Facts: </w:t>
      </w:r>
      <w:r>
        <w:t>Solid Mills allowed its employees and their families to live in its SMI Village out of liberality. When it closed due to losses, it withheld their separation benefits until they vacated the village.</w:t>
      </w:r>
    </w:p>
    <w:p w14:paraId="745C04A9" w14:textId="77777777" w:rsidR="00151DBB" w:rsidRDefault="00000000">
      <w:pPr>
        <w:pStyle w:val="ListParagraph"/>
        <w:numPr>
          <w:ilvl w:val="0"/>
          <w:numId w:val="93"/>
        </w:numPr>
        <w:spacing w:after="30"/>
        <w:jc w:val="both"/>
      </w:pPr>
      <w:r>
        <w:rPr>
          <w:b/>
          <w:bCs/>
        </w:rPr>
        <w:t xml:space="preserve">ISSUE: </w:t>
      </w:r>
      <w:r>
        <w:t>May an employer withhold terminal pay and benefits until the employees return its property?</w:t>
      </w:r>
    </w:p>
    <w:p w14:paraId="092BB877" w14:textId="77777777" w:rsidR="00151DBB" w:rsidRDefault="00000000">
      <w:pPr>
        <w:pStyle w:val="ListParagraph"/>
        <w:numPr>
          <w:ilvl w:val="1"/>
          <w:numId w:val="93"/>
        </w:numPr>
        <w:spacing w:after="30"/>
        <w:jc w:val="both"/>
      </w:pPr>
      <w:r>
        <w:rPr>
          <w:b/>
          <w:bCs/>
          <w:i/>
          <w:iCs/>
          <w:color w:val="8B0000"/>
        </w:rPr>
        <w:t xml:space="preserve">RULING/ANSWER: </w:t>
      </w:r>
      <w:r>
        <w:t>Yes, the employer may withhold terminal pay until the employees return its property.</w:t>
      </w:r>
    </w:p>
    <w:p w14:paraId="6D506473" w14:textId="77777777" w:rsidR="00151DBB" w:rsidRDefault="00000000">
      <w:pPr>
        <w:spacing w:after="50"/>
        <w:ind w:left="640"/>
        <w:jc w:val="both"/>
      </w:pPr>
      <w:r>
        <w:rPr>
          <w:b/>
          <w:bCs/>
        </w:rPr>
        <w:t>[LEGAL BASIS]</w:t>
      </w:r>
    </w:p>
    <w:p w14:paraId="402A8AF6" w14:textId="77777777" w:rsidR="00151DBB" w:rsidRDefault="00000000">
      <w:pPr>
        <w:spacing w:after="50"/>
        <w:ind w:left="640"/>
        <w:jc w:val="both"/>
      </w:pPr>
      <w:r>
        <w:t>Under Art. 116 of the Labor Code, it is unlawful to withhold wages w/o the worker's consent. However, the employer may require the settlement of accountabilities before releasing terminal pay, and under Art. 224, the labor tribunals may resolve property issues connected w/ the money claims.</w:t>
      </w:r>
    </w:p>
    <w:p w14:paraId="3B21CA85" w14:textId="77777777" w:rsidR="00151DBB" w:rsidRDefault="00000000">
      <w:pPr>
        <w:spacing w:after="50"/>
        <w:ind w:left="640"/>
        <w:jc w:val="both"/>
      </w:pPr>
      <w:r>
        <w:rPr>
          <w:b/>
          <w:bCs/>
        </w:rPr>
        <w:t>[APPLICATION]</w:t>
      </w:r>
    </w:p>
    <w:p w14:paraId="1A633147" w14:textId="77777777" w:rsidR="00151DBB" w:rsidRDefault="00000000">
      <w:pPr>
        <w:spacing w:after="50"/>
        <w:ind w:left="640"/>
        <w:jc w:val="both"/>
      </w:pPr>
      <w:r>
        <w:t>In this case, Solid Mills allowed its employees to live in its village out of liberality. Upon closure, the return of the property became an obligation of the employees, and the benefits agreement was subject to accountabilities.</w:t>
      </w:r>
    </w:p>
    <w:p w14:paraId="6A6625EA" w14:textId="77777777" w:rsidR="00151DBB" w:rsidRDefault="00000000">
      <w:pPr>
        <w:spacing w:after="50"/>
        <w:ind w:left="640"/>
        <w:jc w:val="both"/>
      </w:pPr>
      <w:r>
        <w:rPr>
          <w:b/>
          <w:bCs/>
        </w:rPr>
        <w:t>[CONCLUSION]</w:t>
      </w:r>
    </w:p>
    <w:p w14:paraId="6BC979E4" w14:textId="77777777" w:rsidR="00151DBB" w:rsidRDefault="00000000">
      <w:pPr>
        <w:spacing w:after="50"/>
        <w:ind w:left="640"/>
        <w:jc w:val="both"/>
      </w:pPr>
      <w:r>
        <w:t>Therefore, Solid Mills may withhold the separation benefits pending the turnover of the property.</w:t>
      </w:r>
    </w:p>
    <w:p w14:paraId="2B5611A5" w14:textId="77777777" w:rsidR="00151DBB" w:rsidRDefault="00000000">
      <w:pPr>
        <w:keepNext/>
        <w:spacing w:before="100" w:after="40"/>
      </w:pPr>
      <w:proofErr w:type="spellStart"/>
      <w:r>
        <w:rPr>
          <w:b/>
          <w:bCs/>
          <w:i/>
          <w:iCs/>
          <w:sz w:val="20"/>
          <w:szCs w:val="20"/>
          <w:u w:val="single"/>
        </w:rPr>
        <w:t>Prubankers</w:t>
      </w:r>
      <w:proofErr w:type="spellEnd"/>
      <w:r>
        <w:rPr>
          <w:b/>
          <w:bCs/>
          <w:i/>
          <w:iCs/>
          <w:sz w:val="20"/>
          <w:szCs w:val="20"/>
          <w:u w:val="single"/>
        </w:rPr>
        <w:t xml:space="preserve"> Association v. Prudential Bank &amp; Trust Co., G.R. No. 131247, January 25, 1999</w:t>
      </w:r>
    </w:p>
    <w:p w14:paraId="1FEFBD7C" w14:textId="77777777" w:rsidR="00151DBB" w:rsidRDefault="00000000">
      <w:pPr>
        <w:spacing w:after="50"/>
        <w:jc w:val="both"/>
      </w:pPr>
      <w:r>
        <w:rPr>
          <w:b/>
          <w:bCs/>
        </w:rPr>
        <w:t xml:space="preserve">Facts: </w:t>
      </w:r>
      <w:r>
        <w:t xml:space="preserve">Wage orders granted increases only in some regions, so Prudential Bank's employees in the covered regions received increases while those in other regions did not. The union claimed that the resulting disparity between employees of the same rank in different regions was a wage distortion.</w:t>
      </w:r>
    </w:p>
    <w:p w14:paraId="4B451005" w14:textId="77777777" w:rsidR="00151DBB" w:rsidRDefault="00000000">
      <w:pPr>
        <w:pStyle w:val="ListParagraph"/>
        <w:numPr>
          <w:ilvl w:val="0"/>
          <w:numId w:val="93"/>
        </w:numPr>
        <w:spacing w:after="30"/>
        <w:jc w:val="both"/>
      </w:pPr>
      <w:r>
        <w:rPr>
          <w:b/>
          <w:bCs/>
        </w:rPr>
        <w:t xml:space="preserve">ISSUE: </w:t>
      </w:r>
      <w:r>
        <w:t xml:space="preserve">Can a wage distortion exist between employees of the same company but in different regions?</w:t>
      </w:r>
    </w:p>
    <w:p w14:paraId="33845EB8" w14:textId="77777777" w:rsidR="00151DBB" w:rsidRDefault="00000000">
      <w:pPr>
        <w:pStyle w:val="ListParagraph"/>
        <w:numPr>
          <w:ilvl w:val="1"/>
          <w:numId w:val="93"/>
        </w:numPr>
        <w:spacing w:after="30"/>
        <w:jc w:val="both"/>
      </w:pPr>
      <w:r>
        <w:rPr>
          <w:b/>
          <w:bCs/>
          <w:i/>
          <w:iCs/>
          <w:color w:val="8B0000"/>
        </w:rPr>
        <w:t xml:space="preserve">RULING/ANSWER: </w:t>
      </w:r>
      <w:r>
        <w:rPr>
          <w:color w:val="8B0000"/>
        </w:rPr>
        <w:t xml:space="preserve">No, a wage distortion cannot exist between employees of the same company in different regions.</w:t>
      </w:r>
    </w:p>
    <w:p w14:paraId="78327695" w14:textId="77777777" w:rsidR="00151DBB" w:rsidRDefault="00000000">
      <w:pPr>
        <w:spacing w:after="50"/>
        <w:ind w:left="640"/>
        <w:jc w:val="both"/>
      </w:pPr>
      <w:r>
        <w:rPr>
          <w:b/>
          <w:bCs/>
        </w:rPr>
        <w:t>[LEGAL BASIS]</w:t>
      </w:r>
    </w:p>
    <w:p w14:paraId="42FC25BE" w14:textId="77777777" w:rsidR="00151DBB" w:rsidRDefault="00000000">
      <w:pPr>
        <w:spacing w:after="50"/>
        <w:ind w:left="640"/>
        <w:jc w:val="both"/>
      </w:pPr>
      <w:r>
        <w:t xml:space="preserve">Wage distortion standard, above (Art. 124). The fourth element requires that the distortion exist w/in the same region of the country. Under R.A. 6727, wages are fixed regionally precisely b/c the cost of living differs from region to region, so a disparity between regions is the intended result of the law, not a distortion.</w:t>
      </w:r>
    </w:p>
    <w:p w14:paraId="5E40CE5A" w14:textId="77777777" w:rsidR="00151DBB" w:rsidRDefault="00000000">
      <w:pPr>
        <w:spacing w:after="50"/>
        <w:ind w:left="640"/>
        <w:jc w:val="both"/>
      </w:pPr>
      <w:r>
        <w:rPr>
          <w:b/>
          <w:bCs/>
        </w:rPr>
        <w:t>[APPLICATION]</w:t>
      </w:r>
    </w:p>
    <w:p w14:paraId="773934D9" w14:textId="77777777" w:rsidR="00151DBB" w:rsidRDefault="00000000">
      <w:pPr>
        <w:spacing w:after="50"/>
        <w:ind w:left="640"/>
        <w:jc w:val="both"/>
      </w:pPr>
      <w:r>
        <w:t xml:space="preserve">In this case, the wage orders granted increases only in some regions. The disparity complained of was between employees of the same rank assigned to different regions, not between different rungs of the organizational ladder w/in the same region of the country.</w:t>
      </w:r>
    </w:p>
    <w:p w14:paraId="68AD6716" w14:textId="77777777" w:rsidR="00151DBB" w:rsidRDefault="00000000">
      <w:pPr>
        <w:spacing w:after="50"/>
        <w:ind w:left="640"/>
        <w:jc w:val="both"/>
      </w:pPr>
      <w:r>
        <w:rPr>
          <w:b/>
          <w:bCs/>
        </w:rPr>
        <w:t>[CONCLUSION]</w:t>
      </w:r>
    </w:p>
    <w:p w14:paraId="5F589361" w14:textId="77777777" w:rsidR="00151DBB" w:rsidRDefault="00000000">
      <w:pPr>
        <w:spacing w:after="50"/>
        <w:ind w:left="640"/>
        <w:jc w:val="both"/>
      </w:pPr>
      <w:r>
        <w:t xml:space="preserve">Therefore, there is no wage distortion. (Cf. Bankard Employees Union v. NLRC, 2026 Bar Examination Questions: a distortion arising from a purely voluntary increase granted by the employer is likewise not actionable under Art. 124.)</w:t>
      </w:r>
    </w:p>
    <w:p w14:paraId="641AC8A7" w14:textId="77777777" w:rsidR="00151DBB" w:rsidRDefault="00000000">
      <w:pPr>
        <w:keepNext/>
        <w:spacing w:before="100" w:after="40"/>
      </w:pPr>
      <w:r>
        <w:rPr>
          <w:b/>
          <w:bCs/>
          <w:i/>
          <w:iCs/>
          <w:sz w:val="20"/>
          <w:szCs w:val="20"/>
          <w:u w:val="single"/>
        </w:rPr>
        <w:t>Philippine Geothermal, Inc. Employees Union v. Chevron Geothermal Phils. Holdings, Inc., G.R. No. 207252, January 24, 2018</w:t>
      </w:r>
    </w:p>
    <w:p w14:paraId="72909564" w14:textId="77777777" w:rsidR="00151DBB" w:rsidRDefault="00000000">
      <w:pPr>
        <w:spacing w:after="50"/>
        <w:jc w:val="both"/>
      </w:pPr>
      <w:r>
        <w:rPr>
          <w:b/>
          <w:bCs/>
        </w:rPr>
        <w:t xml:space="preserve">Facts: </w:t>
      </w:r>
      <w:r>
        <w:t>Chevron gave salary increases to two newly regularized employees, bringing their pay close to that of more senior employees. The union claimed wage distortion and a violation of the CBA.</w:t>
      </w:r>
    </w:p>
    <w:p w14:paraId="2FC01EA8" w14:textId="77777777" w:rsidR="00151DBB" w:rsidRDefault="00000000">
      <w:pPr>
        <w:pStyle w:val="ListParagraph"/>
        <w:numPr>
          <w:ilvl w:val="0"/>
          <w:numId w:val="93"/>
        </w:numPr>
        <w:spacing w:after="30"/>
        <w:jc w:val="both"/>
      </w:pPr>
      <w:r>
        <w:rPr>
          <w:b/>
          <w:bCs/>
        </w:rPr>
        <w:t xml:space="preserve">ISSUE: </w:t>
      </w:r>
      <w:r>
        <w:t>Did the salary adjustment result in wage distortion?</w:t>
      </w:r>
    </w:p>
    <w:p w14:paraId="7864DA23" w14:textId="77777777" w:rsidR="00151DBB" w:rsidRDefault="00000000">
      <w:pPr>
        <w:pStyle w:val="ListParagraph"/>
        <w:numPr>
          <w:ilvl w:val="1"/>
          <w:numId w:val="93"/>
        </w:numPr>
        <w:spacing w:after="30"/>
        <w:jc w:val="both"/>
      </w:pPr>
      <w:r>
        <w:rPr>
          <w:b/>
          <w:bCs/>
          <w:i/>
          <w:iCs/>
          <w:color w:val="8B0000"/>
        </w:rPr>
        <w:t xml:space="preserve">RULING/ANSWER: </w:t>
      </w:r>
      <w:r>
        <w:t>No, the salary adjustment did not result in wage distortion.</w:t>
      </w:r>
    </w:p>
    <w:p w14:paraId="50115904" w14:textId="77777777" w:rsidR="00151DBB" w:rsidRDefault="00000000">
      <w:pPr>
        <w:spacing w:after="50"/>
        <w:ind w:left="640"/>
        <w:jc w:val="both"/>
      </w:pPr>
      <w:r>
        <w:rPr>
          <w:b/>
          <w:bCs/>
        </w:rPr>
        <w:t>[LEGAL BASIS]</w:t>
      </w:r>
    </w:p>
    <w:p w14:paraId="4490C24C" w14:textId="77777777" w:rsidR="00151DBB" w:rsidRDefault="00000000">
      <w:pPr>
        <w:spacing w:after="50"/>
        <w:ind w:left="640"/>
        <w:jc w:val="both"/>
      </w:pPr>
      <w:r>
        <w:t xml:space="preserve">Wage distortion standard, above (Art. 124). A discretionary pay adjustment is a valid management prerogative.</w:t>
      </w:r>
    </w:p>
    <w:p w14:paraId="007AC145" w14:textId="77777777" w:rsidR="00151DBB" w:rsidRDefault="00000000">
      <w:pPr>
        <w:spacing w:after="50"/>
        <w:ind w:left="640"/>
        <w:jc w:val="both"/>
      </w:pPr>
      <w:r>
        <w:rPr>
          <w:b/>
          <w:bCs/>
        </w:rPr>
        <w:t>[APPLICATION]</w:t>
      </w:r>
    </w:p>
    <w:p w14:paraId="00551783" w14:textId="77777777" w:rsidR="00151DBB" w:rsidRDefault="00000000">
      <w:pPr>
        <w:spacing w:after="50"/>
        <w:ind w:left="640"/>
        <w:jc w:val="both"/>
      </w:pPr>
      <w:r>
        <w:t>In this case, Chevron gave salary increases to two newly regularized employees, bringing their pay close to that of more senior employees. The increase was not caused by a wage order or law, but by a discretionary adjustment.</w:t>
      </w:r>
    </w:p>
    <w:p w14:paraId="5B73ACD8" w14:textId="77777777" w:rsidR="00151DBB" w:rsidRDefault="00000000">
      <w:pPr>
        <w:spacing w:after="50"/>
        <w:ind w:left="640"/>
        <w:jc w:val="both"/>
      </w:pPr>
      <w:r>
        <w:rPr>
          <w:b/>
          <w:bCs/>
        </w:rPr>
        <w:t>[CONCLUSION]</w:t>
      </w:r>
    </w:p>
    <w:p w14:paraId="7FBABEE8" w14:textId="77777777" w:rsidR="00151DBB" w:rsidRDefault="00000000">
      <w:pPr>
        <w:spacing w:after="50"/>
        <w:ind w:left="640"/>
        <w:jc w:val="both"/>
      </w:pPr>
      <w:r>
        <w:t>Therefore, there is no wage distortion.</w:t>
      </w:r>
    </w:p>
    <w:p w14:paraId="3A3AB5F4" w14:textId="77777777" w:rsidR="00151DBB" w:rsidRDefault="00000000">
      <w:pPr>
        <w:keepNext/>
        <w:spacing w:before="100" w:after="40"/>
      </w:pPr>
      <w:r>
        <w:rPr>
          <w:b/>
          <w:bCs/>
          <w:i/>
          <w:iCs/>
          <w:sz w:val="20"/>
          <w:szCs w:val="20"/>
          <w:u w:val="single"/>
        </w:rPr>
        <w:t>Mindanao International Container Terminal Services, Inc. v. MICTSILU-FDLO, G.R. No. 245918, November 29, 2022</w:t>
      </w:r>
    </w:p>
    <w:p w14:paraId="79632C3A" w14:textId="77777777" w:rsidR="00151DBB" w:rsidRDefault="00000000">
      <w:pPr>
        <w:spacing w:after="50"/>
        <w:jc w:val="both"/>
      </w:pPr>
      <w:r>
        <w:rPr>
          <w:b/>
          <w:bCs/>
        </w:rPr>
        <w:t xml:space="preserve">Facts: </w:t>
      </w:r>
      <w:r>
        <w:t>Promoted employees received lower pay than other employees who had long held the same positions. The union argued that the principle of equal pay for equal work and the CBA required that they receive the highest salary rate for those positions.</w:t>
      </w:r>
    </w:p>
    <w:p w14:paraId="6CA49E0F" w14:textId="77777777" w:rsidR="00151DBB" w:rsidRDefault="00000000">
      <w:pPr>
        <w:pStyle w:val="ListParagraph"/>
        <w:numPr>
          <w:ilvl w:val="0"/>
          <w:numId w:val="93"/>
        </w:numPr>
        <w:spacing w:after="30"/>
        <w:jc w:val="both"/>
      </w:pPr>
      <w:r>
        <w:rPr>
          <w:b/>
          <w:bCs/>
        </w:rPr>
        <w:t xml:space="preserve">ISSUE: </w:t>
      </w:r>
      <w:r>
        <w:t>Does equal pay for equal work require the employer to pay all employees in the same position the same salary?</w:t>
      </w:r>
    </w:p>
    <w:p w14:paraId="0250A25C" w14:textId="77777777" w:rsidR="00151DBB" w:rsidRDefault="00000000">
      <w:pPr>
        <w:pStyle w:val="ListParagraph"/>
        <w:numPr>
          <w:ilvl w:val="1"/>
          <w:numId w:val="93"/>
        </w:numPr>
        <w:spacing w:after="30"/>
        <w:jc w:val="both"/>
      </w:pPr>
      <w:r>
        <w:rPr>
          <w:b/>
          <w:bCs/>
          <w:i/>
          <w:iCs/>
          <w:color w:val="8B0000"/>
        </w:rPr>
        <w:t xml:space="preserve">RULING/ANSWER: </w:t>
      </w:r>
      <w:r>
        <w:t>No, equal pay for equal work does not require the same salary for all employees in the same position.</w:t>
      </w:r>
    </w:p>
    <w:p w14:paraId="6A714F1A" w14:textId="77777777" w:rsidR="00151DBB" w:rsidRDefault="00000000">
      <w:pPr>
        <w:spacing w:after="50"/>
        <w:ind w:left="640"/>
        <w:jc w:val="both"/>
      </w:pPr>
      <w:r>
        <w:rPr>
          <w:b/>
          <w:bCs/>
        </w:rPr>
        <w:t>[LEGAL BASIS]</w:t>
      </w:r>
    </w:p>
    <w:p w14:paraId="17F494AE" w14:textId="77777777" w:rsidR="00151DBB" w:rsidRDefault="00000000">
      <w:pPr>
        <w:spacing w:after="50"/>
        <w:ind w:left="640"/>
        <w:jc w:val="both"/>
      </w:pPr>
      <w:r>
        <w:t>Under Sec. 3, Art. XIII of the Constitution, labor is entitled to just and humane conditions of work, and the principle of equal pay for equal work bars arbitrary or discriminatory pay differences. An employer may, however, set different salaries based on reasonable and objective criteria. Under Art. 1159 of the Civil Code, the CBA is the law between the parties.</w:t>
      </w:r>
    </w:p>
    <w:p w14:paraId="1CF8A7D6" w14:textId="77777777" w:rsidR="00151DBB" w:rsidRDefault="00000000">
      <w:pPr>
        <w:spacing w:after="50"/>
        <w:ind w:left="640"/>
        <w:jc w:val="both"/>
      </w:pPr>
      <w:r>
        <w:rPr>
          <w:b/>
          <w:bCs/>
        </w:rPr>
        <w:t>[APPLICATION]</w:t>
      </w:r>
    </w:p>
    <w:p w14:paraId="0A4B814E" w14:textId="77777777" w:rsidR="00151DBB" w:rsidRDefault="00000000">
      <w:pPr>
        <w:spacing w:after="50"/>
        <w:ind w:left="640"/>
        <w:jc w:val="both"/>
      </w:pPr>
      <w:r>
        <w:t>In this case, the promoted employees received lower pay than those who had long held the same positions, based on seniority and length of service, and the CBA did not require the highest rate.</w:t>
      </w:r>
    </w:p>
    <w:p w14:paraId="0DAC4888" w14:textId="77777777" w:rsidR="00151DBB" w:rsidRDefault="00000000">
      <w:pPr>
        <w:spacing w:after="50"/>
        <w:ind w:left="640"/>
        <w:jc w:val="both"/>
      </w:pPr>
      <w:r>
        <w:rPr>
          <w:b/>
          <w:bCs/>
        </w:rPr>
        <w:t>[CONCLUSION]</w:t>
      </w:r>
    </w:p>
    <w:p w14:paraId="25674FEA" w14:textId="77777777" w:rsidR="00151DBB" w:rsidRDefault="00000000">
      <w:pPr>
        <w:spacing w:after="50"/>
        <w:ind w:left="640"/>
        <w:jc w:val="both"/>
      </w:pPr>
      <w:r>
        <w:t>Therefore, the pay differences are valid.</w:t>
      </w:r>
    </w:p>
    <w:p w14:paraId="07719AEE" w14:textId="77777777" w:rsidR="00151DBB" w:rsidRDefault="00000000">
      <w:pPr>
        <w:keepNext/>
        <w:spacing w:before="100" w:after="40"/>
      </w:pPr>
      <w:r>
        <w:rPr>
          <w:b/>
          <w:bCs/>
          <w:i/>
          <w:iCs/>
          <w:sz w:val="20"/>
          <w:szCs w:val="20"/>
          <w:u w:val="single"/>
        </w:rPr>
        <w:t>Provincial Bus Operators Association of the Philippines v. DOLE, G.R. No. 202275, July 17, 2018</w:t>
      </w:r>
    </w:p>
    <w:p w14:paraId="2C51448D" w14:textId="77777777" w:rsidR="00151DBB" w:rsidRDefault="00000000">
      <w:pPr>
        <w:spacing w:after="50"/>
        <w:jc w:val="both"/>
      </w:pPr>
      <w:r>
        <w:rPr>
          <w:b/>
          <w:bCs/>
        </w:rPr>
        <w:t xml:space="preserve">Facts: </w:t>
      </w:r>
      <w:r>
        <w:t>DOLE Department Order No. 118-12 required bus companies to pay drivers and conductors a fixed wage plus a performance-based incentive, replacing the pure boundary or commission system.</w:t>
      </w:r>
    </w:p>
    <w:p w14:paraId="44BF8F84" w14:textId="77777777" w:rsidR="00151DBB" w:rsidRDefault="00000000">
      <w:pPr>
        <w:pStyle w:val="ListParagraph"/>
        <w:numPr>
          <w:ilvl w:val="0"/>
          <w:numId w:val="93"/>
        </w:numPr>
        <w:spacing w:after="30"/>
        <w:jc w:val="both"/>
      </w:pPr>
      <w:r>
        <w:rPr>
          <w:b/>
          <w:bCs/>
        </w:rPr>
        <w:t xml:space="preserve">ISSUE: </w:t>
      </w:r>
      <w:r>
        <w:t>Is the department order valid?</w:t>
      </w:r>
    </w:p>
    <w:p w14:paraId="03F1A0EF" w14:textId="77777777" w:rsidR="00151DBB" w:rsidRDefault="00000000">
      <w:pPr>
        <w:pStyle w:val="ListParagraph"/>
        <w:numPr>
          <w:ilvl w:val="1"/>
          <w:numId w:val="93"/>
        </w:numPr>
        <w:spacing w:after="30"/>
        <w:jc w:val="both"/>
      </w:pPr>
      <w:r>
        <w:rPr>
          <w:b/>
          <w:bCs/>
          <w:i/>
          <w:iCs/>
          <w:color w:val="8B0000"/>
        </w:rPr>
        <w:t xml:space="preserve">RULING/ANSWER: </w:t>
      </w:r>
      <w:r>
        <w:t>Yes, D.O. No. 118-12 is valid.</w:t>
      </w:r>
    </w:p>
    <w:p w14:paraId="67B7AC77" w14:textId="77777777" w:rsidR="00151DBB" w:rsidRDefault="00000000">
      <w:pPr>
        <w:spacing w:after="50"/>
        <w:ind w:left="640"/>
        <w:jc w:val="both"/>
      </w:pPr>
      <w:r>
        <w:rPr>
          <w:b/>
          <w:bCs/>
        </w:rPr>
        <w:lastRenderedPageBreak/>
        <w:t>[LEGAL BASIS]</w:t>
      </w:r>
    </w:p>
    <w:p w14:paraId="0C60418D" w14:textId="77777777" w:rsidR="00151DBB" w:rsidRDefault="00000000">
      <w:pPr>
        <w:spacing w:after="50"/>
        <w:ind w:left="640"/>
        <w:jc w:val="both"/>
      </w:pPr>
      <w:r>
        <w:t>Under Art. 5 of the Labor Code, the DOLE may promulgate rules and regulations to implement the Code. The State, in the exercise of police power, may regulate the manner of paying wages to promote public safety and the welfare of workers, as long as the regulation is reasonable and does not violate due process, equal protection, or the non-impairment clause.</w:t>
      </w:r>
    </w:p>
    <w:p w14:paraId="63BF7C69" w14:textId="77777777" w:rsidR="00151DBB" w:rsidRDefault="00000000">
      <w:pPr>
        <w:spacing w:after="50"/>
        <w:ind w:left="640"/>
        <w:jc w:val="both"/>
      </w:pPr>
      <w:r>
        <w:rPr>
          <w:b/>
          <w:bCs/>
        </w:rPr>
        <w:t>[APPLICATION]</w:t>
      </w:r>
    </w:p>
    <w:p w14:paraId="4414BF35" w14:textId="77777777" w:rsidR="00151DBB" w:rsidRDefault="00000000">
      <w:pPr>
        <w:spacing w:after="50"/>
        <w:ind w:left="640"/>
        <w:jc w:val="both"/>
      </w:pPr>
      <w:r>
        <w:t>In this case, D.O. No. 118-12 required bus companies to pay drivers and conductors a fixed wage plus a performance-based incentive, replacing the pure boundary or commission system, to address reckless driving caused by that system.</w:t>
      </w:r>
    </w:p>
    <w:p w14:paraId="6AF81FC8" w14:textId="77777777" w:rsidR="00151DBB" w:rsidRDefault="00000000">
      <w:pPr>
        <w:spacing w:after="50"/>
        <w:ind w:left="640"/>
        <w:jc w:val="both"/>
      </w:pPr>
      <w:r>
        <w:rPr>
          <w:b/>
          <w:bCs/>
        </w:rPr>
        <w:t>[CONCLUSION]</w:t>
      </w:r>
    </w:p>
    <w:p w14:paraId="4BE81917" w14:textId="77777777" w:rsidR="00151DBB" w:rsidRDefault="00000000">
      <w:pPr>
        <w:spacing w:after="50"/>
        <w:ind w:left="640"/>
        <w:jc w:val="both"/>
      </w:pPr>
      <w:r>
        <w:t>Therefore, the challenge failed, and the department order stands as a valid exercise of police power.</w:t>
      </w:r>
    </w:p>
    <w:p w14:paraId="221774AE" w14:textId="77777777" w:rsidR="00151DBB" w:rsidRDefault="00000000">
      <w:pPr>
        <w:keepNext/>
        <w:spacing w:before="100" w:after="40"/>
      </w:pPr>
      <w:r>
        <w:rPr>
          <w:b/>
          <w:bCs/>
          <w:i/>
          <w:iCs/>
          <w:sz w:val="20"/>
          <w:szCs w:val="20"/>
          <w:u w:val="single"/>
        </w:rPr>
        <w:t>Grand Asian Shipping Lines, Inc. v. Galvez, G.R. No. 178184, January 29, 2014</w:t>
      </w:r>
    </w:p>
    <w:p w14:paraId="78E3EB35" w14:textId="77777777" w:rsidR="00151DBB" w:rsidRDefault="00000000">
      <w:pPr>
        <w:spacing w:after="50"/>
        <w:jc w:val="both"/>
      </w:pPr>
      <w:r>
        <w:rPr>
          <w:b/>
          <w:bCs/>
        </w:rPr>
        <w:t>Facts: A crewman reported that unconsumed fuel oil was being misdeclared as consumed in the Engineer's Voyage Reports, siphoned and sold to other vessels at sea, w/ the proceeds divided among the crew. The crew were dismissed on that ground, and they also claimed unpaid salaries, salary differentials, and holiday, rest day and overtime pay. The company argued the crew were field personnel and the captain a managerial employee.</w:t>
      </w:r>
    </w:p>
    <w:p w14:paraId="5AC352B4" w14:textId="77777777" w:rsidR="00151DBB" w:rsidRDefault="00000000">
      <w:pPr>
        <w:pStyle w:val="ListParagraph"/>
        <w:numPr>
          <w:ilvl w:val="0"/>
          <w:numId w:val="93"/>
        </w:numPr>
        <w:spacing w:after="30"/>
        <w:jc w:val="both"/>
      </w:pPr>
      <w:r>
        <w:rPr>
          <w:b/>
          <w:bCs/>
        </w:rPr>
        <w:t xml:space="preserve">ISSUE: </w:t>
      </w:r>
      <w:r>
        <w:t>Are the crew members of an inter-island vessel field personnel excluded from these benefits?</w:t>
      </w:r>
    </w:p>
    <w:p w14:paraId="1248A660" w14:textId="77777777" w:rsidR="00151DBB" w:rsidRDefault="00000000">
      <w:pPr>
        <w:pStyle w:val="ListParagraph"/>
        <w:numPr>
          <w:ilvl w:val="1"/>
          <w:numId w:val="93"/>
        </w:numPr>
        <w:spacing w:after="30"/>
        <w:jc w:val="both"/>
      </w:pPr>
      <w:r>
        <w:rPr>
          <w:b/>
          <w:bCs/>
          <w:i/>
          <w:iCs/>
          <w:color w:val="8B0000"/>
        </w:rPr>
        <w:t xml:space="preserve">RULING/ANSWER: </w:t>
      </w:r>
      <w:r>
        <w:t>No, the crew members are not field personnel, but the captain is excluded as a managerial employee.</w:t>
      </w:r>
    </w:p>
    <w:p w14:paraId="08236255" w14:textId="77777777" w:rsidR="00151DBB" w:rsidRDefault="00000000">
      <w:pPr>
        <w:spacing w:after="50"/>
        <w:ind w:left="640"/>
        <w:jc w:val="both"/>
      </w:pPr>
      <w:r>
        <w:rPr>
          <w:b/>
          <w:bCs/>
        </w:rPr>
        <w:t>[LEGAL BASIS]</w:t>
      </w:r>
    </w:p>
    <w:p w14:paraId="508005DC" w14:textId="77777777" w:rsidR="00151DBB" w:rsidRDefault="00000000">
      <w:pPr>
        <w:spacing w:after="50"/>
        <w:ind w:left="640"/>
        <w:jc w:val="both"/>
      </w:pPr>
      <w:r>
        <w:t>Under Art. 82 of the Labor Code, field personnel and managerial employees are excluded from holiday pay, premium pay and SIL. Field personnel are those whose hours of work cannot be determined w/ reasonable certainty. Under R.A. 6727, as amended by R.A. 8188, employers who fail to pay the prescribed wage increases are liable for double indemnity.</w:t>
      </w:r>
    </w:p>
    <w:p w14:paraId="5A6D9E7D" w14:textId="77777777" w:rsidR="00151DBB" w:rsidRDefault="00000000">
      <w:pPr>
        <w:spacing w:after="50"/>
        <w:ind w:left="640"/>
        <w:jc w:val="both"/>
      </w:pPr>
      <w:r>
        <w:rPr>
          <w:b/>
          <w:bCs/>
        </w:rPr>
        <w:t>[APPLICATION]</w:t>
      </w:r>
    </w:p>
    <w:p w14:paraId="3A660BE2" w14:textId="77777777" w:rsidR="00151DBB" w:rsidRDefault="00000000">
      <w:pPr>
        <w:spacing w:after="50"/>
        <w:ind w:left="640"/>
        <w:jc w:val="both"/>
      </w:pPr>
      <w:r>
        <w:t>In this case, the crew members worked on board the vessel under schedules that could be determined w/ reasonable certainty, while the captain exercised managerial functions. The crew were paid below the prescribed wages.</w:t>
      </w:r>
    </w:p>
    <w:p w14:paraId="77E2BB35" w14:textId="77777777" w:rsidR="00151DBB" w:rsidRDefault="00000000">
      <w:pPr>
        <w:spacing w:after="50"/>
        <w:ind w:left="640"/>
        <w:jc w:val="both"/>
      </w:pPr>
      <w:r>
        <w:rPr>
          <w:b/>
          <w:bCs/>
        </w:rPr>
        <w:t>[CONCLUSION]</w:t>
      </w:r>
    </w:p>
    <w:p w14:paraId="5034E5DA" w14:textId="77777777" w:rsidR="00151DBB" w:rsidRDefault="00000000">
      <w:pPr>
        <w:spacing w:after="50"/>
        <w:ind w:left="640"/>
        <w:jc w:val="both"/>
      </w:pPr>
      <w:r>
        <w:t>Therefore, the crew are not field personnel and are entitled to salary differentials w/ double indemnity under R.A. 8188 and to holiday, rest day and SIL pay, while the captain, a managerial employee, is excluded from those benefits though he recovers his unpaid salaries. On the dismissals, the captain and the chief engineer were validly dismissed for just cause, one crew member was found not to have been dismissed at all, and the seven others were illegally dismissed and ordered reinstated w/ full backwages and 13th month pay.</w:t>
      </w:r>
    </w:p>
    <w:p w14:paraId="1862B0F1" w14:textId="77777777" w:rsidR="00151DBB" w:rsidRDefault="00000000">
      <w:pPr>
        <w:keepNext/>
        <w:spacing w:before="100" w:after="40"/>
      </w:pPr>
      <w:r>
        <w:rPr>
          <w:b/>
          <w:bCs/>
          <w:i/>
          <w:iCs/>
          <w:color w:val="1F3B73"/>
          <w:sz w:val="20"/>
          <w:szCs w:val="20"/>
        </w:rPr>
        <w:t>C. Important Concepts</w:t>
      </w:r>
    </w:p>
    <w:p w14:paraId="1D2AD1BD" w14:textId="77777777" w:rsidR="00151DBB" w:rsidRDefault="00000000">
      <w:pPr>
        <w:pStyle w:val="ListParagraph"/>
        <w:numPr>
          <w:ilvl w:val="0"/>
          <w:numId w:val="216"/>
        </w:numPr>
        <w:spacing w:after="30"/>
        <w:jc w:val="both"/>
      </w:pPr>
      <w:r>
        <w:rPr>
          <w:b/>
          <w:bCs/>
        </w:rPr>
        <w:t>Non-Diminution of Benefits</w:t>
      </w:r>
      <w:r>
        <w:t>: Article 100</w:t>
      </w:r>
    </w:p>
    <w:p w14:paraId="0EBCFE61" w14:textId="77777777" w:rsidR="00151DBB" w:rsidRDefault="00000000">
      <w:pPr>
        <w:pStyle w:val="ListParagraph"/>
        <w:numPr>
          <w:ilvl w:val="0"/>
          <w:numId w:val="144"/>
        </w:numPr>
        <w:spacing w:after="30"/>
        <w:jc w:val="both"/>
      </w:pPr>
      <w:r>
        <w:t>Art. 100: nothing in the Code shall be construed to eliminate or in any way diminish supplements or other employee benefits being enjoyed at the time of the promulgation of the Code.</w:t>
      </w:r>
    </w:p>
    <w:p w14:paraId="037783FE" w14:textId="77777777" w:rsidR="00151DBB" w:rsidRDefault="00000000">
      <w:pPr>
        <w:pStyle w:val="ListParagraph"/>
        <w:numPr>
          <w:ilvl w:val="0"/>
          <w:numId w:val="144"/>
        </w:numPr>
        <w:spacing w:after="30"/>
        <w:jc w:val="both"/>
      </w:pPr>
      <w:r>
        <w:t>Covers supplements and fringe benefits over and above those required by law; diminution of wages is covered by Art. 127.</w:t>
      </w:r>
    </w:p>
    <w:p w14:paraId="1B0F55F5" w14:textId="77777777" w:rsidR="00151DBB" w:rsidRDefault="00000000">
      <w:pPr>
        <w:pStyle w:val="ListParagraph"/>
        <w:numPr>
          <w:ilvl w:val="0"/>
          <w:numId w:val="144"/>
        </w:numPr>
        <w:spacing w:after="30"/>
        <w:jc w:val="both"/>
      </w:pPr>
      <w:r>
        <w:t>Requisites for a benefit to ripen into a company practice that cannot be unilaterally withdrawn:</w:t>
      </w:r>
    </w:p>
    <w:p w14:paraId="366151B3" w14:textId="77777777" w:rsidR="00151DBB" w:rsidRDefault="00000000">
      <w:pPr>
        <w:pStyle w:val="ListParagraph"/>
        <w:numPr>
          <w:ilvl w:val="1"/>
          <w:numId w:val="217"/>
        </w:numPr>
        <w:spacing w:after="30"/>
        <w:jc w:val="both"/>
      </w:pPr>
      <w:r>
        <w:t>It was given voluntarily, and not by reason of a legal or contractual obligation;</w:t>
      </w:r>
    </w:p>
    <w:p w14:paraId="4E88149F" w14:textId="77777777" w:rsidR="00151DBB" w:rsidRDefault="00000000">
      <w:pPr>
        <w:pStyle w:val="ListParagraph"/>
        <w:numPr>
          <w:ilvl w:val="1"/>
          <w:numId w:val="217"/>
        </w:numPr>
        <w:spacing w:after="30"/>
        <w:jc w:val="both"/>
      </w:pPr>
      <w:r>
        <w:t>It has been practiced over a long period of time (no fixed period; it depends on the circumstances);</w:t>
      </w:r>
    </w:p>
    <w:p w14:paraId="558BF45F" w14:textId="77777777" w:rsidR="00151DBB" w:rsidRDefault="00000000">
      <w:pPr>
        <w:pStyle w:val="ListParagraph"/>
        <w:numPr>
          <w:ilvl w:val="1"/>
          <w:numId w:val="217"/>
        </w:numPr>
        <w:spacing w:after="30"/>
        <w:jc w:val="both"/>
      </w:pPr>
      <w:r>
        <w:t>It is consistent and deliberate, not due to error; and</w:t>
      </w:r>
    </w:p>
    <w:p w14:paraId="752ACDD4" w14:textId="77777777" w:rsidR="00151DBB" w:rsidRDefault="00000000">
      <w:pPr>
        <w:pStyle w:val="ListParagraph"/>
        <w:numPr>
          <w:ilvl w:val="1"/>
          <w:numId w:val="217"/>
        </w:numPr>
        <w:spacing w:after="30"/>
        <w:jc w:val="both"/>
      </w:pPr>
      <w:r>
        <w:t>It is not dependent on a condition or contingency.</w:t>
      </w:r>
    </w:p>
    <w:p w14:paraId="0AD62BEB" w14:textId="77777777" w:rsidR="00151DBB" w:rsidRDefault="00000000">
      <w:pPr>
        <w:spacing w:after="50"/>
        <w:jc w:val="both"/>
      </w:pPr>
      <w:r>
        <w:t>The burden of proving that a benefit has ripened into a company practice rests on the employee.</w:t>
      </w:r>
    </w:p>
    <w:p w14:paraId="06273EBF" w14:textId="77777777" w:rsidR="00151DBB" w:rsidRDefault="00000000">
      <w:pPr>
        <w:pStyle w:val="ListParagraph"/>
        <w:numPr>
          <w:ilvl w:val="0"/>
          <w:numId w:val="144"/>
        </w:numPr>
        <w:spacing w:after="30"/>
        <w:jc w:val="both"/>
      </w:pPr>
      <w:r>
        <w:t>What is prohibited is unilateral withdrawal; a reduction freely agreed upon by the employer and employees is valid.</w:t>
      </w:r>
    </w:p>
    <w:p w14:paraId="2A9EDB1D" w14:textId="77777777" w:rsidR="00151DBB" w:rsidRDefault="00000000">
      <w:pPr>
        <w:pStyle w:val="ListParagraph"/>
        <w:numPr>
          <w:ilvl w:val="0"/>
          <w:numId w:val="144"/>
        </w:numPr>
        <w:spacing w:after="30"/>
        <w:jc w:val="both"/>
      </w:pPr>
      <w:r>
        <w:t>An error in the interpretation or computation of a benefit, promptly corrected, does not ripen into a company practice (TSPIC Corp. v. TSPIC Employees Union, G.R. No. 163419, February 13, 2008).</w:t>
      </w:r>
    </w:p>
    <w:p w14:paraId="2B48A414" w14:textId="77777777" w:rsidR="00151DBB" w:rsidRDefault="00000000">
      <w:pPr>
        <w:pStyle w:val="ListParagraph"/>
        <w:numPr>
          <w:ilvl w:val="0"/>
          <w:numId w:val="144"/>
        </w:numPr>
        <w:spacing w:after="30"/>
        <w:jc w:val="both"/>
      </w:pPr>
      <w:r>
        <w:t xml:space="preserve">A long-standing practice of computing the 13th month pay more generously than the law requires cannot be withdrawn on the claim of error where the employer knowingly continued it (Central </w:t>
      </w:r>
      <w:proofErr w:type="spellStart"/>
      <w:r>
        <w:t>Azucarera</w:t>
      </w:r>
      <w:proofErr w:type="spellEnd"/>
      <w:r>
        <w:t xml:space="preserve"> de Tarlac v. Central </w:t>
      </w:r>
      <w:proofErr w:type="spellStart"/>
      <w:r>
        <w:t>Azucarera</w:t>
      </w:r>
      <w:proofErr w:type="spellEnd"/>
      <w:r>
        <w:t xml:space="preserve"> de Tarlac Labor Union-NLU, G.R. No. 188949, July 26, 2010).</w:t>
      </w:r>
    </w:p>
    <w:p w14:paraId="1CCB641E" w14:textId="77777777" w:rsidR="00151DBB" w:rsidRDefault="00000000">
      <w:pPr>
        <w:pStyle w:val="ListParagraph"/>
        <w:numPr>
          <w:ilvl w:val="0"/>
          <w:numId w:val="144"/>
        </w:numPr>
        <w:spacing w:after="30"/>
        <w:jc w:val="both"/>
      </w:pPr>
      <w:r>
        <w:t>A retirement plan under a CBA and a separate retirement insurance plan may both be enjoyed where both were long granted and not conditioned on each other (Wesleyan University-Philippines v. Wesleyan University-Philippines Faculty and Staff Association, G.R. No. 181806, March 12, 2014).</w:t>
      </w:r>
    </w:p>
    <w:p w14:paraId="41CC8600" w14:textId="77777777" w:rsidR="00151DBB" w:rsidRDefault="00000000">
      <w:pPr>
        <w:pStyle w:val="ListParagraph"/>
        <w:numPr>
          <w:ilvl w:val="0"/>
          <w:numId w:val="216"/>
        </w:numPr>
        <w:spacing w:after="30"/>
        <w:jc w:val="both"/>
      </w:pPr>
      <w:r>
        <w:rPr>
          <w:b/>
          <w:bCs/>
        </w:rPr>
        <w:t>Contracting and Subcontracting</w:t>
      </w:r>
      <w:r>
        <w:t>: Articles 106 to 109; D.O. No. 174, Series of 2017; Department Circular No. 01, Series of 2017; E.O. No. 51, Series of 2018</w:t>
      </w:r>
    </w:p>
    <w:p w14:paraId="5E3D8331" w14:textId="77777777" w:rsidR="00151DBB" w:rsidRDefault="00000000">
      <w:pPr>
        <w:pStyle w:val="ListParagraph"/>
        <w:numPr>
          <w:ilvl w:val="0"/>
          <w:numId w:val="144"/>
        </w:numPr>
        <w:spacing w:after="30"/>
        <w:jc w:val="both"/>
      </w:pPr>
      <w:r>
        <w:t>Contracting or subcontracting is not illegal per se; what is prohibited is labor-only contracting (D.O. 174-17).</w:t>
      </w:r>
    </w:p>
    <w:p w14:paraId="78DEDCCB" w14:textId="77777777" w:rsidR="00151DBB" w:rsidRDefault="00000000">
      <w:pPr>
        <w:pStyle w:val="ListParagraph"/>
        <w:numPr>
          <w:ilvl w:val="0"/>
          <w:numId w:val="144"/>
        </w:numPr>
        <w:spacing w:after="30"/>
        <w:jc w:val="both"/>
      </w:pPr>
      <w:r>
        <w:t>Labor-only contracting exists when:</w:t>
      </w:r>
    </w:p>
    <w:p w14:paraId="18C94A77" w14:textId="77777777" w:rsidR="00151DBB" w:rsidRDefault="00000000">
      <w:pPr>
        <w:pStyle w:val="ListParagraph"/>
        <w:numPr>
          <w:ilvl w:val="1"/>
          <w:numId w:val="218"/>
        </w:numPr>
        <w:spacing w:after="30"/>
        <w:jc w:val="both"/>
      </w:pPr>
      <w:r>
        <w:t>The contractor does not have substantial capital, or does not have investments in tools, equipment or work premises, and the workers perform activities directly related to the main business of the principal; or</w:t>
      </w:r>
    </w:p>
    <w:p w14:paraId="7D3A6E4D" w14:textId="77777777" w:rsidR="00151DBB" w:rsidRDefault="00000000">
      <w:pPr>
        <w:pStyle w:val="ListParagraph"/>
        <w:numPr>
          <w:ilvl w:val="1"/>
          <w:numId w:val="218"/>
        </w:numPr>
        <w:spacing w:after="30"/>
        <w:jc w:val="both"/>
      </w:pPr>
      <w:r>
        <w:t>The contractor does not exercise the right to control over the performance of the work of the employees.</w:t>
      </w:r>
    </w:p>
    <w:p w14:paraId="45A66D38" w14:textId="77777777" w:rsidR="00151DBB" w:rsidRDefault="00000000">
      <w:pPr>
        <w:pStyle w:val="ListParagraph"/>
        <w:numPr>
          <w:ilvl w:val="0"/>
          <w:numId w:val="144"/>
        </w:numPr>
        <w:spacing w:after="30"/>
        <w:jc w:val="both"/>
      </w:pPr>
      <w:r>
        <w:t>Legitimate contracting requisites: registration w/ the DOLE Regional Office where it operates; substantial capital (P5,000,000 under D.O. 174-17); a service agreement ensuring compliance w/ labor laws; and control over the work.</w:t>
      </w:r>
    </w:p>
    <w:p w14:paraId="1CB8D0BE" w14:textId="77777777" w:rsidR="00151DBB" w:rsidRDefault="00000000">
      <w:pPr>
        <w:pStyle w:val="ListParagraph"/>
        <w:numPr>
          <w:ilvl w:val="0"/>
          <w:numId w:val="144"/>
        </w:numPr>
        <w:spacing w:after="30"/>
        <w:jc w:val="both"/>
      </w:pPr>
      <w:r>
        <w:t>Failure to register gives rise to a presumption of labor-only contracting; registration creates only a disputable presumption of legitimacy.</w:t>
      </w:r>
    </w:p>
    <w:p w14:paraId="792CC2DD" w14:textId="77777777" w:rsidR="00151DBB" w:rsidRDefault="00000000">
      <w:pPr>
        <w:pStyle w:val="ListParagraph"/>
        <w:numPr>
          <w:ilvl w:val="0"/>
          <w:numId w:val="144"/>
        </w:numPr>
        <w:spacing w:after="30"/>
        <w:jc w:val="both"/>
      </w:pPr>
      <w:r>
        <w:t>Other illicit arrangements (Sec. 6, D.O. 174-17): contracting out to a "</w:t>
      </w:r>
      <w:proofErr w:type="spellStart"/>
      <w:r>
        <w:t>cabo</w:t>
      </w:r>
      <w:proofErr w:type="spellEnd"/>
      <w:r>
        <w:t xml:space="preserve">"; contracting out through an in-house agency; requiring contractor's employees to sign blank </w:t>
      </w:r>
      <w:proofErr w:type="spellStart"/>
      <w:r>
        <w:t>payslips</w:t>
      </w:r>
      <w:proofErr w:type="spellEnd"/>
      <w:r>
        <w:t>, antedated resignations or quitclaims in advance; contracting out to replace striking workers; contracting out work that affects the right to self-organization; and repeated hiring by the contractor under contracts of short duration.</w:t>
      </w:r>
    </w:p>
    <w:p w14:paraId="453CA12E" w14:textId="77777777" w:rsidR="00151DBB" w:rsidRDefault="00000000">
      <w:pPr>
        <w:pStyle w:val="ListParagraph"/>
        <w:numPr>
          <w:ilvl w:val="0"/>
          <w:numId w:val="144"/>
        </w:numPr>
        <w:spacing w:after="30"/>
        <w:jc w:val="both"/>
      </w:pPr>
      <w:r>
        <w:t>A legitimate contractor supplies services, not merely manpower.</w:t>
      </w:r>
    </w:p>
    <w:p w14:paraId="42003628" w14:textId="77777777" w:rsidR="00151DBB" w:rsidRDefault="00000000">
      <w:pPr>
        <w:pStyle w:val="ListParagraph"/>
        <w:numPr>
          <w:ilvl w:val="0"/>
          <w:numId w:val="144"/>
        </w:numPr>
        <w:spacing w:after="30"/>
        <w:jc w:val="both"/>
      </w:pPr>
      <w:r>
        <w:t xml:space="preserve">Effects of labor-only contracting: the principal is deemed the direct employer, and it is </w:t>
      </w:r>
      <w:proofErr w:type="spellStart"/>
      <w:r>
        <w:t>solidarily</w:t>
      </w:r>
      <w:proofErr w:type="spellEnd"/>
      <w:r>
        <w:t xml:space="preserve"> liable w/ the contractor. In legitimate contracting, the principal is </w:t>
      </w:r>
      <w:proofErr w:type="spellStart"/>
      <w:r>
        <w:t>solidarily</w:t>
      </w:r>
      <w:proofErr w:type="spellEnd"/>
      <w:r>
        <w:t xml:space="preserve"> liable only as an indirect employer for unpaid wages and labor standards (Arts. 106 to 109).</w:t>
      </w:r>
    </w:p>
    <w:p w14:paraId="1D2A6B35" w14:textId="77777777" w:rsidR="00151DBB" w:rsidRDefault="00000000">
      <w:pPr>
        <w:pStyle w:val="ListParagraph"/>
        <w:numPr>
          <w:ilvl w:val="0"/>
          <w:numId w:val="144"/>
        </w:numPr>
        <w:spacing w:after="30"/>
        <w:jc w:val="both"/>
      </w:pPr>
      <w:r>
        <w:t>E.O. 51, s. 2018 reiterates the prohibition against illegal contracting and subcontracting to protect security of tenure.</w:t>
      </w:r>
    </w:p>
    <w:p w14:paraId="7F5F9F73" w14:textId="77777777" w:rsidR="00151DBB" w:rsidRDefault="00000000">
      <w:pPr>
        <w:keepNext/>
        <w:spacing w:before="80" w:after="30"/>
      </w:pPr>
      <w:r>
        <w:rPr>
          <w:b/>
          <w:bCs/>
          <w:color w:val="1F3B73"/>
        </w:rPr>
        <w:t>Jurisprudence: Contracting and Subcontracting</w:t>
      </w:r>
    </w:p>
    <w:p w14:paraId="1274FEC2" w14:textId="77777777" w:rsidR="00151DBB" w:rsidRDefault="00000000">
      <w:pPr>
        <w:pStyle w:val="ListParagraph"/>
        <w:numPr>
          <w:ilvl w:val="0"/>
          <w:numId w:val="219"/>
        </w:numPr>
        <w:spacing w:after="30"/>
        <w:jc w:val="both"/>
      </w:pPr>
      <w:r>
        <w:rPr>
          <w:b/>
          <w:bCs/>
          <w:i/>
          <w:iCs/>
          <w:u w:val="single"/>
        </w:rPr>
        <w:t xml:space="preserve">(incomplete title), G.R. No. 258481, November 10, 2025</w:t>
      </w:r>
    </w:p>
    <w:p w14:paraId="2D5E153F" w14:textId="77777777" w:rsidR="00151DBB" w:rsidRDefault="00000000">
      <w:pPr>
        <w:pStyle w:val="ListParagraph"/>
        <w:numPr>
          <w:ilvl w:val="0"/>
          <w:numId w:val="219"/>
        </w:numPr>
        <w:spacing w:after="30"/>
        <w:jc w:val="both"/>
      </w:pPr>
      <w:r>
        <w:rPr>
          <w:b/>
          <w:bCs/>
          <w:i/>
          <w:iCs/>
          <w:u w:val="single"/>
        </w:rPr>
        <w:t xml:space="preserve">G.R. No. 221040 (incomplete title), January 31, 2020</w:t>
      </w:r>
    </w:p>
    <w:p w14:paraId="0D61D148" w14:textId="77777777" w:rsidR="00151DBB" w:rsidRDefault="00000000">
      <w:pPr>
        <w:keepNext/>
        <w:spacing w:before="100" w:after="40"/>
      </w:pPr>
      <w:r>
        <w:rPr>
          <w:b/>
          <w:bCs/>
          <w:i/>
          <w:iCs/>
          <w:sz w:val="20"/>
          <w:szCs w:val="20"/>
          <w:u w:val="single"/>
        </w:rPr>
        <w:t>Aliviado v. Procter &amp; Gamble Philippines, Inc., G.R. No. 160506, March 9, 2010</w:t>
      </w:r>
    </w:p>
    <w:p w14:paraId="7CA65DE4" w14:textId="77777777" w:rsidR="00151DBB" w:rsidRDefault="00000000">
      <w:pPr>
        <w:spacing w:after="50"/>
        <w:jc w:val="both"/>
      </w:pPr>
      <w:r>
        <w:rPr>
          <w:b/>
          <w:bCs/>
        </w:rPr>
        <w:t xml:space="preserve">Facts: </w:t>
      </w:r>
      <w:r>
        <w:t xml:space="preserve">Merchandisers promoting P&amp;G products were supplied by two agencies, </w:t>
      </w:r>
      <w:proofErr w:type="spellStart"/>
      <w:r>
        <w:t>Promm</w:t>
      </w:r>
      <w:proofErr w:type="spellEnd"/>
      <w:r>
        <w:t>-Gem and SAPS. They sued P&amp;G for regularization after their dismissal.</w:t>
      </w:r>
    </w:p>
    <w:p w14:paraId="156CF083" w14:textId="77777777" w:rsidR="00151DBB" w:rsidRDefault="00000000">
      <w:pPr>
        <w:pStyle w:val="ListParagraph"/>
        <w:numPr>
          <w:ilvl w:val="0"/>
          <w:numId w:val="93"/>
        </w:numPr>
        <w:spacing w:after="30"/>
        <w:jc w:val="both"/>
      </w:pPr>
      <w:r>
        <w:rPr>
          <w:b/>
          <w:bCs/>
        </w:rPr>
        <w:t xml:space="preserve">ISSUE: </w:t>
      </w:r>
      <w:r>
        <w:t>Are the merchandisers employees of P&amp;G?</w:t>
      </w:r>
    </w:p>
    <w:p w14:paraId="0F538EA9" w14:textId="77777777" w:rsidR="00151DBB" w:rsidRDefault="00000000">
      <w:pPr>
        <w:pStyle w:val="ListParagraph"/>
        <w:numPr>
          <w:ilvl w:val="1"/>
          <w:numId w:val="93"/>
        </w:numPr>
        <w:spacing w:after="30"/>
        <w:jc w:val="both"/>
      </w:pPr>
      <w:r>
        <w:rPr>
          <w:b/>
          <w:bCs/>
          <w:i/>
          <w:iCs/>
          <w:color w:val="8B0000"/>
        </w:rPr>
        <w:t xml:space="preserve">RULING/ANSWER: </w:t>
      </w:r>
      <w:r>
        <w:t xml:space="preserve">It depends on the contractor: the SAPS merchandisers are P&amp;G's employees, while the </w:t>
      </w:r>
      <w:proofErr w:type="spellStart"/>
      <w:r>
        <w:t>Promm</w:t>
      </w:r>
      <w:proofErr w:type="spellEnd"/>
      <w:r>
        <w:t>-Gem merchandisers are not.</w:t>
      </w:r>
    </w:p>
    <w:p w14:paraId="13949E4C" w14:textId="77777777" w:rsidR="00151DBB" w:rsidRDefault="00000000">
      <w:pPr>
        <w:spacing w:after="50"/>
        <w:ind w:left="640"/>
        <w:jc w:val="both"/>
      </w:pPr>
      <w:r>
        <w:rPr>
          <w:b/>
          <w:bCs/>
        </w:rPr>
        <w:t>[LEGAL BASIS]</w:t>
      </w:r>
    </w:p>
    <w:p w14:paraId="4789863A" w14:textId="77777777" w:rsidR="00151DBB" w:rsidRDefault="00000000">
      <w:pPr>
        <w:spacing w:after="50"/>
        <w:ind w:left="640"/>
        <w:jc w:val="both"/>
      </w:pPr>
      <w:r>
        <w:t xml:space="preserve">Labor-only contracting standard, above (Art. 106; D.O. No. 174, s. 2017).</w:t>
      </w:r>
    </w:p>
    <w:p w14:paraId="01EF36E4" w14:textId="77777777" w:rsidR="00151DBB" w:rsidRDefault="00000000">
      <w:pPr>
        <w:spacing w:after="50"/>
        <w:ind w:left="640"/>
        <w:jc w:val="both"/>
      </w:pPr>
      <w:r>
        <w:rPr>
          <w:b/>
          <w:bCs/>
        </w:rPr>
        <w:t>[APPLICATION]</w:t>
      </w:r>
    </w:p>
    <w:p w14:paraId="511977CF" w14:textId="77777777" w:rsidR="00151DBB" w:rsidRDefault="00000000">
      <w:pPr>
        <w:spacing w:after="50"/>
        <w:ind w:left="640"/>
        <w:jc w:val="both"/>
      </w:pPr>
      <w:r>
        <w:t xml:space="preserve">In this case, SAPS lacked substantial capital and investment, and its merchandisers promoted P&amp;G products, so it was a labor-only contractor. </w:t>
      </w:r>
      <w:proofErr w:type="spellStart"/>
      <w:r>
        <w:t>Promm</w:t>
      </w:r>
      <w:proofErr w:type="spellEnd"/>
      <w:r>
        <w:t>-Gem, on the other hand, had substantial capital and exercised control over its workers.</w:t>
      </w:r>
    </w:p>
    <w:p w14:paraId="591615C5" w14:textId="77777777" w:rsidR="00151DBB" w:rsidRDefault="00000000">
      <w:pPr>
        <w:spacing w:after="50"/>
        <w:ind w:left="640"/>
        <w:jc w:val="both"/>
      </w:pPr>
      <w:r>
        <w:rPr>
          <w:b/>
          <w:bCs/>
        </w:rPr>
        <w:t>[CONCLUSION]</w:t>
      </w:r>
    </w:p>
    <w:p w14:paraId="3F4E01AE" w14:textId="77777777" w:rsidR="00151DBB" w:rsidRDefault="00000000">
      <w:pPr>
        <w:spacing w:after="50"/>
        <w:ind w:left="640"/>
        <w:jc w:val="both"/>
      </w:pPr>
      <w:r>
        <w:t xml:space="preserve">Therefore, the SAPS merchandisers are P&amp;G's employees, while the </w:t>
      </w:r>
      <w:proofErr w:type="spellStart"/>
      <w:r>
        <w:t>Promm</w:t>
      </w:r>
      <w:proofErr w:type="spellEnd"/>
      <w:r>
        <w:t xml:space="preserve">-Gem merchandisers remain </w:t>
      </w:r>
      <w:proofErr w:type="spellStart"/>
      <w:r>
        <w:t>Promm</w:t>
      </w:r>
      <w:proofErr w:type="spellEnd"/>
      <w:r>
        <w:t>-Gem's employees.</w:t>
      </w:r>
    </w:p>
    <w:p w14:paraId="2EA34542" w14:textId="77777777" w:rsidR="00151DBB" w:rsidRDefault="00000000">
      <w:pPr>
        <w:keepNext/>
        <w:spacing w:before="100" w:after="40"/>
      </w:pPr>
      <w:r>
        <w:rPr>
          <w:b/>
          <w:bCs/>
          <w:i/>
          <w:iCs/>
          <w:sz w:val="20"/>
          <w:szCs w:val="20"/>
          <w:u w:val="single"/>
        </w:rPr>
        <w:t>Alaska Milk Corporation v. Paez, G.R. Nos. 237277 &amp; 237317, November 27, 2019</w:t>
      </w:r>
    </w:p>
    <w:p w14:paraId="48A4AEAC" w14:textId="77777777" w:rsidR="00151DBB" w:rsidRDefault="00000000">
      <w:pPr>
        <w:spacing w:after="50"/>
        <w:jc w:val="both"/>
      </w:pPr>
      <w:r>
        <w:rPr>
          <w:b/>
          <w:bCs/>
        </w:rPr>
        <w:t xml:space="preserve">Facts: </w:t>
      </w:r>
      <w:r>
        <w:t>Paez et al. worked at Alaska Milk's plant as members of cooperatives (</w:t>
      </w:r>
      <w:proofErr w:type="spellStart"/>
      <w:r>
        <w:t>Asiapro</w:t>
      </w:r>
      <w:proofErr w:type="spellEnd"/>
      <w:r>
        <w:t xml:space="preserve"> and 5S) that supplied workers to Alaska. They performed work necessary to Alaska's dairy manufacturing and claimed to be Alaska's regular employees.</w:t>
      </w:r>
    </w:p>
    <w:p w14:paraId="70CDD113" w14:textId="77777777" w:rsidR="00151DBB" w:rsidRDefault="00000000">
      <w:pPr>
        <w:pStyle w:val="ListParagraph"/>
        <w:numPr>
          <w:ilvl w:val="0"/>
          <w:numId w:val="93"/>
        </w:numPr>
        <w:spacing w:after="30"/>
        <w:jc w:val="both"/>
      </w:pPr>
      <w:r>
        <w:rPr>
          <w:b/>
          <w:bCs/>
        </w:rPr>
        <w:t xml:space="preserve">ISSUE: </w:t>
      </w:r>
      <w:r>
        <w:t>Were the cooperatives legitimate job contractors?</w:t>
      </w:r>
    </w:p>
    <w:p w14:paraId="22DAC8E1" w14:textId="77777777" w:rsidR="00151DBB" w:rsidRDefault="00000000">
      <w:pPr>
        <w:pStyle w:val="ListParagraph"/>
        <w:numPr>
          <w:ilvl w:val="1"/>
          <w:numId w:val="93"/>
        </w:numPr>
        <w:spacing w:after="30"/>
        <w:jc w:val="both"/>
      </w:pPr>
      <w:r>
        <w:rPr>
          <w:b/>
          <w:bCs/>
          <w:i/>
          <w:iCs/>
          <w:color w:val="8B0000"/>
        </w:rPr>
        <w:t xml:space="preserve">RULING/ANSWER: </w:t>
      </w:r>
      <w:r>
        <w:t>No, the cooperatives were not legitimate job contractors.</w:t>
      </w:r>
    </w:p>
    <w:p w14:paraId="3E5926B2" w14:textId="77777777" w:rsidR="00151DBB" w:rsidRDefault="00000000">
      <w:pPr>
        <w:spacing w:after="50"/>
        <w:ind w:left="640"/>
        <w:jc w:val="both"/>
      </w:pPr>
      <w:r>
        <w:rPr>
          <w:b/>
          <w:bCs/>
        </w:rPr>
        <w:t>[LEGAL BASIS]</w:t>
      </w:r>
    </w:p>
    <w:p w14:paraId="7D2E5506" w14:textId="77777777" w:rsidR="00151DBB" w:rsidRDefault="00000000">
      <w:pPr>
        <w:spacing w:after="50"/>
        <w:ind w:left="640"/>
        <w:jc w:val="both"/>
      </w:pPr>
      <w:r>
        <w:t xml:space="preserve">Labor-only contracting standard, above (Art. 106; D.O. No. 174, s. 2017). A contractor not registered w/ the DOLE regional office having jurisdiction over its place of operation is presumed to be a labor-only contractor.</w:t>
      </w:r>
    </w:p>
    <w:p w14:paraId="7580C9A0" w14:textId="77777777" w:rsidR="00151DBB" w:rsidRDefault="00000000">
      <w:pPr>
        <w:spacing w:after="50"/>
        <w:ind w:left="640"/>
        <w:jc w:val="both"/>
      </w:pPr>
      <w:r>
        <w:rPr>
          <w:b/>
          <w:bCs/>
        </w:rPr>
        <w:t>[APPLICATION]</w:t>
      </w:r>
    </w:p>
    <w:p w14:paraId="68C40877" w14:textId="77777777" w:rsidR="00151DBB" w:rsidRDefault="00000000">
      <w:pPr>
        <w:spacing w:after="50"/>
        <w:ind w:left="640"/>
        <w:jc w:val="both"/>
      </w:pPr>
      <w:r>
        <w:t>In this case, Paez et al. worked at Alaska's plant through cooperatives, doing work necessary to Alaska's dairy manufacturing. The cooperatives were not registered in the proper regional office and lacked substantial capital or control.</w:t>
      </w:r>
    </w:p>
    <w:p w14:paraId="4385BB7C" w14:textId="77777777" w:rsidR="00151DBB" w:rsidRDefault="00000000">
      <w:pPr>
        <w:spacing w:after="50"/>
        <w:ind w:left="640"/>
        <w:jc w:val="both"/>
      </w:pPr>
      <w:r>
        <w:rPr>
          <w:b/>
          <w:bCs/>
        </w:rPr>
        <w:t>[CONCLUSION]</w:t>
      </w:r>
    </w:p>
    <w:p w14:paraId="7C76605B" w14:textId="77777777" w:rsidR="00151DBB" w:rsidRDefault="00000000">
      <w:pPr>
        <w:spacing w:after="50"/>
        <w:ind w:left="640"/>
        <w:jc w:val="both"/>
      </w:pPr>
      <w:r>
        <w:t>Therefore, the cooperatives were labor-only contractors, and Paez et al. are Alaska's regular employees.</w:t>
      </w:r>
    </w:p>
    <w:p w14:paraId="645B7ADE" w14:textId="77777777" w:rsidR="00151DBB" w:rsidRDefault="00000000">
      <w:pPr>
        <w:keepNext/>
        <w:spacing w:before="100" w:after="40"/>
      </w:pPr>
      <w:r>
        <w:rPr>
          <w:b/>
          <w:bCs/>
          <w:i/>
          <w:iCs/>
          <w:sz w:val="20"/>
          <w:szCs w:val="20"/>
          <w:u w:val="single"/>
        </w:rPr>
        <w:t>Anonuevo v. CBK Power Company, Ltd., G.R. No. 235534, January 23, 2023</w:t>
      </w:r>
    </w:p>
    <w:p w14:paraId="24858193" w14:textId="77777777" w:rsidR="00151DBB" w:rsidRDefault="00000000">
      <w:pPr>
        <w:spacing w:after="50"/>
        <w:jc w:val="both"/>
      </w:pPr>
      <w:r>
        <w:rPr>
          <w:b/>
          <w:bCs/>
        </w:rPr>
        <w:t xml:space="preserve">Facts: </w:t>
      </w:r>
      <w:r>
        <w:t>Anonuevo worked at CBK's power plant for years through a manpower agency, TCS, doing work tied to CBK's operations. When he was let go, the labor tribunals held that TCS was his employer.</w:t>
      </w:r>
    </w:p>
    <w:p w14:paraId="30C89F99" w14:textId="77777777" w:rsidR="00151DBB" w:rsidRDefault="00000000">
      <w:pPr>
        <w:pStyle w:val="ListParagraph"/>
        <w:numPr>
          <w:ilvl w:val="0"/>
          <w:numId w:val="93"/>
        </w:numPr>
        <w:spacing w:after="30"/>
        <w:jc w:val="both"/>
      </w:pPr>
      <w:r>
        <w:rPr>
          <w:b/>
          <w:bCs/>
        </w:rPr>
        <w:t xml:space="preserve">ISSUE: </w:t>
      </w:r>
      <w:r>
        <w:t>Was Anonuevo an employee of CBK?</w:t>
      </w:r>
    </w:p>
    <w:p w14:paraId="1B9F7718" w14:textId="77777777" w:rsidR="00151DBB" w:rsidRDefault="00000000">
      <w:pPr>
        <w:pStyle w:val="ListParagraph"/>
        <w:numPr>
          <w:ilvl w:val="1"/>
          <w:numId w:val="93"/>
        </w:numPr>
        <w:spacing w:after="30"/>
        <w:jc w:val="both"/>
      </w:pPr>
      <w:r>
        <w:rPr>
          <w:b/>
          <w:bCs/>
          <w:i/>
          <w:iCs/>
          <w:color w:val="8B0000"/>
        </w:rPr>
        <w:t xml:space="preserve">RULING/ANSWER: </w:t>
      </w:r>
      <w:r>
        <w:t>Yes, Anonuevo was an employee of CBK.</w:t>
      </w:r>
    </w:p>
    <w:p w14:paraId="4FA88446" w14:textId="77777777" w:rsidR="00151DBB" w:rsidRDefault="00000000">
      <w:pPr>
        <w:spacing w:after="50"/>
        <w:ind w:left="640"/>
        <w:jc w:val="both"/>
      </w:pPr>
      <w:r>
        <w:rPr>
          <w:b/>
          <w:bCs/>
        </w:rPr>
        <w:t>[LEGAL BASIS]</w:t>
      </w:r>
    </w:p>
    <w:p w14:paraId="0EE73FE2" w14:textId="77777777" w:rsidR="00151DBB" w:rsidRDefault="00000000">
      <w:pPr>
        <w:spacing w:after="50"/>
        <w:ind w:left="640"/>
        <w:jc w:val="both"/>
      </w:pPr>
      <w:r>
        <w:t xml:space="preserve">Labor-only contracting standard, above (Art. 106; D.O. No. 174, s. 2017).</w:t>
      </w:r>
    </w:p>
    <w:p w14:paraId="588A7B65" w14:textId="77777777" w:rsidR="00151DBB" w:rsidRDefault="00000000">
      <w:pPr>
        <w:spacing w:after="50"/>
        <w:ind w:left="640"/>
        <w:jc w:val="both"/>
      </w:pPr>
      <w:r>
        <w:rPr>
          <w:b/>
          <w:bCs/>
        </w:rPr>
        <w:t>[APPLICATION]</w:t>
      </w:r>
    </w:p>
    <w:p w14:paraId="53ACB7AB" w14:textId="77777777" w:rsidR="00151DBB" w:rsidRDefault="00000000">
      <w:pPr>
        <w:spacing w:after="50"/>
        <w:ind w:left="640"/>
        <w:jc w:val="both"/>
      </w:pPr>
      <w:r>
        <w:t>In this case, TCS merely supplied workers to CBK's power plant, and Anonuevo performed activities directly related to CBK's main business under its control.</w:t>
      </w:r>
    </w:p>
    <w:p w14:paraId="240EFD21" w14:textId="77777777" w:rsidR="00151DBB" w:rsidRDefault="00000000">
      <w:pPr>
        <w:spacing w:after="50"/>
        <w:ind w:left="640"/>
        <w:jc w:val="both"/>
      </w:pPr>
      <w:r>
        <w:rPr>
          <w:b/>
          <w:bCs/>
        </w:rPr>
        <w:t>[CONCLUSION]</w:t>
      </w:r>
    </w:p>
    <w:p w14:paraId="6E11A4F1" w14:textId="77777777" w:rsidR="00151DBB" w:rsidRDefault="00000000">
      <w:pPr>
        <w:spacing w:after="50"/>
        <w:ind w:left="640"/>
        <w:jc w:val="both"/>
      </w:pPr>
      <w:r>
        <w:t>Therefore, TCS was a labor-only contractor, and Anonuevo was CBK's regular employee who was illegally dismissed.</w:t>
      </w:r>
    </w:p>
    <w:p w14:paraId="35F1961B" w14:textId="77777777" w:rsidR="00151DBB" w:rsidRDefault="00000000">
      <w:pPr>
        <w:keepNext/>
        <w:spacing w:before="100" w:after="40"/>
      </w:pPr>
      <w:r>
        <w:rPr>
          <w:b/>
          <w:bCs/>
          <w:i/>
          <w:iCs/>
          <w:sz w:val="20"/>
          <w:szCs w:val="20"/>
          <w:u w:val="single"/>
        </w:rPr>
        <w:t>Caballero v. Vikings Commissary, G.R. No. 238859, October 19, 2022</w:t>
      </w:r>
    </w:p>
    <w:p w14:paraId="10185A82" w14:textId="77777777" w:rsidR="00151DBB" w:rsidRDefault="00000000">
      <w:pPr>
        <w:spacing w:after="50"/>
        <w:jc w:val="both"/>
      </w:pPr>
      <w:r>
        <w:rPr>
          <w:b/>
          <w:bCs/>
        </w:rPr>
        <w:t xml:space="preserve">Facts: </w:t>
      </w:r>
      <w:r>
        <w:t xml:space="preserve">Caballero was interviewed and hired by Vikings, a buffet restaurant, but was made to sign successive short-term contracts w/ </w:t>
      </w:r>
      <w:proofErr w:type="spellStart"/>
      <w:r>
        <w:t>Hardworkers</w:t>
      </w:r>
      <w:proofErr w:type="spellEnd"/>
      <w:r>
        <w:t xml:space="preserve"> Manpower, a DOLE-registered agency. She worked as a packer and dim sum maker for more than a year until she was let go.</w:t>
      </w:r>
    </w:p>
    <w:p w14:paraId="1154F8C2" w14:textId="77777777" w:rsidR="00151DBB" w:rsidRDefault="00000000">
      <w:pPr>
        <w:pStyle w:val="ListParagraph"/>
        <w:numPr>
          <w:ilvl w:val="0"/>
          <w:numId w:val="93"/>
        </w:numPr>
        <w:spacing w:after="30"/>
        <w:jc w:val="both"/>
      </w:pPr>
      <w:r>
        <w:rPr>
          <w:b/>
          <w:bCs/>
        </w:rPr>
        <w:t xml:space="preserve">ISSUE: </w:t>
      </w:r>
      <w:r>
        <w:t xml:space="preserve">Is Caballero a regular employee of Vikings despite her </w:t>
      </w:r>
      <w:proofErr w:type="gramStart"/>
      <w:r>
        <w:t>contracts</w:t>
      </w:r>
      <w:proofErr w:type="gramEnd"/>
      <w:r>
        <w:t xml:space="preserve"> w/ a registered manpower agency?</w:t>
      </w:r>
    </w:p>
    <w:p w14:paraId="03D7E18E" w14:textId="77777777" w:rsidR="00151DBB" w:rsidRDefault="00000000">
      <w:pPr>
        <w:pStyle w:val="ListParagraph"/>
        <w:numPr>
          <w:ilvl w:val="1"/>
          <w:numId w:val="93"/>
        </w:numPr>
        <w:spacing w:after="30"/>
        <w:jc w:val="both"/>
      </w:pPr>
      <w:r>
        <w:rPr>
          <w:b/>
          <w:bCs/>
          <w:i/>
          <w:iCs/>
          <w:color w:val="8B0000"/>
        </w:rPr>
        <w:t xml:space="preserve">RULING/ANSWER: </w:t>
      </w:r>
      <w:r>
        <w:t>Yes, Caballero is a regular employee of Vikings.</w:t>
      </w:r>
    </w:p>
    <w:p w14:paraId="0BF4A51C" w14:textId="77777777" w:rsidR="00151DBB" w:rsidRDefault="00000000">
      <w:pPr>
        <w:spacing w:after="50"/>
        <w:ind w:left="640"/>
        <w:jc w:val="both"/>
      </w:pPr>
      <w:r>
        <w:rPr>
          <w:b/>
          <w:bCs/>
        </w:rPr>
        <w:t>[LEGAL BASIS]</w:t>
      </w:r>
    </w:p>
    <w:p w14:paraId="436ED034" w14:textId="77777777" w:rsidR="00151DBB" w:rsidRDefault="00000000">
      <w:pPr>
        <w:spacing w:after="50"/>
        <w:ind w:left="640"/>
        <w:jc w:val="both"/>
      </w:pPr>
      <w:r>
        <w:t xml:space="preserve">Labor-only contracting standard, above (Art. 106; D.O. No. 174, s. 2017). A DOLE certificate of registration creates only a disputable presumption that the contractor is legitimate.</w:t>
      </w:r>
    </w:p>
    <w:p w14:paraId="0D363B1A" w14:textId="77777777" w:rsidR="00151DBB" w:rsidRDefault="00000000">
      <w:pPr>
        <w:spacing w:after="50"/>
        <w:ind w:left="640"/>
        <w:jc w:val="both"/>
      </w:pPr>
      <w:r>
        <w:rPr>
          <w:b/>
          <w:bCs/>
        </w:rPr>
        <w:t>[APPLICATION]</w:t>
      </w:r>
    </w:p>
    <w:p w14:paraId="7486109C" w14:textId="77777777" w:rsidR="00151DBB" w:rsidRDefault="00000000">
      <w:pPr>
        <w:spacing w:after="50"/>
        <w:ind w:left="640"/>
        <w:jc w:val="both"/>
      </w:pPr>
      <w:r>
        <w:t xml:space="preserve">In this case, Vikings interviewed and hired Caballero, controlled her work as a packer and dim sum maker, and provided the equipment, while she was made to sign successive short-term contracts w/ </w:t>
      </w:r>
      <w:proofErr w:type="spellStart"/>
      <w:r>
        <w:t>Hardworkers</w:t>
      </w:r>
      <w:proofErr w:type="spellEnd"/>
      <w:r>
        <w:t xml:space="preserve"> Manpower for more than a year.</w:t>
      </w:r>
    </w:p>
    <w:p w14:paraId="56382B67" w14:textId="77777777" w:rsidR="00151DBB" w:rsidRDefault="00000000">
      <w:pPr>
        <w:spacing w:after="50"/>
        <w:ind w:left="640"/>
        <w:jc w:val="both"/>
      </w:pPr>
      <w:r>
        <w:rPr>
          <w:b/>
          <w:bCs/>
        </w:rPr>
        <w:t>[CONCLUSION]</w:t>
      </w:r>
    </w:p>
    <w:p w14:paraId="43E5FC7D" w14:textId="77777777" w:rsidR="00151DBB" w:rsidRDefault="00000000">
      <w:pPr>
        <w:spacing w:after="50"/>
        <w:ind w:left="640"/>
        <w:jc w:val="both"/>
      </w:pPr>
      <w:r>
        <w:t xml:space="preserve">Therefore, </w:t>
      </w:r>
      <w:proofErr w:type="spellStart"/>
      <w:r>
        <w:t>Hardworkers</w:t>
      </w:r>
      <w:proofErr w:type="spellEnd"/>
      <w:r>
        <w:t xml:space="preserve"> was a labor-only contractor, and Caballero is Vikings' regular employee. (Same ruling: Allied Banking v. Calumpang.)</w:t>
      </w:r>
    </w:p>
    <w:p w14:paraId="69141ABA" w14:textId="77777777" w:rsidR="00151DBB" w:rsidRDefault="00000000">
      <w:pPr>
        <w:keepNext/>
        <w:spacing w:before="100" w:after="40"/>
      </w:pPr>
      <w:r>
        <w:rPr>
          <w:b/>
          <w:bCs/>
          <w:i/>
          <w:iCs/>
          <w:sz w:val="20"/>
          <w:szCs w:val="20"/>
          <w:u w:val="single"/>
        </w:rPr>
        <w:t xml:space="preserve">Philippine Pizza, Inc. v. </w:t>
      </w:r>
      <w:proofErr w:type="spellStart"/>
      <w:r>
        <w:rPr>
          <w:b/>
          <w:bCs/>
          <w:i/>
          <w:iCs/>
          <w:sz w:val="20"/>
          <w:szCs w:val="20"/>
          <w:u w:val="single"/>
        </w:rPr>
        <w:t>Oladive</w:t>
      </w:r>
      <w:proofErr w:type="spellEnd"/>
      <w:r>
        <w:rPr>
          <w:b/>
          <w:bCs/>
          <w:i/>
          <w:iCs/>
          <w:sz w:val="20"/>
          <w:szCs w:val="20"/>
          <w:u w:val="single"/>
        </w:rPr>
        <w:t>, G.R. No. 243349, February 26, 2024</w:t>
      </w:r>
    </w:p>
    <w:p w14:paraId="4352512C" w14:textId="77777777" w:rsidR="00151DBB" w:rsidRDefault="00000000">
      <w:pPr>
        <w:spacing w:after="50"/>
        <w:jc w:val="both"/>
      </w:pPr>
      <w:r>
        <w:rPr>
          <w:b/>
          <w:bCs/>
        </w:rPr>
        <w:t xml:space="preserve">Facts: </w:t>
      </w:r>
      <w:proofErr w:type="spellStart"/>
      <w:r>
        <w:t>Oladive</w:t>
      </w:r>
      <w:proofErr w:type="spellEnd"/>
      <w:r>
        <w:t xml:space="preserve"> et al. were hired directly by Philippine Pizza (Pizza Hut) as delivery riders. When they were about to be regularized, they were told to sign contracts w/ CBMI, a contractor, but they kept working in the same branches, using the same equipment and under the same managers.</w:t>
      </w:r>
    </w:p>
    <w:p w14:paraId="4800EBA3" w14:textId="77777777" w:rsidR="00151DBB" w:rsidRDefault="00000000">
      <w:pPr>
        <w:pStyle w:val="ListParagraph"/>
        <w:numPr>
          <w:ilvl w:val="0"/>
          <w:numId w:val="93"/>
        </w:numPr>
        <w:spacing w:after="30"/>
        <w:jc w:val="both"/>
      </w:pPr>
      <w:r>
        <w:rPr>
          <w:b/>
          <w:bCs/>
        </w:rPr>
        <w:t xml:space="preserve">ISSUE: </w:t>
      </w:r>
      <w:r>
        <w:t>Is the "transfer" of the riders to a contractor valid?</w:t>
      </w:r>
    </w:p>
    <w:p w14:paraId="665CA035" w14:textId="77777777" w:rsidR="00151DBB" w:rsidRDefault="00000000">
      <w:pPr>
        <w:pStyle w:val="ListParagraph"/>
        <w:numPr>
          <w:ilvl w:val="1"/>
          <w:numId w:val="93"/>
        </w:numPr>
        <w:spacing w:after="30"/>
        <w:jc w:val="both"/>
      </w:pPr>
      <w:r>
        <w:rPr>
          <w:b/>
          <w:bCs/>
          <w:i/>
          <w:iCs/>
          <w:color w:val="8B0000"/>
        </w:rPr>
        <w:t xml:space="preserve">RULING/ANSWER: </w:t>
      </w:r>
      <w:r>
        <w:t>No, the transfer of the riders to a contractor is not valid.</w:t>
      </w:r>
    </w:p>
    <w:p w14:paraId="0A7B02D9" w14:textId="77777777" w:rsidR="00151DBB" w:rsidRDefault="00000000">
      <w:pPr>
        <w:spacing w:after="50"/>
        <w:ind w:left="640"/>
        <w:jc w:val="both"/>
      </w:pPr>
      <w:r>
        <w:rPr>
          <w:b/>
          <w:bCs/>
        </w:rPr>
        <w:t>[LEGAL BASIS]</w:t>
      </w:r>
    </w:p>
    <w:p w14:paraId="2C290065" w14:textId="77777777" w:rsidR="00151DBB" w:rsidRDefault="00000000">
      <w:pPr>
        <w:spacing w:after="50"/>
        <w:ind w:left="640"/>
        <w:jc w:val="both"/>
      </w:pPr>
      <w:r>
        <w:t xml:space="preserve">Labor-only contracting standard, above (Art. 106; D.O. No. 174, s. 2017).</w:t>
      </w:r>
    </w:p>
    <w:p w14:paraId="3C00FA0F" w14:textId="77777777" w:rsidR="00151DBB" w:rsidRDefault="00000000">
      <w:pPr>
        <w:spacing w:after="50"/>
        <w:ind w:left="640"/>
        <w:jc w:val="both"/>
      </w:pPr>
      <w:r>
        <w:rPr>
          <w:b/>
          <w:bCs/>
        </w:rPr>
        <w:t>[APPLICATION]</w:t>
      </w:r>
    </w:p>
    <w:p w14:paraId="0C85E359" w14:textId="77777777" w:rsidR="00151DBB" w:rsidRDefault="00000000">
      <w:pPr>
        <w:spacing w:after="50"/>
        <w:ind w:left="640"/>
        <w:jc w:val="both"/>
      </w:pPr>
      <w:r>
        <w:t>In this case, Philippine Pizza hired the riders directly, but when they were about to be regularized, it made them sign contracts w/ CBMI. They kept working in the same branches, w/ the same equipment and under the same managers.</w:t>
      </w:r>
    </w:p>
    <w:p w14:paraId="076F9544" w14:textId="77777777" w:rsidR="00151DBB" w:rsidRDefault="00000000">
      <w:pPr>
        <w:spacing w:after="50"/>
        <w:ind w:left="640"/>
        <w:jc w:val="both"/>
      </w:pPr>
      <w:r>
        <w:rPr>
          <w:b/>
          <w:bCs/>
        </w:rPr>
        <w:t>[CONCLUSION]</w:t>
      </w:r>
    </w:p>
    <w:p w14:paraId="5EBE1390" w14:textId="77777777" w:rsidR="00151DBB" w:rsidRDefault="00000000">
      <w:pPr>
        <w:spacing w:after="50"/>
        <w:ind w:left="640"/>
        <w:jc w:val="both"/>
      </w:pPr>
      <w:r>
        <w:t xml:space="preserve">Therefore, the arrangement is labor-only contracting, and Philippine Pizza is the true employer, </w:t>
      </w:r>
      <w:proofErr w:type="spellStart"/>
      <w:r>
        <w:t>solidarily</w:t>
      </w:r>
      <w:proofErr w:type="spellEnd"/>
      <w:r>
        <w:t xml:space="preserve"> liable w/ CBMI.</w:t>
      </w:r>
    </w:p>
    <w:p w14:paraId="3D016E8D" w14:textId="77777777" w:rsidR="00151DBB" w:rsidRDefault="00000000">
      <w:pPr>
        <w:keepNext/>
        <w:spacing w:before="100" w:after="40"/>
      </w:pPr>
      <w:r>
        <w:rPr>
          <w:b/>
          <w:bCs/>
          <w:i/>
          <w:iCs/>
          <w:sz w:val="20"/>
          <w:szCs w:val="20"/>
          <w:u w:val="single"/>
        </w:rPr>
        <w:t xml:space="preserve">Sanyo Seiki Stainless Steel Corp. v. </w:t>
      </w:r>
      <w:proofErr w:type="spellStart"/>
      <w:r>
        <w:rPr>
          <w:b/>
          <w:bCs/>
          <w:i/>
          <w:iCs/>
          <w:sz w:val="20"/>
          <w:szCs w:val="20"/>
          <w:u w:val="single"/>
        </w:rPr>
        <w:t>Amago</w:t>
      </w:r>
      <w:proofErr w:type="spellEnd"/>
      <w:r>
        <w:rPr>
          <w:b/>
          <w:bCs/>
          <w:i/>
          <w:iCs/>
          <w:sz w:val="20"/>
          <w:szCs w:val="20"/>
          <w:u w:val="single"/>
        </w:rPr>
        <w:t>, G.R. Nos. 275229 &amp; 275678, August 11, 2025</w:t>
      </w:r>
    </w:p>
    <w:p w14:paraId="7AFAFEFF" w14:textId="77777777" w:rsidR="00151DBB" w:rsidRDefault="00000000">
      <w:pPr>
        <w:spacing w:after="50"/>
        <w:jc w:val="both"/>
      </w:pPr>
      <w:r>
        <w:rPr>
          <w:b/>
          <w:bCs/>
        </w:rPr>
        <w:t xml:space="preserve">Facts: </w:t>
      </w:r>
      <w:r>
        <w:t>Cebu General Services (CGSI) supplied workers to Sanyo. Some workers were found to be Sanyo's own employees, while others remained CGSI's employees and were illegally dismissed by CGSI.</w:t>
      </w:r>
    </w:p>
    <w:p w14:paraId="0A156C6F" w14:textId="77777777" w:rsidR="00151DBB" w:rsidRDefault="00000000">
      <w:pPr>
        <w:pStyle w:val="ListParagraph"/>
        <w:numPr>
          <w:ilvl w:val="0"/>
          <w:numId w:val="93"/>
        </w:numPr>
        <w:spacing w:after="30"/>
        <w:jc w:val="both"/>
      </w:pPr>
      <w:r>
        <w:rPr>
          <w:b/>
          <w:bCs/>
        </w:rPr>
        <w:t xml:space="preserve">ISSUE: </w:t>
      </w:r>
      <w:r>
        <w:t xml:space="preserve">Is the principal of a legitimate contractor </w:t>
      </w:r>
      <w:proofErr w:type="spellStart"/>
      <w:r>
        <w:t>solidarily</w:t>
      </w:r>
      <w:proofErr w:type="spellEnd"/>
      <w:r>
        <w:t xml:space="preserve"> liable for the </w:t>
      </w:r>
      <w:proofErr w:type="spellStart"/>
      <w:r>
        <w:t>backwages</w:t>
      </w:r>
      <w:proofErr w:type="spellEnd"/>
      <w:r>
        <w:t xml:space="preserve"> and separation pay of the contractor's illegally dismissed workers?</w:t>
      </w:r>
    </w:p>
    <w:p w14:paraId="72ED9219" w14:textId="77777777" w:rsidR="00151DBB" w:rsidRDefault="00000000">
      <w:pPr>
        <w:pStyle w:val="ListParagraph"/>
        <w:numPr>
          <w:ilvl w:val="1"/>
          <w:numId w:val="93"/>
        </w:numPr>
        <w:spacing w:after="30"/>
        <w:jc w:val="both"/>
      </w:pPr>
      <w:r>
        <w:rPr>
          <w:b/>
          <w:bCs/>
          <w:i/>
          <w:iCs/>
          <w:color w:val="8B0000"/>
        </w:rPr>
        <w:t xml:space="preserve">RULING/ANSWER: </w:t>
      </w:r>
      <w:r>
        <w:t xml:space="preserve">No, Sanyo is not </w:t>
      </w:r>
      <w:proofErr w:type="spellStart"/>
      <w:r>
        <w:t>solidarily</w:t>
      </w:r>
      <w:proofErr w:type="spellEnd"/>
      <w:r>
        <w:t xml:space="preserve"> liable for the </w:t>
      </w:r>
      <w:proofErr w:type="spellStart"/>
      <w:r>
        <w:t>backwages</w:t>
      </w:r>
      <w:proofErr w:type="spellEnd"/>
      <w:r>
        <w:t xml:space="preserve"> and separation pay of CGSI's illegally dismissed workers.</w:t>
      </w:r>
    </w:p>
    <w:p w14:paraId="1F0AB6A1" w14:textId="77777777" w:rsidR="00151DBB" w:rsidRDefault="00000000">
      <w:pPr>
        <w:spacing w:after="50"/>
        <w:ind w:left="640"/>
        <w:jc w:val="both"/>
      </w:pPr>
      <w:r>
        <w:rPr>
          <w:b/>
          <w:bCs/>
        </w:rPr>
        <w:t>[LEGAL BASIS]</w:t>
      </w:r>
    </w:p>
    <w:p w14:paraId="790D0764" w14:textId="77777777" w:rsidR="00151DBB" w:rsidRDefault="00000000">
      <w:pPr>
        <w:spacing w:after="50"/>
        <w:ind w:left="640"/>
        <w:jc w:val="both"/>
      </w:pPr>
      <w:r>
        <w:t xml:space="preserve">Under Arts. 106 and 109 of the Labor Code, in legitimate job contracting, the principal is </w:t>
      </w:r>
      <w:proofErr w:type="spellStart"/>
      <w:r>
        <w:t>solidarily</w:t>
      </w:r>
      <w:proofErr w:type="spellEnd"/>
      <w:r>
        <w:t xml:space="preserve"> liable w/ the contractor only as an indirect employer, for the workers' wages and labor standards benefits for the work performed under the contract. This liability does not extend to </w:t>
      </w:r>
      <w:proofErr w:type="spellStart"/>
      <w:r>
        <w:t>backwages</w:t>
      </w:r>
      <w:proofErr w:type="spellEnd"/>
      <w:r>
        <w:t xml:space="preserve"> and separation pay arising from the contractor's illegal dismissal, unless the principal conspired in it.</w:t>
      </w:r>
    </w:p>
    <w:p w14:paraId="03E17D6B" w14:textId="77777777" w:rsidR="00151DBB" w:rsidRDefault="00000000">
      <w:pPr>
        <w:spacing w:after="50"/>
        <w:ind w:left="640"/>
        <w:jc w:val="both"/>
      </w:pPr>
      <w:r>
        <w:rPr>
          <w:b/>
          <w:bCs/>
        </w:rPr>
        <w:t>[APPLICATION]</w:t>
      </w:r>
    </w:p>
    <w:p w14:paraId="7C952F89" w14:textId="77777777" w:rsidR="00151DBB" w:rsidRDefault="00000000">
      <w:pPr>
        <w:spacing w:after="50"/>
        <w:ind w:left="640"/>
        <w:jc w:val="both"/>
      </w:pPr>
      <w:r>
        <w:t>In this case, the workers who remained CGSI's employees were illegally dismissed by CGSI, a legitimate contractor, and Sanyo did not participate in their dismissal.</w:t>
      </w:r>
    </w:p>
    <w:p w14:paraId="024D876B" w14:textId="77777777" w:rsidR="00151DBB" w:rsidRDefault="00000000">
      <w:pPr>
        <w:spacing w:after="50"/>
        <w:ind w:left="640"/>
        <w:jc w:val="both"/>
      </w:pPr>
      <w:r>
        <w:rPr>
          <w:b/>
          <w:bCs/>
        </w:rPr>
        <w:t>[CONCLUSION]</w:t>
      </w:r>
    </w:p>
    <w:p w14:paraId="7350D5E1" w14:textId="77777777" w:rsidR="00151DBB" w:rsidRDefault="00000000">
      <w:pPr>
        <w:spacing w:after="50"/>
        <w:ind w:left="640"/>
        <w:jc w:val="both"/>
      </w:pPr>
      <w:r>
        <w:t xml:space="preserve">Therefore, Sanyo is not liable for their </w:t>
      </w:r>
      <w:proofErr w:type="spellStart"/>
      <w:r>
        <w:t>backwages</w:t>
      </w:r>
      <w:proofErr w:type="spellEnd"/>
      <w:r>
        <w:t xml:space="preserve"> and separation pay.</w:t>
      </w:r>
    </w:p>
    <w:p w14:paraId="7F2A19EA" w14:textId="77777777" w:rsidR="00151DBB" w:rsidRDefault="00000000">
      <w:pPr>
        <w:pStyle w:val="ListParagraph"/>
        <w:numPr>
          <w:ilvl w:val="0"/>
          <w:numId w:val="216"/>
        </w:numPr>
        <w:spacing w:after="30"/>
        <w:jc w:val="both"/>
      </w:pPr>
      <w:r>
        <w:rPr>
          <w:b/>
          <w:bCs/>
        </w:rPr>
        <w:t>Visitorial and Enforcement Power of the Secretary of Labor</w:t>
      </w:r>
      <w:r>
        <w:t>: Article 128, as implemented by D.O. No. 238, Series of 2023; R.A. No. 11058 (Occupational Safety and Health Standards Law)</w:t>
      </w:r>
    </w:p>
    <w:p w14:paraId="0D311C79" w14:textId="77777777" w:rsidR="00151DBB" w:rsidRDefault="00000000">
      <w:pPr>
        <w:pStyle w:val="ListParagraph"/>
        <w:numPr>
          <w:ilvl w:val="0"/>
          <w:numId w:val="144"/>
        </w:numPr>
        <w:spacing w:after="30"/>
        <w:jc w:val="both"/>
      </w:pPr>
      <w:r>
        <w:t>Art. 128: the Secretary of Labor or his authorized representatives (Regional Directors, labor inspectors) have access to employer records and premises at any time of the day or night whenever work is being undertaken, to determine compliance w/ labor laws.</w:t>
      </w:r>
    </w:p>
    <w:p w14:paraId="301E082D" w14:textId="77777777" w:rsidR="00151DBB" w:rsidRDefault="00000000">
      <w:pPr>
        <w:pStyle w:val="ListParagraph"/>
        <w:numPr>
          <w:ilvl w:val="0"/>
          <w:numId w:val="144"/>
        </w:numPr>
        <w:spacing w:after="30"/>
        <w:jc w:val="both"/>
      </w:pPr>
      <w:r>
        <w:t>Visitorial power is regulatory (inspection); enforcement power is the police power to issue compliance orders and writs of execution.</w:t>
      </w:r>
    </w:p>
    <w:p w14:paraId="0B2C855C" w14:textId="77777777" w:rsidR="00151DBB" w:rsidRDefault="00000000">
      <w:pPr>
        <w:pStyle w:val="ListParagraph"/>
        <w:numPr>
          <w:ilvl w:val="0"/>
          <w:numId w:val="144"/>
        </w:numPr>
        <w:spacing w:after="30"/>
        <w:jc w:val="both"/>
      </w:pPr>
      <w:r>
        <w:t>D.O. 238-23 (Rules on the Administration and Enforcement of Labor Standards) implements Art. 128, together w/ R.A. 11058 (OSH Law) and its IRR.</w:t>
      </w:r>
    </w:p>
    <w:p w14:paraId="4604DA30" w14:textId="77777777" w:rsidR="00151DBB" w:rsidRDefault="00000000">
      <w:pPr>
        <w:pStyle w:val="ListParagraph"/>
        <w:numPr>
          <w:ilvl w:val="1"/>
          <w:numId w:val="144"/>
        </w:numPr>
        <w:spacing w:after="30"/>
        <w:jc w:val="both"/>
      </w:pPr>
      <w:r>
        <w:t>Modes: routine inspection, complaint inspection, OSH investigation, and technical advisory visits (for micro establishments and BMBEs).</w:t>
      </w:r>
    </w:p>
    <w:p w14:paraId="43332D04" w14:textId="77777777" w:rsidR="00151DBB" w:rsidRDefault="00000000">
      <w:pPr>
        <w:pStyle w:val="ListParagraph"/>
        <w:numPr>
          <w:ilvl w:val="1"/>
          <w:numId w:val="144"/>
        </w:numPr>
        <w:spacing w:after="30"/>
        <w:jc w:val="both"/>
      </w:pPr>
      <w:r>
        <w:t>Process: authority to inspect, opening conference, inspection of records (up to the past three years), closing conference, and a notice of results.</w:t>
      </w:r>
    </w:p>
    <w:p w14:paraId="1D52DA88" w14:textId="77777777" w:rsidR="00151DBB" w:rsidRDefault="00000000">
      <w:pPr>
        <w:pStyle w:val="ListParagraph"/>
        <w:numPr>
          <w:ilvl w:val="1"/>
          <w:numId w:val="144"/>
        </w:numPr>
        <w:spacing w:after="30"/>
        <w:jc w:val="both"/>
      </w:pPr>
      <w:r>
        <w:t>The employer is given a period to correct the violations before a compliance order is issued; imminent danger situations may result in a work stoppage order.</w:t>
      </w:r>
    </w:p>
    <w:p w14:paraId="0E965259" w14:textId="77777777" w:rsidR="00151DBB" w:rsidRDefault="00000000">
      <w:pPr>
        <w:pStyle w:val="ListParagraph"/>
        <w:numPr>
          <w:ilvl w:val="1"/>
          <w:numId w:val="144"/>
        </w:numPr>
        <w:spacing w:after="30"/>
        <w:jc w:val="both"/>
      </w:pPr>
      <w:r>
        <w:t>The Regional Director's order is appealable to the Secretary of Labor; the Secretary's decision may be questioned before the CA under Rule 65 after a motion for reconsideration.</w:t>
      </w:r>
    </w:p>
    <w:p w14:paraId="37E1E9FD" w14:textId="77777777" w:rsidR="00151DBB" w:rsidRDefault="00000000">
      <w:pPr>
        <w:pStyle w:val="ListParagraph"/>
        <w:numPr>
          <w:ilvl w:val="1"/>
          <w:numId w:val="144"/>
        </w:numPr>
        <w:spacing w:after="30"/>
        <w:jc w:val="both"/>
      </w:pPr>
      <w:r>
        <w:t>A motion to quash the writ of execution is a prohibited pleading.</w:t>
      </w:r>
    </w:p>
    <w:p w14:paraId="70DA5797" w14:textId="77777777" w:rsidR="00151DBB" w:rsidRDefault="00000000">
      <w:pPr>
        <w:pStyle w:val="ListParagraph"/>
        <w:numPr>
          <w:ilvl w:val="0"/>
          <w:numId w:val="144"/>
        </w:numPr>
        <w:spacing w:after="30"/>
        <w:jc w:val="both"/>
      </w:pPr>
      <w:r>
        <w:t>The Regional Director may determine the existence of an EE-ER relationship, but only for the purpose of exercising the visitorial and enforcement power (People's Broadcasting Service v. Secretary of Labor, G.R. No. 179652, March 6, 2012).</w:t>
      </w:r>
    </w:p>
    <w:p w14:paraId="035F1D0B" w14:textId="77777777" w:rsidR="00151DBB" w:rsidRDefault="00000000">
      <w:pPr>
        <w:pStyle w:val="ListParagraph"/>
        <w:numPr>
          <w:ilvl w:val="0"/>
          <w:numId w:val="144"/>
        </w:numPr>
        <w:spacing w:after="30"/>
        <w:jc w:val="both"/>
      </w:pPr>
      <w:r>
        <w:t>Findings of the Regional Director or Secretary in the exercise of visitorial power that have become final may bind the parties in a later labor case (</w:t>
      </w:r>
      <w:proofErr w:type="spellStart"/>
      <w:r>
        <w:t>Norkis</w:t>
      </w:r>
      <w:proofErr w:type="spellEnd"/>
      <w:r>
        <w:t xml:space="preserve"> Trading Co., Inc. v. Buenavista, G.R. No. 182018, October 10, 2012).</w:t>
      </w:r>
    </w:p>
    <w:p w14:paraId="72E9D2BC" w14:textId="77777777" w:rsidR="00151DBB" w:rsidRDefault="00000000">
      <w:pPr>
        <w:pStyle w:val="ListParagraph"/>
        <w:numPr>
          <w:ilvl w:val="0"/>
          <w:numId w:val="144"/>
        </w:numPr>
        <w:spacing w:after="30"/>
        <w:jc w:val="both"/>
      </w:pPr>
      <w:r>
        <w:t>Monetary claims arising from the two-tier wage system of bus drivers and conductors under D.O. 118-12 fall w/in the jurisdiction of the Regional Director (Del Monte Land Transport Bus Co. v. Armenta, G.R. No. 240144, February 3, 2021).</w:t>
      </w:r>
    </w:p>
    <w:p w14:paraId="0F4668CA" w14:textId="77777777" w:rsidR="00151DBB" w:rsidRDefault="00000000">
      <w:pPr>
        <w:pStyle w:val="ListParagraph"/>
        <w:numPr>
          <w:ilvl w:val="0"/>
          <w:numId w:val="144"/>
        </w:numPr>
        <w:spacing w:after="30"/>
        <w:jc w:val="both"/>
      </w:pPr>
      <w:r>
        <w:t>No monetary limit applies to awards under Art. 128.</w:t>
      </w:r>
    </w:p>
    <w:p w14:paraId="1B2ED5D7" w14:textId="77777777" w:rsidR="00151DBB" w:rsidRDefault="00000000">
      <w:pPr>
        <w:pStyle w:val="ListParagraph"/>
        <w:numPr>
          <w:ilvl w:val="0"/>
          <w:numId w:val="144"/>
        </w:numPr>
        <w:spacing w:after="30"/>
        <w:jc w:val="both"/>
      </w:pPr>
      <w:r>
        <w:t>Penalties for violations of the Code: Art. 303 (fine of P1,000 to P10,000, imprisonment of three months to three years, or both), except as otherwise provided (e.g., R.A. 8188 for wage violations).</w:t>
      </w:r>
    </w:p>
    <w:p w14:paraId="6ECE6561" w14:textId="77777777" w:rsidR="00151DBB" w:rsidRDefault="00000000">
      <w:pPr>
        <w:pStyle w:val="ListParagraph"/>
        <w:numPr>
          <w:ilvl w:val="0"/>
          <w:numId w:val="216"/>
        </w:numPr>
        <w:spacing w:after="30"/>
        <w:jc w:val="both"/>
      </w:pPr>
      <w:r>
        <w:rPr>
          <w:b/>
          <w:bCs/>
        </w:rPr>
        <w:t>Small Money Claims</w:t>
      </w:r>
      <w:r>
        <w:t>: Article 129</w:t>
      </w:r>
    </w:p>
    <w:p w14:paraId="7F1436FE" w14:textId="77777777" w:rsidR="00151DBB" w:rsidRDefault="00000000">
      <w:pPr>
        <w:pStyle w:val="ListParagraph"/>
        <w:numPr>
          <w:ilvl w:val="0"/>
          <w:numId w:val="144"/>
        </w:numPr>
        <w:spacing w:after="30"/>
        <w:jc w:val="both"/>
      </w:pPr>
      <w:r>
        <w:t>Art. 129: the Regional Director (or a duly authorized hearing officer) may hear and decide claims for recovery of wages, simple money claims and other benefits arising from employer-employee relations, provided:</w:t>
      </w:r>
    </w:p>
    <w:p w14:paraId="458E98BF" w14:textId="77777777" w:rsidR="00151DBB" w:rsidRDefault="00000000">
      <w:pPr>
        <w:pStyle w:val="ListParagraph"/>
        <w:numPr>
          <w:ilvl w:val="1"/>
          <w:numId w:val="220"/>
        </w:numPr>
        <w:spacing w:after="30"/>
        <w:jc w:val="both"/>
      </w:pPr>
      <w:r>
        <w:t>The claim is presented by an employee or a person employed in domestic or household service;</w:t>
      </w:r>
    </w:p>
    <w:p w14:paraId="0A86B593" w14:textId="77777777" w:rsidR="00151DBB" w:rsidRDefault="00000000">
      <w:pPr>
        <w:pStyle w:val="ListParagraph"/>
        <w:numPr>
          <w:ilvl w:val="1"/>
          <w:numId w:val="220"/>
        </w:numPr>
        <w:spacing w:after="30"/>
        <w:jc w:val="both"/>
      </w:pPr>
      <w:r>
        <w:t>The claim does not include a claim for reinstatement; and</w:t>
      </w:r>
    </w:p>
    <w:p w14:paraId="6CF0883D" w14:textId="77777777" w:rsidR="00151DBB" w:rsidRDefault="00000000">
      <w:pPr>
        <w:pStyle w:val="ListParagraph"/>
        <w:numPr>
          <w:ilvl w:val="1"/>
          <w:numId w:val="220"/>
        </w:numPr>
        <w:spacing w:after="30"/>
        <w:jc w:val="both"/>
      </w:pPr>
      <w:r>
        <w:t>The aggregate money claim of each employee does not exceed P5,000.</w:t>
      </w:r>
    </w:p>
    <w:p w14:paraId="62A78312" w14:textId="77777777" w:rsidR="00151DBB" w:rsidRDefault="00000000">
      <w:pPr>
        <w:pStyle w:val="ListParagraph"/>
        <w:numPr>
          <w:ilvl w:val="0"/>
          <w:numId w:val="144"/>
        </w:numPr>
        <w:spacing w:after="30"/>
        <w:jc w:val="both"/>
      </w:pPr>
      <w:r>
        <w:t>It is an adjudicatory power, independent of Art. 128.</w:t>
      </w:r>
    </w:p>
    <w:p w14:paraId="4F5C2D91" w14:textId="77777777" w:rsidR="00151DBB" w:rsidRDefault="00000000">
      <w:pPr>
        <w:pStyle w:val="ListParagraph"/>
        <w:numPr>
          <w:ilvl w:val="0"/>
          <w:numId w:val="144"/>
        </w:numPr>
        <w:spacing w:after="30"/>
        <w:jc w:val="both"/>
      </w:pPr>
      <w:r>
        <w:t>Appeal: to the NLRC w/in five calendar days from receipt of the decision.</w:t>
      </w:r>
    </w:p>
    <w:p w14:paraId="1E4D0053" w14:textId="77777777" w:rsidR="00151DBB" w:rsidRDefault="00000000">
      <w:pPr>
        <w:pStyle w:val="ListParagraph"/>
        <w:numPr>
          <w:ilvl w:val="0"/>
          <w:numId w:val="144"/>
        </w:numPr>
        <w:spacing w:after="30"/>
        <w:jc w:val="both"/>
      </w:pPr>
      <w:r>
        <w:t>Claims of domestic workers under R.A. 10361 are filed w/ the DOLE Regional Office regardless of amount.</w:t>
      </w:r>
    </w:p>
    <w:p w14:paraId="0B12322B" w14:textId="77777777" w:rsidR="00151DBB" w:rsidRDefault="00000000">
      <w:pPr>
        <w:pStyle w:val="ListParagraph"/>
        <w:numPr>
          <w:ilvl w:val="0"/>
          <w:numId w:val="216"/>
        </w:numPr>
        <w:spacing w:after="30"/>
        <w:jc w:val="both"/>
      </w:pPr>
      <w:r>
        <w:rPr>
          <w:b/>
          <w:bCs/>
        </w:rPr>
        <w:t>Workers' Preference in Case of Bankruptcy</w:t>
      </w:r>
      <w:r>
        <w:t>: Article 110</w:t>
      </w:r>
    </w:p>
    <w:p w14:paraId="541B5012" w14:textId="77777777" w:rsidR="00151DBB" w:rsidRDefault="00000000">
      <w:pPr>
        <w:pStyle w:val="ListParagraph"/>
        <w:numPr>
          <w:ilvl w:val="0"/>
          <w:numId w:val="144"/>
        </w:numPr>
        <w:spacing w:after="30"/>
        <w:jc w:val="both"/>
      </w:pPr>
      <w:r>
        <w:t>Art. 110: in the event of bankruptcy or liquidation of an employer's business, the workers' unpaid wages and monetary claims shall be given first preference and paid in full before the claims of the government and other creditors.</w:t>
      </w:r>
    </w:p>
    <w:p w14:paraId="36DBA213" w14:textId="77777777" w:rsidR="00151DBB" w:rsidRDefault="00000000">
      <w:pPr>
        <w:pStyle w:val="ListParagraph"/>
        <w:numPr>
          <w:ilvl w:val="0"/>
          <w:numId w:val="144"/>
        </w:numPr>
        <w:spacing w:after="30"/>
        <w:jc w:val="both"/>
      </w:pPr>
      <w:r>
        <w:t>The preference applies only when there is a judicial bankruptcy or liquidation proceeding; it does not create a lien on specific property (see DBP cases below).</w:t>
      </w:r>
    </w:p>
    <w:p w14:paraId="22E57D15" w14:textId="77777777" w:rsidR="00151DBB" w:rsidRDefault="00000000">
      <w:pPr>
        <w:pStyle w:val="ListParagraph"/>
        <w:numPr>
          <w:ilvl w:val="0"/>
          <w:numId w:val="144"/>
        </w:numPr>
        <w:spacing w:after="30"/>
        <w:jc w:val="both"/>
      </w:pPr>
      <w:r>
        <w:t>It does not apply to employers under rehabilitation or receivership, where there is no liquidation.</w:t>
      </w:r>
    </w:p>
    <w:p w14:paraId="58FC61B9" w14:textId="77777777" w:rsidR="00151DBB" w:rsidRDefault="00000000">
      <w:pPr>
        <w:keepNext/>
        <w:spacing w:before="80" w:after="30"/>
      </w:pPr>
      <w:r>
        <w:rPr>
          <w:b/>
          <w:bCs/>
          <w:color w:val="1F3B73"/>
        </w:rPr>
        <w:t>Jurisprudence: Workers' Preference</w:t>
      </w:r>
    </w:p>
    <w:p w14:paraId="653DE0E7" w14:textId="77777777" w:rsidR="00151DBB" w:rsidRDefault="00000000">
      <w:pPr>
        <w:keepNext/>
        <w:spacing w:before="100" w:after="40"/>
      </w:pPr>
      <w:r>
        <w:rPr>
          <w:b/>
          <w:bCs/>
          <w:i/>
          <w:iCs/>
          <w:sz w:val="20"/>
          <w:szCs w:val="20"/>
          <w:u w:val="single"/>
        </w:rPr>
        <w:t>Development Bank of the Philippines v. Secretary of Labor, G.R. No. 79351, November 28, 1989</w:t>
      </w:r>
    </w:p>
    <w:p w14:paraId="11E9F0F0" w14:textId="77777777" w:rsidR="00151DBB" w:rsidRDefault="00000000">
      <w:pPr>
        <w:spacing w:after="50"/>
        <w:jc w:val="both"/>
      </w:pPr>
      <w:r>
        <w:rPr>
          <w:b/>
          <w:bCs/>
        </w:rPr>
        <w:t xml:space="preserve">Facts: </w:t>
      </w:r>
      <w:r>
        <w:t>Riverside Mills' workers won a labor case, but the company's properties had already been foreclosed and bought by DBP. The DOLE ordered DBP to turn over the properties to satisfy the workers' claims under Art. 110.</w:t>
      </w:r>
    </w:p>
    <w:p w14:paraId="56CCD3B2" w14:textId="77777777" w:rsidR="00151DBB" w:rsidRDefault="00000000">
      <w:pPr>
        <w:pStyle w:val="ListParagraph"/>
        <w:numPr>
          <w:ilvl w:val="0"/>
          <w:numId w:val="93"/>
        </w:numPr>
        <w:spacing w:after="30"/>
        <w:jc w:val="both"/>
      </w:pPr>
      <w:r>
        <w:rPr>
          <w:b/>
          <w:bCs/>
        </w:rPr>
        <w:t xml:space="preserve">ISSUE: </w:t>
      </w:r>
      <w:r>
        <w:t>Does Art. 110 (worker preference) give workers a lien on the employer's properties even w/o bankruptcy or liquidation proceedings?</w:t>
      </w:r>
    </w:p>
    <w:p w14:paraId="0AE22976" w14:textId="77777777" w:rsidR="00151DBB" w:rsidRDefault="00000000">
      <w:pPr>
        <w:pStyle w:val="ListParagraph"/>
        <w:numPr>
          <w:ilvl w:val="1"/>
          <w:numId w:val="93"/>
        </w:numPr>
        <w:spacing w:after="30"/>
        <w:jc w:val="both"/>
      </w:pPr>
      <w:r>
        <w:rPr>
          <w:b/>
          <w:bCs/>
          <w:i/>
          <w:iCs/>
          <w:color w:val="8B0000"/>
        </w:rPr>
        <w:t xml:space="preserve">RULING/ANSWER: </w:t>
      </w:r>
      <w:r>
        <w:t>No, Art. 110 does not give workers a lien on the employer's properties w/o bankruptcy or liquidation proceedings.</w:t>
      </w:r>
    </w:p>
    <w:p w14:paraId="215D4685" w14:textId="77777777" w:rsidR="00151DBB" w:rsidRDefault="00000000">
      <w:pPr>
        <w:spacing w:after="50"/>
        <w:ind w:left="640"/>
        <w:jc w:val="both"/>
      </w:pPr>
      <w:r>
        <w:rPr>
          <w:b/>
          <w:bCs/>
        </w:rPr>
        <w:t>[LEGAL BASIS]</w:t>
      </w:r>
    </w:p>
    <w:p w14:paraId="12672E11" w14:textId="77777777" w:rsidR="00151DBB" w:rsidRDefault="00000000">
      <w:pPr>
        <w:spacing w:after="50"/>
        <w:ind w:left="640"/>
        <w:jc w:val="both"/>
      </w:pPr>
      <w:r>
        <w:lastRenderedPageBreak/>
        <w:t>Under Art. 110 of the Labor Code, in the event of bankruptcy or liquidation, workers' claims enjoy first preference. Read w/ Arts. 2241 to 2244 of the Civil Code, this creates only a preference of credit, not a lien on specific property, and it applies only in bankruptcy, insolvency or judicial liquidation proceedings where all creditors are called to prove their claims.</w:t>
      </w:r>
    </w:p>
    <w:p w14:paraId="1B5EFC2C" w14:textId="77777777" w:rsidR="00151DBB" w:rsidRDefault="00000000">
      <w:pPr>
        <w:spacing w:after="50"/>
        <w:ind w:left="640"/>
        <w:jc w:val="both"/>
      </w:pPr>
      <w:r>
        <w:rPr>
          <w:b/>
          <w:bCs/>
        </w:rPr>
        <w:t>[APPLICATION]</w:t>
      </w:r>
    </w:p>
    <w:p w14:paraId="25FCEE17" w14:textId="77777777" w:rsidR="00151DBB" w:rsidRDefault="00000000">
      <w:pPr>
        <w:spacing w:after="50"/>
        <w:ind w:left="640"/>
        <w:jc w:val="both"/>
      </w:pPr>
      <w:r>
        <w:t>In this case, Riverside Mills' properties had been foreclosed and bought by DBP, and there was no bankruptcy or liquidation proceeding.</w:t>
      </w:r>
    </w:p>
    <w:p w14:paraId="7346B47B" w14:textId="77777777" w:rsidR="00151DBB" w:rsidRDefault="00000000">
      <w:pPr>
        <w:spacing w:after="50"/>
        <w:ind w:left="640"/>
        <w:jc w:val="both"/>
      </w:pPr>
      <w:r>
        <w:rPr>
          <w:b/>
          <w:bCs/>
        </w:rPr>
        <w:t>[CONCLUSION]</w:t>
      </w:r>
    </w:p>
    <w:p w14:paraId="7A86C180" w14:textId="77777777" w:rsidR="00151DBB" w:rsidRDefault="00000000">
      <w:pPr>
        <w:spacing w:after="50"/>
        <w:ind w:left="640"/>
        <w:jc w:val="both"/>
      </w:pPr>
      <w:r>
        <w:t>Therefore, the workers cannot defeat DBP's rights as mortgagee-buyer. (Same ruling: DBP v. NLRC.)</w:t>
      </w:r>
    </w:p>
    <w:p w14:paraId="1EBA3E38" w14:textId="77777777" w:rsidR="00151DBB" w:rsidRDefault="00000000">
      <w:pPr>
        <w:keepNext/>
        <w:spacing w:before="100" w:after="40"/>
      </w:pPr>
      <w:proofErr w:type="spellStart"/>
      <w:r>
        <w:rPr>
          <w:b/>
          <w:bCs/>
          <w:i/>
          <w:iCs/>
          <w:sz w:val="20"/>
          <w:szCs w:val="20"/>
          <w:u w:val="single"/>
        </w:rPr>
        <w:t>Karj</w:t>
      </w:r>
      <w:proofErr w:type="spellEnd"/>
      <w:r>
        <w:rPr>
          <w:b/>
          <w:bCs/>
          <w:i/>
          <w:iCs/>
          <w:sz w:val="20"/>
          <w:szCs w:val="20"/>
          <w:u w:val="single"/>
        </w:rPr>
        <w:t xml:space="preserve"> Global Marketing Network, Inc. v. Mara, G.R. No. 190654, July 28, 2020</w:t>
      </w:r>
    </w:p>
    <w:p w14:paraId="69F1A16A" w14:textId="77777777" w:rsidR="00151DBB" w:rsidRDefault="00000000">
      <w:pPr>
        <w:spacing w:after="50"/>
        <w:jc w:val="both"/>
      </w:pPr>
      <w:r>
        <w:rPr>
          <w:b/>
          <w:bCs/>
        </w:rPr>
        <w:t xml:space="preserve">Facts: </w:t>
      </w:r>
      <w:r>
        <w:t xml:space="preserve">The LA ordered </w:t>
      </w:r>
      <w:proofErr w:type="spellStart"/>
      <w:r>
        <w:t>Karj</w:t>
      </w:r>
      <w:proofErr w:type="spellEnd"/>
      <w:r>
        <w:t xml:space="preserve"> to pay Mara's 14th month pay and car expenses. </w:t>
      </w:r>
      <w:proofErr w:type="spellStart"/>
      <w:r>
        <w:t>Karj</w:t>
      </w:r>
      <w:proofErr w:type="spellEnd"/>
      <w:r>
        <w:t xml:space="preserve"> appealed w/o posting a bond b/c it was under an involuntary insolvency proceeding, and the insolvency court had barred it from disposing of its property. The NLRC dismissed the appeal.</w:t>
      </w:r>
    </w:p>
    <w:p w14:paraId="75CA4CC0" w14:textId="77777777" w:rsidR="00151DBB" w:rsidRDefault="00000000">
      <w:pPr>
        <w:pStyle w:val="ListParagraph"/>
        <w:numPr>
          <w:ilvl w:val="0"/>
          <w:numId w:val="93"/>
        </w:numPr>
        <w:spacing w:after="30"/>
        <w:jc w:val="both"/>
      </w:pPr>
      <w:r>
        <w:rPr>
          <w:b/>
          <w:bCs/>
        </w:rPr>
        <w:t xml:space="preserve">ISSUE: </w:t>
      </w:r>
      <w:r>
        <w:t>Is the posting of an appeal bond indispensable even if the employer is under insolvency proceedings?</w:t>
      </w:r>
    </w:p>
    <w:p w14:paraId="6CEF5B82" w14:textId="77777777" w:rsidR="00151DBB" w:rsidRDefault="00000000">
      <w:pPr>
        <w:pStyle w:val="ListParagraph"/>
        <w:numPr>
          <w:ilvl w:val="1"/>
          <w:numId w:val="93"/>
        </w:numPr>
        <w:spacing w:after="30"/>
        <w:jc w:val="both"/>
      </w:pPr>
      <w:r>
        <w:rPr>
          <w:b/>
          <w:bCs/>
          <w:i/>
          <w:iCs/>
          <w:color w:val="8B0000"/>
        </w:rPr>
        <w:t xml:space="preserve">RULING/ANSWER: </w:t>
      </w:r>
      <w:r>
        <w:t>No, the posting of an appeal bond is not indispensable where the employer is under insolvency proceedings.</w:t>
      </w:r>
    </w:p>
    <w:p w14:paraId="35966A83" w14:textId="77777777" w:rsidR="00151DBB" w:rsidRDefault="00000000">
      <w:pPr>
        <w:spacing w:after="50"/>
        <w:ind w:left="640"/>
        <w:jc w:val="both"/>
      </w:pPr>
      <w:r>
        <w:rPr>
          <w:b/>
          <w:bCs/>
        </w:rPr>
        <w:t>[LEGAL BASIS]</w:t>
      </w:r>
    </w:p>
    <w:p w14:paraId="6680E6CC" w14:textId="77777777" w:rsidR="00151DBB" w:rsidRDefault="00000000">
      <w:pPr>
        <w:spacing w:after="50"/>
        <w:ind w:left="640"/>
        <w:jc w:val="both"/>
      </w:pPr>
      <w:r>
        <w:t>Under Art. 229 of the Labor Code, an employer's appeal involving a monetary award is perfected only upon posting a cash or surety bond. However, the rule may be relaxed where the employer is under insolvency proceedings, since the employee's claim is protected by the preference under Art. 110.</w:t>
      </w:r>
    </w:p>
    <w:p w14:paraId="7A231DB0" w14:textId="77777777" w:rsidR="00151DBB" w:rsidRDefault="00000000">
      <w:pPr>
        <w:spacing w:after="50"/>
        <w:ind w:left="640"/>
        <w:jc w:val="both"/>
      </w:pPr>
      <w:r>
        <w:rPr>
          <w:b/>
          <w:bCs/>
        </w:rPr>
        <w:t>[APPLICATION]</w:t>
      </w:r>
    </w:p>
    <w:p w14:paraId="3036D343" w14:textId="77777777" w:rsidR="00151DBB" w:rsidRDefault="00000000">
      <w:pPr>
        <w:spacing w:after="50"/>
        <w:ind w:left="640"/>
        <w:jc w:val="both"/>
      </w:pPr>
      <w:r>
        <w:t xml:space="preserve">In this case, </w:t>
      </w:r>
      <w:proofErr w:type="spellStart"/>
      <w:r>
        <w:t>Karj</w:t>
      </w:r>
      <w:proofErr w:type="spellEnd"/>
      <w:r>
        <w:t xml:space="preserve"> was under an involuntary insolvency proceeding, and the insolvency court had barred it from disposing of its property.</w:t>
      </w:r>
    </w:p>
    <w:p w14:paraId="42538197" w14:textId="77777777" w:rsidR="00151DBB" w:rsidRDefault="00000000">
      <w:pPr>
        <w:spacing w:after="50"/>
        <w:ind w:left="640"/>
        <w:jc w:val="both"/>
      </w:pPr>
      <w:r>
        <w:rPr>
          <w:b/>
          <w:bCs/>
        </w:rPr>
        <w:t>[CONCLUSION]</w:t>
      </w:r>
    </w:p>
    <w:p w14:paraId="189F45F0" w14:textId="77777777" w:rsidR="00151DBB" w:rsidRDefault="00000000">
      <w:pPr>
        <w:spacing w:after="50"/>
        <w:ind w:left="640"/>
        <w:jc w:val="both"/>
      </w:pPr>
      <w:r>
        <w:t xml:space="preserve">Therefore, the NLRC should have given due course to </w:t>
      </w:r>
      <w:proofErr w:type="spellStart"/>
      <w:r>
        <w:t>Karj's</w:t>
      </w:r>
      <w:proofErr w:type="spellEnd"/>
      <w:r>
        <w:t xml:space="preserve"> appeal.</w:t>
      </w:r>
    </w:p>
    <w:p w14:paraId="314AD7FD" w14:textId="77777777" w:rsidR="00151DBB" w:rsidRDefault="00000000">
      <w:pPr>
        <w:keepNext/>
        <w:spacing w:before="140" w:after="60"/>
      </w:pPr>
      <w:r>
        <w:rPr>
          <w:b/>
          <w:bCs/>
          <w:color w:val="000000"/>
          <w:sz w:val="22"/>
          <w:szCs w:val="22"/>
        </w:rPr>
        <w:t>Syllabus Part VI: Social Legislation</w:t>
      </w:r>
    </w:p>
    <w:p w14:paraId="1F4CC98C" w14:textId="77777777" w:rsidR="00151DBB" w:rsidRDefault="00000000">
      <w:pPr>
        <w:keepNext/>
        <w:spacing w:before="100" w:after="40"/>
      </w:pPr>
      <w:r>
        <w:rPr>
          <w:b/>
          <w:bCs/>
          <w:i/>
          <w:iCs/>
          <w:color w:val="1F3B73"/>
          <w:sz w:val="20"/>
          <w:szCs w:val="20"/>
        </w:rPr>
        <w:t>Laws</w:t>
      </w:r>
    </w:p>
    <w:p w14:paraId="5FDCC205" w14:textId="77777777" w:rsidR="00151DBB" w:rsidRDefault="00000000">
      <w:pPr>
        <w:pStyle w:val="ListParagraph"/>
        <w:numPr>
          <w:ilvl w:val="0"/>
          <w:numId w:val="221"/>
        </w:numPr>
        <w:spacing w:after="30"/>
        <w:jc w:val="both"/>
      </w:pPr>
      <w:r>
        <w:t>R.A. No. 11199 (Social Security Act of 2018)</w:t>
      </w:r>
    </w:p>
    <w:p w14:paraId="330C2291" w14:textId="77777777" w:rsidR="00151DBB" w:rsidRDefault="00000000">
      <w:pPr>
        <w:pStyle w:val="ListParagraph"/>
        <w:numPr>
          <w:ilvl w:val="0"/>
          <w:numId w:val="144"/>
        </w:numPr>
        <w:spacing w:after="30"/>
        <w:jc w:val="both"/>
      </w:pPr>
      <w:r>
        <w:t>Compulsory coverage (Sec. 9): all employees not over 60 years of age and their employers.</w:t>
      </w:r>
    </w:p>
    <w:p w14:paraId="7396EBF7" w14:textId="77777777" w:rsidR="00151DBB" w:rsidRDefault="00000000">
      <w:pPr>
        <w:pStyle w:val="ListParagraph"/>
        <w:numPr>
          <w:ilvl w:val="0"/>
          <w:numId w:val="144"/>
        </w:numPr>
        <w:spacing w:after="30"/>
        <w:jc w:val="both"/>
      </w:pPr>
      <w:r>
        <w:t>Compulsory coverage of OFWs (Sec. 9-B): sea-based OFWs are covered as employees, w/ the manning agency and the foreign principal as employers; land-based OFWs are covered as self-employed (see Joint Ship Manning, Part IV, and Migrante below).</w:t>
      </w:r>
    </w:p>
    <w:p w14:paraId="7FE75405" w14:textId="77777777" w:rsidR="00151DBB" w:rsidRDefault="00000000">
      <w:pPr>
        <w:pStyle w:val="ListParagraph"/>
        <w:numPr>
          <w:ilvl w:val="0"/>
          <w:numId w:val="144"/>
        </w:numPr>
        <w:spacing w:after="30"/>
        <w:jc w:val="both"/>
      </w:pPr>
      <w:r>
        <w:t>Compulsory coverage of the self-employed (Sec. 9-A): self-employed professionals; partners and single proprietors; actors, actresses, directors, scriptwriters and news correspondents who do not fall under the definition of employee; professional athletes, coaches, trainers and jockeys; individual farmers and fishermen; and others as determined by the SSC.</w:t>
      </w:r>
    </w:p>
    <w:p w14:paraId="688F363B" w14:textId="77777777" w:rsidR="00151DBB" w:rsidRDefault="00000000">
      <w:pPr>
        <w:pStyle w:val="ListParagraph"/>
        <w:numPr>
          <w:ilvl w:val="0"/>
          <w:numId w:val="144"/>
        </w:numPr>
        <w:spacing w:after="30"/>
        <w:jc w:val="both"/>
      </w:pPr>
      <w:r>
        <w:t>Contingencies covered: sickness, maternity, disability, retirement, death and funeral, and unemployment or involuntary separation.</w:t>
      </w:r>
    </w:p>
    <w:p w14:paraId="59205D5C" w14:textId="77777777" w:rsidR="00151DBB" w:rsidRDefault="00000000">
      <w:pPr>
        <w:pStyle w:val="ListParagraph"/>
        <w:numPr>
          <w:ilvl w:val="0"/>
          <w:numId w:val="144"/>
        </w:numPr>
        <w:spacing w:after="30"/>
        <w:jc w:val="both"/>
      </w:pPr>
      <w:r>
        <w:t xml:space="preserve">Unemployment insurance benefit: for a member not over 60 years of age who is involuntarily separated and has paid at least 36 </w:t>
      </w:r>
      <w:r>
        <w:t>monthly contributions, 12 of which in the 18-month period immediately preceding the separation.</w:t>
      </w:r>
    </w:p>
    <w:p w14:paraId="49AA69CA" w14:textId="77777777" w:rsidR="00151DBB" w:rsidRDefault="00000000">
      <w:pPr>
        <w:pStyle w:val="ListParagraph"/>
        <w:numPr>
          <w:ilvl w:val="0"/>
          <w:numId w:val="144"/>
        </w:numPr>
        <w:spacing w:after="30"/>
        <w:jc w:val="both"/>
      </w:pPr>
      <w:r>
        <w:t>Dependents (Sec. 8[e]):</w:t>
      </w:r>
    </w:p>
    <w:p w14:paraId="29A93C48" w14:textId="77777777" w:rsidR="00151DBB" w:rsidRDefault="00000000">
      <w:pPr>
        <w:pStyle w:val="ListParagraph"/>
        <w:numPr>
          <w:ilvl w:val="1"/>
          <w:numId w:val="222"/>
        </w:numPr>
        <w:spacing w:after="30"/>
        <w:jc w:val="both"/>
      </w:pPr>
      <w:r>
        <w:t>The legal spouse entitled by law to receive support from the member;</w:t>
      </w:r>
    </w:p>
    <w:p w14:paraId="5C7A5E16" w14:textId="77777777" w:rsidR="00151DBB" w:rsidRDefault="00000000">
      <w:pPr>
        <w:pStyle w:val="ListParagraph"/>
        <w:numPr>
          <w:ilvl w:val="1"/>
          <w:numId w:val="222"/>
        </w:numPr>
        <w:spacing w:after="30"/>
        <w:jc w:val="both"/>
      </w:pPr>
      <w:r>
        <w:t>The legitimate, legitimated or legally adopted, and illegitimate child who is unmarried, not gainfully employed and not over 21 years of age, or over 21 but congenitally or while still a minor permanently incapacitated and incapable of self-support; and</w:t>
      </w:r>
    </w:p>
    <w:p w14:paraId="5D785A37" w14:textId="77777777" w:rsidR="00151DBB" w:rsidRDefault="00000000">
      <w:pPr>
        <w:pStyle w:val="ListParagraph"/>
        <w:numPr>
          <w:ilvl w:val="1"/>
          <w:numId w:val="222"/>
        </w:numPr>
        <w:spacing w:after="30"/>
        <w:jc w:val="both"/>
      </w:pPr>
      <w:r>
        <w:t>The parent who is receiving regular support from the member.</w:t>
      </w:r>
    </w:p>
    <w:p w14:paraId="6D29E338" w14:textId="77777777" w:rsidR="00151DBB" w:rsidRDefault="00000000">
      <w:pPr>
        <w:pStyle w:val="ListParagraph"/>
        <w:numPr>
          <w:ilvl w:val="0"/>
          <w:numId w:val="144"/>
        </w:numPr>
        <w:spacing w:after="30"/>
        <w:jc w:val="both"/>
      </w:pPr>
      <w:r>
        <w:t>Beneficiaries (Sec. 8[k]):</w:t>
      </w:r>
    </w:p>
    <w:p w14:paraId="7AFEC31E" w14:textId="77777777" w:rsidR="00151DBB" w:rsidRDefault="00000000">
      <w:pPr>
        <w:pStyle w:val="ListParagraph"/>
        <w:numPr>
          <w:ilvl w:val="1"/>
          <w:numId w:val="144"/>
        </w:numPr>
        <w:spacing w:after="30"/>
        <w:jc w:val="both"/>
      </w:pPr>
      <w:r>
        <w:t>Primary: the dependent spouse until he or she remarries, and the dependent legitimate, legitimated or legally adopted, and illegitimate children (illegitimate children get 50% of the share of the legitimate ones).</w:t>
      </w:r>
    </w:p>
    <w:p w14:paraId="1A9045C5" w14:textId="77777777" w:rsidR="00151DBB" w:rsidRDefault="00000000">
      <w:pPr>
        <w:pStyle w:val="ListParagraph"/>
        <w:numPr>
          <w:ilvl w:val="1"/>
          <w:numId w:val="144"/>
        </w:numPr>
        <w:spacing w:after="30"/>
        <w:jc w:val="both"/>
      </w:pPr>
      <w:r>
        <w:t>Secondary: the dependent parents; in their absence, any other person designated by the member.</w:t>
      </w:r>
    </w:p>
    <w:p w14:paraId="2BD15163" w14:textId="77777777" w:rsidR="00151DBB" w:rsidRDefault="00000000">
      <w:pPr>
        <w:pStyle w:val="ListParagraph"/>
        <w:numPr>
          <w:ilvl w:val="0"/>
          <w:numId w:val="144"/>
        </w:numPr>
        <w:spacing w:after="30"/>
        <w:jc w:val="both"/>
      </w:pPr>
      <w:r>
        <w:t>A spouse claiming death benefits must prove both legitimacy of the marriage and dependency (see Favila below). A wife separated in fact from her husband, w/o proof of support, is not a dependent spouse (SSS v. Aguas, G.R. No. 165546, February 27, 2006).</w:t>
      </w:r>
    </w:p>
    <w:p w14:paraId="182C0CFF" w14:textId="77777777" w:rsidR="00151DBB" w:rsidRDefault="00000000">
      <w:pPr>
        <w:pStyle w:val="ListParagraph"/>
        <w:numPr>
          <w:ilvl w:val="0"/>
          <w:numId w:val="144"/>
        </w:numPr>
        <w:spacing w:after="30"/>
        <w:jc w:val="both"/>
      </w:pPr>
      <w:r>
        <w:t>Only the legal spouse may be a primary beneficiary; a member's designation of a common-law spouse cannot prevail over the law (SSC v. Azote, G.R. No. 209741, April 15, 2015).</w:t>
      </w:r>
    </w:p>
    <w:p w14:paraId="6CFB57CB" w14:textId="77777777" w:rsidR="00151DBB" w:rsidRDefault="00000000">
      <w:pPr>
        <w:pStyle w:val="ListParagraph"/>
        <w:numPr>
          <w:ilvl w:val="0"/>
          <w:numId w:val="144"/>
        </w:numPr>
        <w:spacing w:after="30"/>
        <w:jc w:val="both"/>
      </w:pPr>
      <w:r>
        <w:t>Employers must promptly remit contributions; failure to register employees, or deducting but not remitting contributions, makes the employer liable for the benefits and for penalties, and its responsible officers are criminally liable (Ambassador Hotel, Inc. v. SSS, G.R. No. 194137, June 21, 2017).</w:t>
      </w:r>
    </w:p>
    <w:p w14:paraId="0163F9B1" w14:textId="77777777" w:rsidR="00151DBB" w:rsidRDefault="00000000">
      <w:pPr>
        <w:pStyle w:val="ListParagraph"/>
        <w:numPr>
          <w:ilvl w:val="0"/>
          <w:numId w:val="221"/>
        </w:numPr>
        <w:spacing w:after="30"/>
        <w:jc w:val="both"/>
      </w:pPr>
      <w:r>
        <w:t>R.A. No. 8291 (Government Service Insurance System Act of 1997)</w:t>
      </w:r>
    </w:p>
    <w:p w14:paraId="736EA0D6" w14:textId="77777777" w:rsidR="00151DBB" w:rsidRDefault="00000000">
      <w:pPr>
        <w:pStyle w:val="ListParagraph"/>
        <w:numPr>
          <w:ilvl w:val="0"/>
          <w:numId w:val="144"/>
        </w:numPr>
        <w:spacing w:after="30"/>
        <w:jc w:val="both"/>
      </w:pPr>
      <w:r>
        <w:t>Coverage: all government employees, whether elective or appointive, irrespective of status of appointment, receiving fixed monthly compensation and not over the mandatory retirement age.</w:t>
      </w:r>
    </w:p>
    <w:p w14:paraId="761D3205" w14:textId="77777777" w:rsidR="00151DBB" w:rsidRDefault="00000000">
      <w:pPr>
        <w:pStyle w:val="ListParagraph"/>
        <w:numPr>
          <w:ilvl w:val="0"/>
          <w:numId w:val="144"/>
        </w:numPr>
        <w:spacing w:after="30"/>
        <w:jc w:val="both"/>
      </w:pPr>
      <w:r>
        <w:t>Not covered: members of the AFP and the PNP (they have separate retirement systems); contractual employees w/o employer-employee relationship w/ their agencies.</w:t>
      </w:r>
    </w:p>
    <w:p w14:paraId="5914CDFF" w14:textId="77777777" w:rsidR="00151DBB" w:rsidRDefault="00000000">
      <w:pPr>
        <w:pStyle w:val="ListParagraph"/>
        <w:numPr>
          <w:ilvl w:val="0"/>
          <w:numId w:val="144"/>
        </w:numPr>
        <w:spacing w:after="30"/>
        <w:jc w:val="both"/>
      </w:pPr>
      <w:r>
        <w:t>Dependents: the legitimate spouse dependent for support; the legitimate, legitimated, legally adopted and illegitimate child who is unmarried, not gainfully employed, not over the age of majority, or over the age of majority but incapacitated and incapable of self-support due to a mental or physical defect acquired before reaching that age; and the parents dependent upon the member for support.</w:t>
      </w:r>
    </w:p>
    <w:p w14:paraId="0E2F83EF" w14:textId="77777777" w:rsidR="00151DBB" w:rsidRDefault="00000000">
      <w:pPr>
        <w:pStyle w:val="ListParagraph"/>
        <w:numPr>
          <w:ilvl w:val="0"/>
          <w:numId w:val="144"/>
        </w:numPr>
        <w:spacing w:after="30"/>
        <w:jc w:val="both"/>
      </w:pPr>
      <w:r>
        <w:t>Beneficiaries:</w:t>
      </w:r>
    </w:p>
    <w:p w14:paraId="4FE52890" w14:textId="77777777" w:rsidR="00151DBB" w:rsidRDefault="00000000">
      <w:pPr>
        <w:pStyle w:val="ListParagraph"/>
        <w:numPr>
          <w:ilvl w:val="1"/>
          <w:numId w:val="144"/>
        </w:numPr>
        <w:spacing w:after="30"/>
        <w:jc w:val="both"/>
      </w:pPr>
      <w:r>
        <w:t>Primary: the legitimate spouse dependent for support until he or she remarries, and the dependent children.</w:t>
      </w:r>
    </w:p>
    <w:p w14:paraId="2551F3C1" w14:textId="77777777" w:rsidR="00151DBB" w:rsidRDefault="00000000">
      <w:pPr>
        <w:pStyle w:val="ListParagraph"/>
        <w:numPr>
          <w:ilvl w:val="1"/>
          <w:numId w:val="144"/>
        </w:numPr>
        <w:spacing w:after="30"/>
        <w:jc w:val="both"/>
      </w:pPr>
      <w:r>
        <w:t>Secondary: the dependent parents and, subject to the restrictions on dependent children, the legitimate descendants.</w:t>
      </w:r>
    </w:p>
    <w:p w14:paraId="54010BFA" w14:textId="77777777" w:rsidR="00151DBB" w:rsidRDefault="00000000">
      <w:pPr>
        <w:pStyle w:val="ListParagraph"/>
        <w:numPr>
          <w:ilvl w:val="0"/>
          <w:numId w:val="144"/>
        </w:numPr>
        <w:spacing w:after="30"/>
        <w:jc w:val="both"/>
      </w:pPr>
      <w:r>
        <w:t>Membership: regular (those w/ permanent appointments) and special (e.g., members of Constitutional Commissions, justices and judges, who are covered by separate retirement laws but may avail of GSIS life insurance).</w:t>
      </w:r>
    </w:p>
    <w:p w14:paraId="47355FFE" w14:textId="77777777" w:rsidR="00151DBB" w:rsidRDefault="00000000">
      <w:pPr>
        <w:pStyle w:val="ListParagraph"/>
        <w:numPr>
          <w:ilvl w:val="0"/>
          <w:numId w:val="144"/>
        </w:numPr>
        <w:spacing w:after="30"/>
        <w:jc w:val="both"/>
      </w:pPr>
      <w:r>
        <w:t>Benefits: retirement, separation, unemployment, disability, survivorship, funeral and life insurance.</w:t>
      </w:r>
    </w:p>
    <w:p w14:paraId="65B07BDF" w14:textId="77777777" w:rsidR="00151DBB" w:rsidRDefault="00000000">
      <w:pPr>
        <w:pStyle w:val="ListParagraph"/>
        <w:numPr>
          <w:ilvl w:val="0"/>
          <w:numId w:val="144"/>
        </w:numPr>
        <w:spacing w:after="30"/>
        <w:jc w:val="both"/>
      </w:pPr>
      <w:r>
        <w:t xml:space="preserve">Sec. 55 (Exclusiveness of Benefits): a member entitled to similar benefits under the GSIS law and another law must choose one, but if the benefit under the other law is less than the GSIS benefit, the </w:t>
      </w:r>
      <w:r>
        <w:lastRenderedPageBreak/>
        <w:t>member receives the difference; this prevents double compensation.</w:t>
      </w:r>
    </w:p>
    <w:p w14:paraId="3E8D09BB" w14:textId="77777777" w:rsidR="00151DBB" w:rsidRDefault="00000000">
      <w:pPr>
        <w:pStyle w:val="ListParagraph"/>
        <w:numPr>
          <w:ilvl w:val="0"/>
          <w:numId w:val="144"/>
        </w:numPr>
        <w:spacing w:after="30"/>
        <w:jc w:val="both"/>
      </w:pPr>
      <w:r>
        <w:t>Retirement laws are liberally construed in favor of the retiree (GSIS v. Palmieri, G.R. No. 217949, February 20, 2019).</w:t>
      </w:r>
    </w:p>
    <w:p w14:paraId="43BB1E1B" w14:textId="77777777" w:rsidR="00151DBB" w:rsidRDefault="00000000">
      <w:pPr>
        <w:pStyle w:val="ListParagraph"/>
        <w:numPr>
          <w:ilvl w:val="0"/>
          <w:numId w:val="144"/>
        </w:numPr>
        <w:spacing w:after="30"/>
        <w:jc w:val="both"/>
      </w:pPr>
      <w:r>
        <w:t>A claimant must prove a reasonable work connection for a non-listed disease; leukemia was not shown to be work-related for a school employee (Lorenzo v. GSIS, G.R. No. 188385, October 2, 2013).</w:t>
      </w:r>
    </w:p>
    <w:p w14:paraId="7C7EBD1C" w14:textId="77777777" w:rsidR="00151DBB" w:rsidRDefault="00000000">
      <w:pPr>
        <w:pStyle w:val="ListParagraph"/>
        <w:numPr>
          <w:ilvl w:val="0"/>
          <w:numId w:val="221"/>
        </w:numPr>
        <w:spacing w:after="30"/>
        <w:jc w:val="both"/>
      </w:pPr>
      <w:r>
        <w:t>R.A. No. 7699 (Limited Portability Law)</w:t>
      </w:r>
    </w:p>
    <w:p w14:paraId="2529CA11" w14:textId="77777777" w:rsidR="00151DBB" w:rsidRDefault="00000000">
      <w:pPr>
        <w:pStyle w:val="ListParagraph"/>
        <w:numPr>
          <w:ilvl w:val="0"/>
          <w:numId w:val="144"/>
        </w:numPr>
        <w:spacing w:after="30"/>
        <w:jc w:val="both"/>
      </w:pPr>
      <w:r>
        <w:t>Portability: the transfer of funds for the account and benefit of a worker who moves from one system (GSIS or SSS) to the other.</w:t>
      </w:r>
    </w:p>
    <w:p w14:paraId="4F39C16C" w14:textId="77777777" w:rsidR="00151DBB" w:rsidRDefault="00000000">
      <w:pPr>
        <w:pStyle w:val="ListParagraph"/>
        <w:numPr>
          <w:ilvl w:val="0"/>
          <w:numId w:val="144"/>
        </w:numPr>
        <w:spacing w:after="30"/>
        <w:jc w:val="both"/>
      </w:pPr>
      <w:r>
        <w:t>Totalization: the process of adding up the periods of creditable service or contributions under each system, for purposes of eligibility and computation of benefits.</w:t>
      </w:r>
    </w:p>
    <w:p w14:paraId="75BE1E81" w14:textId="77777777" w:rsidR="00151DBB" w:rsidRDefault="00000000">
      <w:pPr>
        <w:pStyle w:val="ListParagraph"/>
        <w:numPr>
          <w:ilvl w:val="1"/>
          <w:numId w:val="144"/>
        </w:numPr>
        <w:spacing w:after="30"/>
        <w:jc w:val="both"/>
      </w:pPr>
      <w:r>
        <w:t>Totalization applies only when the worker is not qualified for a benefit under either system alone.</w:t>
      </w:r>
    </w:p>
    <w:p w14:paraId="19A525A4" w14:textId="77777777" w:rsidR="00151DBB" w:rsidRDefault="00000000">
      <w:pPr>
        <w:pStyle w:val="ListParagraph"/>
        <w:numPr>
          <w:ilvl w:val="1"/>
          <w:numId w:val="144"/>
        </w:numPr>
        <w:spacing w:after="30"/>
        <w:jc w:val="both"/>
      </w:pPr>
      <w:r>
        <w:t>If, even after totalization, the worker still does not qualify, the contributions are returned w/ interest.</w:t>
      </w:r>
    </w:p>
    <w:p w14:paraId="6FA1B1E8" w14:textId="77777777" w:rsidR="00151DBB" w:rsidRDefault="00000000">
      <w:pPr>
        <w:pStyle w:val="ListParagraph"/>
        <w:numPr>
          <w:ilvl w:val="0"/>
          <w:numId w:val="144"/>
        </w:numPr>
        <w:spacing w:after="30"/>
        <w:jc w:val="both"/>
      </w:pPr>
      <w:r>
        <w:t>Creditable services: previous services, whether permanent, probationary or temporary, rendered under a duly approved appointment, and contributions actually paid.</w:t>
      </w:r>
    </w:p>
    <w:p w14:paraId="29330D5D" w14:textId="77777777" w:rsidR="00151DBB" w:rsidRDefault="00000000">
      <w:pPr>
        <w:pStyle w:val="ListParagraph"/>
        <w:numPr>
          <w:ilvl w:val="0"/>
          <w:numId w:val="221"/>
        </w:numPr>
        <w:spacing w:after="30"/>
        <w:jc w:val="both"/>
      </w:pPr>
      <w:r>
        <w:t>Employees' Compensation (Title II, Book IV, Labor Code)</w:t>
      </w:r>
    </w:p>
    <w:p w14:paraId="26947AD5" w14:textId="77777777" w:rsidR="00151DBB" w:rsidRDefault="00000000">
      <w:pPr>
        <w:pStyle w:val="ListParagraph"/>
        <w:numPr>
          <w:ilvl w:val="0"/>
          <w:numId w:val="144"/>
        </w:numPr>
        <w:spacing w:after="30"/>
        <w:jc w:val="both"/>
      </w:pPr>
      <w:r>
        <w:t>The Employees' Compensation Program (P.D. 626, Title II, Book IV) provides income and medical benefits for work-connected injury, sickness, disability or death; it is administered by the ECC through the SSS (private sector) and the GSIS (public sector).</w:t>
      </w:r>
    </w:p>
    <w:p w14:paraId="29391340" w14:textId="77777777" w:rsidR="00151DBB" w:rsidRDefault="00000000">
      <w:pPr>
        <w:pStyle w:val="ListParagraph"/>
        <w:numPr>
          <w:ilvl w:val="0"/>
          <w:numId w:val="144"/>
        </w:numPr>
        <w:spacing w:after="30"/>
        <w:jc w:val="both"/>
      </w:pPr>
      <w:r>
        <w:t>Coverage: all employees compulsorily covered by the SSS (including sea-based OFWs) and the GSIS (including uniformed personnel of the AFP, PNP, BFP and BJMP), from the first day of employment.</w:t>
      </w:r>
    </w:p>
    <w:p w14:paraId="0DA437E0" w14:textId="77777777" w:rsidR="00151DBB" w:rsidRDefault="00000000">
      <w:pPr>
        <w:pStyle w:val="ListParagraph"/>
        <w:numPr>
          <w:ilvl w:val="0"/>
          <w:numId w:val="144"/>
        </w:numPr>
        <w:spacing w:after="30"/>
        <w:jc w:val="both"/>
      </w:pPr>
      <w:r>
        <w:t>Contributions are paid solely by the employer.</w:t>
      </w:r>
    </w:p>
    <w:p w14:paraId="700033A3" w14:textId="77777777" w:rsidR="00151DBB" w:rsidRDefault="00000000">
      <w:pPr>
        <w:pStyle w:val="ListParagraph"/>
        <w:numPr>
          <w:ilvl w:val="0"/>
          <w:numId w:val="144"/>
        </w:numPr>
        <w:spacing w:after="30"/>
        <w:jc w:val="both"/>
      </w:pPr>
      <w:r>
        <w:t>Conditions for a compensable injury (employment accident):</w:t>
      </w:r>
    </w:p>
    <w:p w14:paraId="52C9D4F2" w14:textId="77777777" w:rsidR="00151DBB" w:rsidRDefault="00000000">
      <w:pPr>
        <w:pStyle w:val="ListParagraph"/>
        <w:numPr>
          <w:ilvl w:val="1"/>
          <w:numId w:val="223"/>
        </w:numPr>
        <w:spacing w:after="30"/>
        <w:jc w:val="both"/>
      </w:pPr>
      <w:r>
        <w:t>The employee was injured at the place where his work requires him to be;</w:t>
      </w:r>
    </w:p>
    <w:p w14:paraId="23FB34F0" w14:textId="77777777" w:rsidR="00151DBB" w:rsidRDefault="00000000">
      <w:pPr>
        <w:pStyle w:val="ListParagraph"/>
        <w:numPr>
          <w:ilvl w:val="1"/>
          <w:numId w:val="223"/>
        </w:numPr>
        <w:spacing w:after="30"/>
        <w:jc w:val="both"/>
      </w:pPr>
      <w:r>
        <w:t>The employee was performing his official functions; and</w:t>
      </w:r>
    </w:p>
    <w:p w14:paraId="772A99AD" w14:textId="77777777" w:rsidR="00151DBB" w:rsidRDefault="00000000">
      <w:pPr>
        <w:pStyle w:val="ListParagraph"/>
        <w:numPr>
          <w:ilvl w:val="1"/>
          <w:numId w:val="223"/>
        </w:numPr>
        <w:spacing w:after="30"/>
        <w:jc w:val="both"/>
      </w:pPr>
      <w:r>
        <w:t xml:space="preserve">If the injury was sustained elsewhere, the employee was executing an order of the employer (Sec. 1[a], Rule III, Amended Rules on Employees’ Compensation). Conditions 1 and 2 must concur; condition 3 takes the place of condition 1 where the injury happened away from the workplace.</w:t>
      </w:r>
    </w:p>
    <w:p w14:paraId="38566E6B" w14:textId="77777777" w:rsidR="00151DBB" w:rsidRDefault="00000000">
      <w:pPr>
        <w:pStyle w:val="ListParagraph"/>
        <w:numPr>
          <w:ilvl w:val="0"/>
          <w:numId w:val="144"/>
        </w:numPr>
        <w:spacing w:after="30"/>
        <w:jc w:val="both"/>
      </w:pPr>
      <w:r>
        <w:t>Sickness: compensable if it is listed as an occupational disease under Annex A and the conditions are satisfied, or if not listed, the risk of contracting it was increased by the working conditions.</w:t>
      </w:r>
    </w:p>
    <w:p w14:paraId="66D6E05A" w14:textId="77777777" w:rsidR="00151DBB" w:rsidRDefault="00000000">
      <w:pPr>
        <w:pStyle w:val="ListParagraph"/>
        <w:numPr>
          <w:ilvl w:val="0"/>
          <w:numId w:val="144"/>
        </w:numPr>
        <w:spacing w:after="30"/>
        <w:jc w:val="both"/>
      </w:pPr>
      <w:r>
        <w:t>No compensation is allowed when the injury, sickness, disability or death was caused by:</w:t>
      </w:r>
    </w:p>
    <w:p w14:paraId="5C69C299" w14:textId="77777777" w:rsidR="00151DBB" w:rsidRDefault="00000000">
      <w:pPr>
        <w:pStyle w:val="ListParagraph"/>
        <w:numPr>
          <w:ilvl w:val="1"/>
          <w:numId w:val="224"/>
        </w:numPr>
        <w:spacing w:after="30"/>
        <w:jc w:val="both"/>
      </w:pPr>
      <w:r>
        <w:t>The employee's intoxication;</w:t>
      </w:r>
    </w:p>
    <w:p w14:paraId="605B429E" w14:textId="77777777" w:rsidR="00151DBB" w:rsidRDefault="00000000">
      <w:pPr>
        <w:pStyle w:val="ListParagraph"/>
        <w:numPr>
          <w:ilvl w:val="1"/>
          <w:numId w:val="224"/>
        </w:numPr>
        <w:spacing w:after="30"/>
        <w:jc w:val="both"/>
      </w:pPr>
      <w:r>
        <w:t>The employee's willful intention to injure or kill himself or another; or</w:t>
      </w:r>
    </w:p>
    <w:p w14:paraId="28179BD7" w14:textId="77777777" w:rsidR="00151DBB" w:rsidRDefault="00000000">
      <w:pPr>
        <w:pStyle w:val="ListParagraph"/>
        <w:numPr>
          <w:ilvl w:val="1"/>
          <w:numId w:val="224"/>
        </w:numPr>
        <w:spacing w:after="30"/>
        <w:jc w:val="both"/>
      </w:pPr>
      <w:r>
        <w:t>The employee's notorious negligence.</w:t>
      </w:r>
    </w:p>
    <w:p w14:paraId="2CC244EC" w14:textId="77777777" w:rsidR="00151DBB" w:rsidRDefault="00000000">
      <w:pPr>
        <w:pStyle w:val="ListParagraph"/>
        <w:numPr>
          <w:ilvl w:val="0"/>
          <w:numId w:val="221"/>
        </w:numPr>
        <w:spacing w:after="30"/>
        <w:jc w:val="both"/>
      </w:pPr>
      <w:r>
        <w:t>Universal Health Care (R.A. No. 11223)</w:t>
      </w:r>
    </w:p>
    <w:p w14:paraId="1596CD57" w14:textId="77777777" w:rsidR="00151DBB" w:rsidRDefault="00000000">
      <w:pPr>
        <w:pStyle w:val="ListParagraph"/>
        <w:numPr>
          <w:ilvl w:val="0"/>
          <w:numId w:val="144"/>
        </w:numPr>
        <w:spacing w:after="30"/>
        <w:jc w:val="both"/>
      </w:pPr>
      <w:r>
        <w:rPr>
          <w:b/>
          <w:bCs/>
        </w:rPr>
        <w:t xml:space="preserve">Automatic and universal coverage: </w:t>
      </w:r>
      <w:r>
        <w:t xml:space="preserve">every Filipino citizen is automatically a member of the National Health Insurance Program. Membership is no longer contributory-conditional for entitlement to the benefit package.</w:t>
      </w:r>
    </w:p>
    <w:p w14:paraId="1596CD57" w14:textId="77777777" w:rsidR="00151DBB" w:rsidRDefault="00000000">
      <w:pPr>
        <w:pStyle w:val="ListParagraph"/>
        <w:numPr>
          <w:ilvl w:val="0"/>
          <w:numId w:val="144"/>
        </w:numPr>
        <w:spacing w:after="30"/>
        <w:jc w:val="both"/>
      </w:pPr>
      <w:r>
        <w:rPr>
          <w:b/>
          <w:bCs/>
        </w:rPr>
        <w:t xml:space="preserve">Two kinds of members: </w:t>
      </w:r>
      <w:r>
        <w:t xml:space="preserve">direct contributors, who have the capacity to pay premiums (employees and their employers, self-earning individuals, professional practitioners, migrant workers and their qualified dependents); and indirect contributors, whose premiums are subsidized by the national government (indigents, senior citizens, PWDs, and those otherwise not covered).</w:t>
      </w:r>
    </w:p>
    <w:p w14:paraId="1596CD57" w14:textId="77777777" w:rsidR="00151DBB" w:rsidRDefault="00000000">
      <w:pPr>
        <w:pStyle w:val="ListParagraph"/>
        <w:numPr>
          <w:ilvl w:val="0"/>
          <w:numId w:val="144"/>
        </w:numPr>
        <w:spacing w:after="30"/>
        <w:jc w:val="both"/>
      </w:pPr>
      <w:r>
        <w:rPr>
          <w:b/>
          <w:bCs/>
        </w:rPr>
        <w:t xml:space="preserve">Employer’s obligation: </w:t>
      </w:r>
      <w:r>
        <w:t xml:space="preserve">the premium contribution of an employed member is shared equally by the employee and the employer, and the employer remits it. Failure to remit makes the employer liable for the member’s benefits and for penalties, in the same manner as under the SSS law.</w:t>
      </w:r>
    </w:p>
    <w:p w14:paraId="1596CD57" w14:textId="77777777" w:rsidR="00151DBB" w:rsidRDefault="00000000">
      <w:pPr>
        <w:pStyle w:val="ListParagraph"/>
        <w:numPr>
          <w:ilvl w:val="0"/>
          <w:numId w:val="144"/>
        </w:numPr>
        <w:spacing w:after="30"/>
        <w:jc w:val="both"/>
      </w:pPr>
      <w:r>
        <w:rPr>
          <w:b/>
          <w:bCs/>
        </w:rPr>
        <w:t xml:space="preserve">Benefits: </w:t>
      </w:r>
      <w:r>
        <w:t xml:space="preserve">every member is entitled to the basic benefit package, including preventive, promotive, curative, rehabilitative and palliative care. No balance billing applies to basic or ward accommodation in public health care facilities.</w:t>
      </w:r>
    </w:p>
    <w:p w14:paraId="1596CD57" w14:textId="77777777" w:rsidR="00151DBB" w:rsidRDefault="00000000">
      <w:pPr>
        <w:pStyle w:val="ListParagraph"/>
        <w:numPr>
          <w:ilvl w:val="0"/>
          <w:numId w:val="144"/>
        </w:numPr>
        <w:spacing w:after="30"/>
        <w:jc w:val="both"/>
      </w:pPr>
      <w:r>
        <w:rPr>
          <w:b/>
          <w:bCs/>
        </w:rPr>
        <w:t xml:space="preserve">Relation to labor standards: </w:t>
      </w:r>
      <w:r>
        <w:t xml:space="preserve">PhilHealth coverage is a statutory benefit; it is not a substitute for the employer’s obligations under the employees’ compensation program (P.D. 626), which is funded solely by the employer and covers work-connected contingencies.</w:t>
      </w:r>
    </w:p>
    <w:p w14:paraId="33DAE5F4" w14:textId="77777777" w:rsidR="00151DBB" w:rsidRDefault="00000000">
      <w:pPr>
        <w:keepNext/>
        <w:spacing w:before="100" w:after="40"/>
      </w:pPr>
      <w:r>
        <w:rPr>
          <w:b/>
          <w:bCs/>
          <w:i/>
          <w:iCs/>
          <w:color w:val="1F3B73"/>
          <w:sz w:val="20"/>
          <w:szCs w:val="20"/>
        </w:rPr>
        <w:t>D. Concepts</w:t>
      </w:r>
    </w:p>
    <w:p w14:paraId="6FB4A1C5" w14:textId="77777777" w:rsidR="00151DBB" w:rsidRDefault="00000000">
      <w:pPr>
        <w:pStyle w:val="ListParagraph"/>
        <w:numPr>
          <w:ilvl w:val="0"/>
          <w:numId w:val="225"/>
        </w:numPr>
        <w:spacing w:after="30"/>
        <w:jc w:val="both"/>
      </w:pPr>
      <w:r>
        <w:t>24-Hour Duty Doctrine</w:t>
      </w:r>
    </w:p>
    <w:p w14:paraId="7FAF047D" w14:textId="77777777" w:rsidR="00151DBB" w:rsidRDefault="00000000">
      <w:pPr>
        <w:pStyle w:val="ListParagraph"/>
        <w:numPr>
          <w:ilvl w:val="0"/>
          <w:numId w:val="144"/>
        </w:numPr>
        <w:spacing w:after="30"/>
        <w:jc w:val="both"/>
      </w:pPr>
      <w:r>
        <w:t>A police officer or soldier is considered on duty 24 hours a day, so an injury or death may be compensable even outside regular hours, as long as he was performing police or military functions. XPN: when engaged in a personal activity (e.g., moonlighting) unrelated to his duties (see GSIS v. CA below).</w:t>
      </w:r>
    </w:p>
    <w:p w14:paraId="784C2E43" w14:textId="77777777" w:rsidR="00151DBB" w:rsidRDefault="00000000">
      <w:pPr>
        <w:pStyle w:val="ListParagraph"/>
        <w:numPr>
          <w:ilvl w:val="0"/>
          <w:numId w:val="225"/>
        </w:numPr>
        <w:spacing w:after="30"/>
        <w:jc w:val="both"/>
      </w:pPr>
      <w:r>
        <w:t>Ingress-Egress or Proximity Rule</w:t>
      </w:r>
    </w:p>
    <w:p w14:paraId="1D97AE1D" w14:textId="77777777" w:rsidR="00151DBB" w:rsidRDefault="00000000">
      <w:pPr>
        <w:pStyle w:val="ListParagraph"/>
        <w:numPr>
          <w:ilvl w:val="0"/>
          <w:numId w:val="144"/>
        </w:numPr>
        <w:spacing w:after="30"/>
        <w:jc w:val="both"/>
      </w:pPr>
      <w:r>
        <w:t>Injuries sustained by an employee while going to or coming from the workplace, within the employer's premises or its immediate vicinity (the proximity or ingress-egress area), are compensable, as if sustained at the workplace.</w:t>
      </w:r>
    </w:p>
    <w:p w14:paraId="5EFF460E" w14:textId="77777777" w:rsidR="00151DBB" w:rsidRDefault="00000000">
      <w:pPr>
        <w:pStyle w:val="ListParagraph"/>
        <w:numPr>
          <w:ilvl w:val="0"/>
          <w:numId w:val="225"/>
        </w:numPr>
        <w:spacing w:after="30"/>
        <w:jc w:val="both"/>
      </w:pPr>
      <w:r>
        <w:t xml:space="preserve">Going To or Coming </w:t>
      </w:r>
      <w:proofErr w:type="gramStart"/>
      <w:r>
        <w:t>From</w:t>
      </w:r>
      <w:proofErr w:type="gramEnd"/>
      <w:r>
        <w:t xml:space="preserve"> Work Rule</w:t>
      </w:r>
    </w:p>
    <w:p w14:paraId="022F77C8" w14:textId="77777777" w:rsidR="00151DBB" w:rsidRDefault="00000000">
      <w:pPr>
        <w:pStyle w:val="ListParagraph"/>
        <w:numPr>
          <w:ilvl w:val="0"/>
          <w:numId w:val="144"/>
        </w:numPr>
        <w:spacing w:after="30"/>
        <w:jc w:val="both"/>
      </w:pPr>
      <w:r>
        <w:rPr>
          <w:b/>
          <w:bCs/>
        </w:rPr>
        <w:t xml:space="preserve">GR: </w:t>
      </w:r>
      <w:r>
        <w:t xml:space="preserve"> injuries sustained while going to or coming from work are not compensable.</w:t>
      </w:r>
    </w:p>
    <w:p w14:paraId="7212EE53" w14:textId="77777777" w:rsidR="00151DBB" w:rsidRDefault="00000000">
      <w:pPr>
        <w:pStyle w:val="ListParagraph"/>
        <w:numPr>
          <w:ilvl w:val="0"/>
          <w:numId w:val="144"/>
        </w:numPr>
        <w:spacing w:after="30"/>
        <w:jc w:val="both"/>
      </w:pPr>
      <w:r>
        <w:t>XPNs:</w:t>
      </w:r>
    </w:p>
    <w:p w14:paraId="5B4DC89C" w14:textId="77777777" w:rsidR="00151DBB" w:rsidRDefault="00000000">
      <w:pPr>
        <w:pStyle w:val="ListParagraph"/>
        <w:numPr>
          <w:ilvl w:val="1"/>
          <w:numId w:val="226"/>
        </w:numPr>
        <w:spacing w:after="30"/>
        <w:jc w:val="both"/>
      </w:pPr>
      <w:r>
        <w:t>The injury happened within the employer's premises (proximity rule);</w:t>
      </w:r>
    </w:p>
    <w:p w14:paraId="5215ED00" w14:textId="77777777" w:rsidR="00151DBB" w:rsidRDefault="00000000">
      <w:pPr>
        <w:pStyle w:val="ListParagraph"/>
        <w:numPr>
          <w:ilvl w:val="1"/>
          <w:numId w:val="226"/>
        </w:numPr>
        <w:spacing w:after="30"/>
        <w:jc w:val="both"/>
      </w:pPr>
      <w:r>
        <w:t>The employee was riding a vehicle provided by the employer (shuttle bus rule);</w:t>
      </w:r>
    </w:p>
    <w:p w14:paraId="2E31FB28" w14:textId="77777777" w:rsidR="00151DBB" w:rsidRDefault="00000000">
      <w:pPr>
        <w:pStyle w:val="ListParagraph"/>
        <w:numPr>
          <w:ilvl w:val="1"/>
          <w:numId w:val="226"/>
        </w:numPr>
        <w:spacing w:after="30"/>
        <w:jc w:val="both"/>
      </w:pPr>
      <w:r>
        <w:t>The employee was on a special errand or mission for the employer (special errand rule); and</w:t>
      </w:r>
    </w:p>
    <w:p w14:paraId="4E7D056C" w14:textId="77777777" w:rsidR="00151DBB" w:rsidRDefault="00000000">
      <w:pPr>
        <w:pStyle w:val="ListParagraph"/>
        <w:numPr>
          <w:ilvl w:val="1"/>
          <w:numId w:val="226"/>
        </w:numPr>
        <w:spacing w:after="30"/>
        <w:jc w:val="both"/>
      </w:pPr>
      <w:r>
        <w:t>The employee was required to travel as part of his work, provided there was no substantial deviation from the usual route.</w:t>
      </w:r>
    </w:p>
    <w:p w14:paraId="2D45DC8C" w14:textId="77777777" w:rsidR="00151DBB" w:rsidRDefault="00000000">
      <w:pPr>
        <w:pStyle w:val="ListParagraph"/>
        <w:numPr>
          <w:ilvl w:val="0"/>
          <w:numId w:val="225"/>
        </w:numPr>
        <w:spacing w:after="30"/>
        <w:jc w:val="both"/>
      </w:pPr>
      <w:r>
        <w:t>Personal Comfort Doctrine</w:t>
      </w:r>
    </w:p>
    <w:p w14:paraId="6C2AB84E" w14:textId="77777777" w:rsidR="00151DBB" w:rsidRDefault="00000000">
      <w:pPr>
        <w:pStyle w:val="ListParagraph"/>
        <w:numPr>
          <w:ilvl w:val="0"/>
          <w:numId w:val="144"/>
        </w:numPr>
        <w:spacing w:after="30"/>
        <w:jc w:val="both"/>
      </w:pPr>
      <w:r>
        <w:t>Acts done by an employee to minister to his personal comfort while at work (e.g., drinking, eating, using the restroom) are incidental to the employment; injuries sustained while doing them are compensable.</w:t>
      </w:r>
    </w:p>
    <w:p w14:paraId="3DED732F" w14:textId="77777777" w:rsidR="00151DBB" w:rsidRDefault="00000000">
      <w:pPr>
        <w:pStyle w:val="ListParagraph"/>
        <w:numPr>
          <w:ilvl w:val="0"/>
          <w:numId w:val="225"/>
        </w:numPr>
        <w:spacing w:after="30"/>
        <w:jc w:val="both"/>
      </w:pPr>
      <w:r>
        <w:t>Dual Purpose Doctrine</w:t>
      </w:r>
    </w:p>
    <w:p w14:paraId="5968ACA9" w14:textId="77777777" w:rsidR="00151DBB" w:rsidRDefault="00000000">
      <w:pPr>
        <w:pStyle w:val="ListParagraph"/>
        <w:numPr>
          <w:ilvl w:val="0"/>
          <w:numId w:val="144"/>
        </w:numPr>
        <w:spacing w:after="30"/>
        <w:jc w:val="both"/>
      </w:pPr>
      <w:r>
        <w:t>If a trip serves both a business purpose and a personal purpose, an injury during the trip is compensable if the business purpose was a concurrent cause of the trip, i.e., the trip would have been made even if the personal purpose had been dropped. The business purpose must not be merely incidental.</w:t>
      </w:r>
    </w:p>
    <w:p w14:paraId="1FB4C064" w14:textId="77777777" w:rsidR="00151DBB" w:rsidRDefault="00000000">
      <w:pPr>
        <w:pStyle w:val="ListParagraph"/>
        <w:numPr>
          <w:ilvl w:val="0"/>
          <w:numId w:val="225"/>
        </w:numPr>
        <w:spacing w:after="30"/>
        <w:jc w:val="both"/>
      </w:pPr>
      <w:r>
        <w:t>Bunkhouse Rule</w:t>
      </w:r>
    </w:p>
    <w:p w14:paraId="74456C81" w14:textId="77777777" w:rsidR="00151DBB" w:rsidRDefault="00000000">
      <w:pPr>
        <w:pStyle w:val="ListParagraph"/>
        <w:numPr>
          <w:ilvl w:val="0"/>
          <w:numId w:val="144"/>
        </w:numPr>
        <w:spacing w:after="30"/>
        <w:jc w:val="both"/>
      </w:pPr>
      <w:r>
        <w:t xml:space="preserve">Where the employer requires the employee to live in the employer's premises (e.g., remote sites, 24-hour operations, seafarers on board), injuries sustained on the premises during rest periods, and not from purely personal activities outside the course of employment, are compensable (see </w:t>
      </w:r>
      <w:proofErr w:type="spellStart"/>
      <w:r>
        <w:t>Arguilles</w:t>
      </w:r>
      <w:proofErr w:type="spellEnd"/>
      <w:r>
        <w:t xml:space="preserve"> below).</w:t>
      </w:r>
    </w:p>
    <w:p w14:paraId="26608933" w14:textId="77777777" w:rsidR="00151DBB" w:rsidRDefault="00000000">
      <w:pPr>
        <w:pStyle w:val="ListParagraph"/>
        <w:numPr>
          <w:ilvl w:val="0"/>
          <w:numId w:val="225"/>
        </w:numPr>
        <w:spacing w:after="30"/>
        <w:jc w:val="both"/>
      </w:pPr>
      <w:r>
        <w:t>Special Errand Rule</w:t>
      </w:r>
    </w:p>
    <w:p w14:paraId="607C386D" w14:textId="77777777" w:rsidR="00151DBB" w:rsidRDefault="00000000">
      <w:pPr>
        <w:pStyle w:val="ListParagraph"/>
        <w:numPr>
          <w:ilvl w:val="0"/>
          <w:numId w:val="144"/>
        </w:numPr>
        <w:spacing w:after="30"/>
        <w:jc w:val="both"/>
      </w:pPr>
      <w:r>
        <w:t>An injury sustained while the employee is performing a special task or errand outside his regular duties, at the employer's request or direction and for the employer's benefit, including travel to and from it, is compensable.</w:t>
      </w:r>
    </w:p>
    <w:p w14:paraId="188D91B4" w14:textId="77777777" w:rsidR="00151DBB" w:rsidRDefault="00000000">
      <w:pPr>
        <w:pStyle w:val="ListParagraph"/>
        <w:numPr>
          <w:ilvl w:val="0"/>
          <w:numId w:val="225"/>
        </w:numPr>
        <w:spacing w:after="30"/>
        <w:jc w:val="both"/>
      </w:pPr>
      <w:r>
        <w:t>Increased Risk Theory</w:t>
      </w:r>
    </w:p>
    <w:p w14:paraId="0A1B73A5" w14:textId="77777777" w:rsidR="00151DBB" w:rsidRDefault="00000000">
      <w:pPr>
        <w:pStyle w:val="ListParagraph"/>
        <w:numPr>
          <w:ilvl w:val="0"/>
          <w:numId w:val="144"/>
        </w:numPr>
        <w:spacing w:after="30"/>
        <w:jc w:val="both"/>
      </w:pPr>
      <w:r>
        <w:t xml:space="preserve">For a disease not listed as occupational, the claimant must show by substantial evidence that the working conditions increased the risk of contracting it; reasonable work connection, not direct causation, is enough (see </w:t>
      </w:r>
      <w:proofErr w:type="spellStart"/>
      <w:r>
        <w:t>Besitan</w:t>
      </w:r>
      <w:proofErr w:type="spellEnd"/>
      <w:r>
        <w:t xml:space="preserve"> below).</w:t>
      </w:r>
    </w:p>
    <w:p w14:paraId="5A303ED5" w14:textId="77777777" w:rsidR="00151DBB" w:rsidRDefault="00000000">
      <w:pPr>
        <w:keepNext/>
        <w:spacing w:before="100" w:after="40"/>
      </w:pPr>
      <w:r>
        <w:rPr>
          <w:b/>
          <w:bCs/>
          <w:i/>
          <w:iCs/>
          <w:color w:val="1F3B73"/>
          <w:sz w:val="20"/>
          <w:szCs w:val="20"/>
        </w:rPr>
        <w:t>Jurisprudence</w:t>
      </w:r>
    </w:p>
    <w:p w14:paraId="07E74C92" w14:textId="77777777" w:rsidR="00151DBB" w:rsidRDefault="00000000">
      <w:pPr>
        <w:pStyle w:val="ListParagraph"/>
        <w:numPr>
          <w:ilvl w:val="0"/>
          <w:numId w:val="227"/>
        </w:numPr>
        <w:spacing w:after="30"/>
        <w:jc w:val="both"/>
      </w:pPr>
      <w:r>
        <w:rPr>
          <w:b/>
          <w:bCs/>
          <w:i/>
          <w:iCs/>
          <w:u w:val="single"/>
        </w:rPr>
        <w:t xml:space="preserve">G.R. No. 260447 (incomplete title), February 5, 2026</w:t>
      </w:r>
    </w:p>
    <w:p w14:paraId="4F7132B0" w14:textId="77777777" w:rsidR="00151DBB" w:rsidRDefault="00000000">
      <w:pPr>
        <w:keepNext/>
        <w:spacing w:before="100" w:after="40"/>
      </w:pPr>
      <w:r>
        <w:rPr>
          <w:b/>
          <w:bCs/>
          <w:i/>
          <w:iCs/>
          <w:sz w:val="20"/>
          <w:szCs w:val="20"/>
          <w:u w:val="single"/>
        </w:rPr>
        <w:t>Social Security Commission v. Favila, G.R. No. 170195, March 28, 2011</w:t>
      </w:r>
    </w:p>
    <w:p w14:paraId="44B265E0" w14:textId="77777777" w:rsidR="00151DBB" w:rsidRDefault="00000000">
      <w:pPr>
        <w:spacing w:after="50"/>
        <w:jc w:val="both"/>
      </w:pPr>
      <w:r>
        <w:rPr>
          <w:b/>
          <w:bCs/>
        </w:rPr>
        <w:t xml:space="preserve">Facts: </w:t>
      </w:r>
      <w:r>
        <w:t>After an SSS member died, his legal wife Teresa claimed his death benefits. The couple had long lived apart, and the member's children opposed her claim.</w:t>
      </w:r>
    </w:p>
    <w:p w14:paraId="0AFB1759" w14:textId="77777777" w:rsidR="00151DBB" w:rsidRDefault="00000000">
      <w:pPr>
        <w:pStyle w:val="ListParagraph"/>
        <w:numPr>
          <w:ilvl w:val="0"/>
          <w:numId w:val="93"/>
        </w:numPr>
        <w:spacing w:after="30"/>
        <w:jc w:val="both"/>
      </w:pPr>
      <w:r>
        <w:rPr>
          <w:b/>
          <w:bCs/>
        </w:rPr>
        <w:t xml:space="preserve">ISSUE: </w:t>
      </w:r>
      <w:r>
        <w:t>Is a legal spouse automatically a primary beneficiary entitled to SSS death benefits?</w:t>
      </w:r>
    </w:p>
    <w:p w14:paraId="5DBB640F" w14:textId="77777777" w:rsidR="00151DBB" w:rsidRDefault="00000000">
      <w:pPr>
        <w:pStyle w:val="ListParagraph"/>
        <w:numPr>
          <w:ilvl w:val="1"/>
          <w:numId w:val="93"/>
        </w:numPr>
        <w:spacing w:after="30"/>
        <w:jc w:val="both"/>
      </w:pPr>
      <w:r>
        <w:rPr>
          <w:b/>
          <w:bCs/>
          <w:i/>
          <w:iCs/>
          <w:color w:val="8B0000"/>
        </w:rPr>
        <w:t xml:space="preserve">RULING/ANSWER: </w:t>
      </w:r>
      <w:r>
        <w:t>No, a legal spouse is not automatically a primary beneficiary.</w:t>
      </w:r>
    </w:p>
    <w:p w14:paraId="78FA6C29" w14:textId="77777777" w:rsidR="00151DBB" w:rsidRDefault="00000000">
      <w:pPr>
        <w:spacing w:after="50"/>
        <w:ind w:left="640"/>
        <w:jc w:val="both"/>
      </w:pPr>
      <w:r>
        <w:rPr>
          <w:b/>
          <w:bCs/>
        </w:rPr>
        <w:t>[LEGAL BASIS]</w:t>
      </w:r>
    </w:p>
    <w:p w14:paraId="3A14637F" w14:textId="77777777" w:rsidR="00151DBB" w:rsidRDefault="00000000">
      <w:pPr>
        <w:spacing w:after="50"/>
        <w:ind w:left="640"/>
        <w:jc w:val="both"/>
      </w:pPr>
      <w:r>
        <w:t>Under Sec. 8(e) and (k) of the Social Security Law, the primary beneficiaries include the dependent spouse, who must be (1) the legitimate spouse and (2) dependent on the member for support.</w:t>
      </w:r>
    </w:p>
    <w:p w14:paraId="3B39C9B1" w14:textId="77777777" w:rsidR="00151DBB" w:rsidRDefault="00000000">
      <w:pPr>
        <w:spacing w:after="50"/>
        <w:ind w:left="640"/>
        <w:jc w:val="both"/>
      </w:pPr>
      <w:r>
        <w:rPr>
          <w:b/>
          <w:bCs/>
        </w:rPr>
        <w:t>[APPLICATION]</w:t>
      </w:r>
    </w:p>
    <w:p w14:paraId="32FB5AE0" w14:textId="77777777" w:rsidR="00151DBB" w:rsidRDefault="00000000">
      <w:pPr>
        <w:spacing w:after="50"/>
        <w:ind w:left="640"/>
        <w:jc w:val="both"/>
      </w:pPr>
      <w:r>
        <w:t>In this case, Teresa, the legal wife, had long lived apart from the deceased member and failed to prove that she was dependent on him for support.</w:t>
      </w:r>
    </w:p>
    <w:p w14:paraId="6FDA1977" w14:textId="77777777" w:rsidR="00151DBB" w:rsidRDefault="00000000">
      <w:pPr>
        <w:spacing w:after="50"/>
        <w:ind w:left="640"/>
        <w:jc w:val="both"/>
      </w:pPr>
      <w:r>
        <w:rPr>
          <w:b/>
          <w:bCs/>
        </w:rPr>
        <w:lastRenderedPageBreak/>
        <w:t>[CONCLUSION]</w:t>
      </w:r>
    </w:p>
    <w:p w14:paraId="1D0FDF1F" w14:textId="77777777" w:rsidR="00151DBB" w:rsidRDefault="00000000">
      <w:pPr>
        <w:spacing w:after="50"/>
        <w:ind w:left="640"/>
        <w:jc w:val="both"/>
      </w:pPr>
      <w:r>
        <w:t>Therefore, Teresa is not entitled to the death benefits as a primary beneficiary.</w:t>
      </w:r>
    </w:p>
    <w:p w14:paraId="04EF6987" w14:textId="77777777" w:rsidR="00151DBB" w:rsidRDefault="00000000">
      <w:pPr>
        <w:keepNext/>
        <w:spacing w:before="100" w:after="40"/>
      </w:pPr>
      <w:proofErr w:type="spellStart"/>
      <w:r>
        <w:rPr>
          <w:b/>
          <w:bCs/>
          <w:i/>
          <w:iCs/>
          <w:sz w:val="20"/>
          <w:szCs w:val="20"/>
          <w:u w:val="single"/>
        </w:rPr>
        <w:t>Haveria</w:t>
      </w:r>
      <w:proofErr w:type="spellEnd"/>
      <w:r>
        <w:rPr>
          <w:b/>
          <w:bCs/>
          <w:i/>
          <w:iCs/>
          <w:sz w:val="20"/>
          <w:szCs w:val="20"/>
          <w:u w:val="single"/>
        </w:rPr>
        <w:t xml:space="preserve"> v. Social Security System, G.R. No. 181154, August 22, 2018</w:t>
      </w:r>
    </w:p>
    <w:p w14:paraId="6FB01B89" w14:textId="77777777" w:rsidR="00151DBB" w:rsidRDefault="00000000">
      <w:pPr>
        <w:spacing w:after="50"/>
        <w:jc w:val="both"/>
      </w:pPr>
      <w:r>
        <w:rPr>
          <w:b/>
          <w:bCs/>
        </w:rPr>
        <w:t xml:space="preserve">Facts: </w:t>
      </w:r>
      <w:proofErr w:type="spellStart"/>
      <w:r>
        <w:t>Haveria</w:t>
      </w:r>
      <w:proofErr w:type="spellEnd"/>
      <w:r>
        <w:t xml:space="preserve"> worked for the SSS from 1966 to 1981, and his employees' association remitted SSS contributions for him during that period. He later worked for private firms and retired, and his SSS pension was questioned.</w:t>
      </w:r>
    </w:p>
    <w:p w14:paraId="521D3926" w14:textId="77777777" w:rsidR="00151DBB" w:rsidRDefault="00000000">
      <w:pPr>
        <w:pStyle w:val="ListParagraph"/>
        <w:numPr>
          <w:ilvl w:val="0"/>
          <w:numId w:val="93"/>
        </w:numPr>
        <w:spacing w:after="30"/>
        <w:jc w:val="both"/>
      </w:pPr>
      <w:r>
        <w:rPr>
          <w:b/>
          <w:bCs/>
        </w:rPr>
        <w:t xml:space="preserve">ISSUE: </w:t>
      </w:r>
      <w:r>
        <w:t xml:space="preserve">Were </w:t>
      </w:r>
      <w:proofErr w:type="spellStart"/>
      <w:r>
        <w:t>Haveria's</w:t>
      </w:r>
      <w:proofErr w:type="spellEnd"/>
      <w:r>
        <w:t xml:space="preserve"> contributions while he was an SSS employee valid SSS contributions?</w:t>
      </w:r>
    </w:p>
    <w:p w14:paraId="462653AD" w14:textId="77777777" w:rsidR="00151DBB" w:rsidRDefault="00000000">
      <w:pPr>
        <w:pStyle w:val="ListParagraph"/>
        <w:numPr>
          <w:ilvl w:val="1"/>
          <w:numId w:val="93"/>
        </w:numPr>
        <w:spacing w:after="30"/>
        <w:jc w:val="both"/>
      </w:pPr>
      <w:r>
        <w:rPr>
          <w:b/>
          <w:bCs/>
          <w:i/>
          <w:iCs/>
          <w:color w:val="8B0000"/>
        </w:rPr>
        <w:t xml:space="preserve">RULING/ANSWER: </w:t>
      </w:r>
      <w:r>
        <w:t xml:space="preserve">No, </w:t>
      </w:r>
      <w:proofErr w:type="spellStart"/>
      <w:r>
        <w:t>Haveria's</w:t>
      </w:r>
      <w:proofErr w:type="spellEnd"/>
      <w:r>
        <w:t xml:space="preserve"> contributions as an SSS employee were not valid SSS contributions, but they were treated as voluntary contributions in equity.</w:t>
      </w:r>
    </w:p>
    <w:p w14:paraId="4764EAC4" w14:textId="77777777" w:rsidR="00151DBB" w:rsidRDefault="00000000">
      <w:pPr>
        <w:spacing w:after="50"/>
        <w:ind w:left="640"/>
        <w:jc w:val="both"/>
      </w:pPr>
      <w:r>
        <w:rPr>
          <w:b/>
          <w:bCs/>
        </w:rPr>
        <w:t>[LEGAL BASIS]</w:t>
      </w:r>
    </w:p>
    <w:p w14:paraId="058F2FA8" w14:textId="77777777" w:rsidR="00151DBB" w:rsidRDefault="00000000">
      <w:pPr>
        <w:spacing w:after="50"/>
        <w:ind w:left="640"/>
        <w:jc w:val="both"/>
      </w:pPr>
      <w:r>
        <w:t>Under Secs. 8 and 9 of the Social Security Law, compulsory SSS coverage applies to employees of private employers; government employees, including those of the SSS, are covered by the GSIS under R.A. 8291. Social legislation is liberally construed in favor of beneficiaries.</w:t>
      </w:r>
    </w:p>
    <w:p w14:paraId="6123FA53" w14:textId="77777777" w:rsidR="00151DBB" w:rsidRDefault="00000000">
      <w:pPr>
        <w:spacing w:after="50"/>
        <w:ind w:left="640"/>
        <w:jc w:val="both"/>
      </w:pPr>
      <w:r>
        <w:rPr>
          <w:b/>
          <w:bCs/>
        </w:rPr>
        <w:t>[APPLICATION]</w:t>
      </w:r>
    </w:p>
    <w:p w14:paraId="3C472821" w14:textId="77777777" w:rsidR="00151DBB" w:rsidRDefault="00000000">
      <w:pPr>
        <w:spacing w:after="50"/>
        <w:ind w:left="640"/>
        <w:jc w:val="both"/>
      </w:pPr>
      <w:r>
        <w:t xml:space="preserve">In this case, </w:t>
      </w:r>
      <w:proofErr w:type="spellStart"/>
      <w:r>
        <w:t>Haveria</w:t>
      </w:r>
      <w:proofErr w:type="spellEnd"/>
      <w:r>
        <w:t xml:space="preserve"> worked for the SSS from 1966 to 1981, and his employees' association remitted SSS contributions for him. As a government employee, he was not covered by the SSS during that period.</w:t>
      </w:r>
    </w:p>
    <w:p w14:paraId="10DB5BFF" w14:textId="77777777" w:rsidR="00151DBB" w:rsidRDefault="00000000">
      <w:pPr>
        <w:spacing w:after="50"/>
        <w:ind w:left="640"/>
        <w:jc w:val="both"/>
      </w:pPr>
      <w:r>
        <w:rPr>
          <w:b/>
          <w:bCs/>
        </w:rPr>
        <w:t>[CONCLUSION]</w:t>
      </w:r>
    </w:p>
    <w:p w14:paraId="4A650F97" w14:textId="77777777" w:rsidR="00151DBB" w:rsidRDefault="00000000">
      <w:pPr>
        <w:spacing w:after="50"/>
        <w:ind w:left="640"/>
        <w:jc w:val="both"/>
      </w:pPr>
      <w:r>
        <w:t xml:space="preserve">Therefore, the contributions were treated as voluntary contributions so he could reach the minimum 120 monthly contributions for a pension, subject to </w:t>
      </w:r>
      <w:proofErr w:type="spellStart"/>
      <w:r>
        <w:t>recomputation</w:t>
      </w:r>
      <w:proofErr w:type="spellEnd"/>
      <w:r>
        <w:t xml:space="preserve"> and offsetting.</w:t>
      </w:r>
    </w:p>
    <w:p w14:paraId="2213F869" w14:textId="77777777" w:rsidR="00151DBB" w:rsidRDefault="00000000">
      <w:pPr>
        <w:keepNext/>
        <w:spacing w:before="100" w:after="40"/>
      </w:pPr>
      <w:proofErr w:type="spellStart"/>
      <w:r>
        <w:rPr>
          <w:b/>
          <w:bCs/>
          <w:i/>
          <w:iCs/>
          <w:sz w:val="20"/>
          <w:szCs w:val="20"/>
          <w:u w:val="single"/>
        </w:rPr>
        <w:t>Dycaico</w:t>
      </w:r>
      <w:proofErr w:type="spellEnd"/>
      <w:r>
        <w:rPr>
          <w:b/>
          <w:bCs/>
          <w:i/>
          <w:iCs/>
          <w:sz w:val="20"/>
          <w:szCs w:val="20"/>
          <w:u w:val="single"/>
        </w:rPr>
        <w:t xml:space="preserve"> v. Social Security System, G.R. No. 161357, November 30, 2005</w:t>
      </w:r>
    </w:p>
    <w:p w14:paraId="732DA4D7" w14:textId="77777777" w:rsidR="00151DBB" w:rsidRDefault="00000000">
      <w:pPr>
        <w:spacing w:after="50"/>
        <w:jc w:val="both"/>
      </w:pPr>
      <w:r>
        <w:rPr>
          <w:b/>
          <w:bCs/>
        </w:rPr>
        <w:t xml:space="preserve">Facts: </w:t>
      </w:r>
      <w:r>
        <w:t>Bonifacio, an SSS member, lived w/ Elena as common-law spouses and named her as beneficiary. They married only after he retired and began receiving his pension. When he died, the SSS denied Elena's survivor's pension because she was not his spouse "as of the date of his retirement".</w:t>
      </w:r>
    </w:p>
    <w:p w14:paraId="3919BDFF" w14:textId="77777777" w:rsidR="00151DBB" w:rsidRDefault="00000000">
      <w:pPr>
        <w:pStyle w:val="ListParagraph"/>
        <w:numPr>
          <w:ilvl w:val="0"/>
          <w:numId w:val="93"/>
        </w:numPr>
        <w:spacing w:after="30"/>
        <w:jc w:val="both"/>
      </w:pPr>
      <w:r>
        <w:rPr>
          <w:b/>
          <w:bCs/>
        </w:rPr>
        <w:t xml:space="preserve">ISSUE: </w:t>
      </w:r>
      <w:r>
        <w:t>Is the proviso limiting the survivor's pension to primary beneficiaries "as of the date of retirement" valid?</w:t>
      </w:r>
    </w:p>
    <w:p w14:paraId="2B9ABD13" w14:textId="77777777" w:rsidR="00151DBB" w:rsidRDefault="00000000">
      <w:pPr>
        <w:pStyle w:val="ListParagraph"/>
        <w:numPr>
          <w:ilvl w:val="1"/>
          <w:numId w:val="93"/>
        </w:numPr>
        <w:spacing w:after="30"/>
        <w:jc w:val="both"/>
      </w:pPr>
      <w:r>
        <w:rPr>
          <w:b/>
          <w:bCs/>
          <w:i/>
          <w:iCs/>
          <w:color w:val="8B0000"/>
        </w:rPr>
        <w:t xml:space="preserve">RULING/ANSWER: </w:t>
      </w:r>
      <w:r>
        <w:t>No, the proviso limiting the survivor's pension to primary beneficiaries "as of the date of retirement" is invalid.</w:t>
      </w:r>
    </w:p>
    <w:p w14:paraId="6A5448C8" w14:textId="77777777" w:rsidR="00151DBB" w:rsidRDefault="00000000">
      <w:pPr>
        <w:spacing w:after="50"/>
        <w:ind w:left="640"/>
        <w:jc w:val="both"/>
      </w:pPr>
      <w:r>
        <w:rPr>
          <w:b/>
          <w:bCs/>
        </w:rPr>
        <w:t>[LEGAL BASIS]</w:t>
      </w:r>
    </w:p>
    <w:p w14:paraId="3E791A6A" w14:textId="77777777" w:rsidR="00151DBB" w:rsidRDefault="00000000">
      <w:pPr>
        <w:spacing w:after="50"/>
        <w:ind w:left="640"/>
        <w:jc w:val="both"/>
      </w:pPr>
      <w:r>
        <w:t>Under Sec. 1, Art. III of the Constitution, no person shall be deprived of property w/o due process or denied the equal protection of the laws. Retirement and death benefits are property interests earned through contributions. Sec. 12-B(d) of R.A. 8282 limited the survivor's pension to primary beneficiaries as of the date of retirement.</w:t>
      </w:r>
    </w:p>
    <w:p w14:paraId="46F734B7" w14:textId="77777777" w:rsidR="00151DBB" w:rsidRDefault="00000000">
      <w:pPr>
        <w:spacing w:after="50"/>
        <w:ind w:left="640"/>
        <w:jc w:val="both"/>
      </w:pPr>
      <w:r>
        <w:rPr>
          <w:b/>
          <w:bCs/>
        </w:rPr>
        <w:t>[APPLICATION]</w:t>
      </w:r>
    </w:p>
    <w:p w14:paraId="14AE3304" w14:textId="77777777" w:rsidR="00151DBB" w:rsidRDefault="00000000">
      <w:pPr>
        <w:spacing w:after="50"/>
        <w:ind w:left="640"/>
        <w:jc w:val="both"/>
      </w:pPr>
      <w:r>
        <w:t>In this case, Elena married Bonifacio only after he retired, and the SSS denied her pension on that ground. The proviso arbitrarily distinguishes spouses married before and after retirement w/o any substantial distinction.</w:t>
      </w:r>
    </w:p>
    <w:p w14:paraId="79E7CE75" w14:textId="77777777" w:rsidR="00151DBB" w:rsidRDefault="00000000">
      <w:pPr>
        <w:spacing w:after="50"/>
        <w:ind w:left="640"/>
        <w:jc w:val="both"/>
      </w:pPr>
      <w:r>
        <w:rPr>
          <w:b/>
          <w:bCs/>
        </w:rPr>
        <w:t>[CONCLUSION]</w:t>
      </w:r>
    </w:p>
    <w:p w14:paraId="4CE84C93" w14:textId="77777777" w:rsidR="00151DBB" w:rsidRDefault="00000000">
      <w:pPr>
        <w:spacing w:after="50"/>
        <w:ind w:left="640"/>
        <w:jc w:val="both"/>
      </w:pPr>
      <w:r>
        <w:t xml:space="preserve">Therefore, the proviso is unconstitutional, and Elena is entitled to the survivor's pension. (Same ruling: </w:t>
      </w:r>
      <w:proofErr w:type="spellStart"/>
      <w:r>
        <w:t>Dolera</w:t>
      </w:r>
      <w:proofErr w:type="spellEnd"/>
      <w:r>
        <w:t xml:space="preserve"> v. SSS, as to the proviso "as of the date of disability".)</w:t>
      </w:r>
    </w:p>
    <w:p w14:paraId="06CE76CD" w14:textId="77777777" w:rsidR="00151DBB" w:rsidRDefault="00000000">
      <w:pPr>
        <w:keepNext/>
        <w:spacing w:before="100" w:after="40"/>
      </w:pPr>
      <w:proofErr w:type="spellStart"/>
      <w:r>
        <w:rPr>
          <w:b/>
          <w:bCs/>
          <w:i/>
          <w:iCs/>
          <w:sz w:val="20"/>
          <w:szCs w:val="20"/>
          <w:u w:val="single"/>
        </w:rPr>
        <w:t>Salabe</w:t>
      </w:r>
      <w:proofErr w:type="spellEnd"/>
      <w:r>
        <w:rPr>
          <w:b/>
          <w:bCs/>
          <w:i/>
          <w:iCs/>
          <w:sz w:val="20"/>
          <w:szCs w:val="20"/>
          <w:u w:val="single"/>
        </w:rPr>
        <w:t xml:space="preserve"> v. Social Security Commission, G.R. No. 223018, August 27, 2020</w:t>
      </w:r>
    </w:p>
    <w:p w14:paraId="39B05051" w14:textId="77777777" w:rsidR="00151DBB" w:rsidRDefault="00000000">
      <w:pPr>
        <w:spacing w:after="50"/>
        <w:jc w:val="both"/>
      </w:pPr>
      <w:r>
        <w:rPr>
          <w:b/>
          <w:bCs/>
        </w:rPr>
        <w:t xml:space="preserve">Facts: </w:t>
      </w:r>
      <w:proofErr w:type="spellStart"/>
      <w:r>
        <w:t>Salabe</w:t>
      </w:r>
      <w:proofErr w:type="spellEnd"/>
      <w:r>
        <w:t xml:space="preserve"> was registered w/ the SSS by her employer, a </w:t>
      </w:r>
      <w:proofErr w:type="spellStart"/>
      <w:r>
        <w:t>carinderia</w:t>
      </w:r>
      <w:proofErr w:type="spellEnd"/>
      <w:r>
        <w:t xml:space="preserve"> owner, then continued paying as a voluntary member for 137 months. The SSS approved her retirement pension in 1993 but cancelled her membership and pension years later, claiming her employment was doubtful.</w:t>
      </w:r>
    </w:p>
    <w:p w14:paraId="3C0615F5" w14:textId="77777777" w:rsidR="00151DBB" w:rsidRDefault="00000000">
      <w:pPr>
        <w:pStyle w:val="ListParagraph"/>
        <w:numPr>
          <w:ilvl w:val="0"/>
          <w:numId w:val="93"/>
        </w:numPr>
        <w:spacing w:after="30"/>
        <w:jc w:val="both"/>
      </w:pPr>
      <w:r>
        <w:rPr>
          <w:b/>
          <w:bCs/>
        </w:rPr>
        <w:t xml:space="preserve">ISSUE: </w:t>
      </w:r>
      <w:r>
        <w:t>May the SSS cancel a membership and pension it had approved and accepted contributions for many years?</w:t>
      </w:r>
    </w:p>
    <w:p w14:paraId="50852C5F" w14:textId="77777777" w:rsidR="00151DBB" w:rsidRDefault="00000000">
      <w:pPr>
        <w:pStyle w:val="ListParagraph"/>
        <w:numPr>
          <w:ilvl w:val="1"/>
          <w:numId w:val="93"/>
        </w:numPr>
        <w:spacing w:after="30"/>
        <w:jc w:val="both"/>
      </w:pPr>
      <w:r>
        <w:rPr>
          <w:b/>
          <w:bCs/>
          <w:i/>
          <w:iCs/>
          <w:color w:val="8B0000"/>
        </w:rPr>
        <w:t xml:space="preserve">RULING/ANSWER: </w:t>
      </w:r>
      <w:r>
        <w:t>No, the SSS may not cancel a membership and pension it had approved and accepted contributions for many years.</w:t>
      </w:r>
    </w:p>
    <w:p w14:paraId="20042695" w14:textId="77777777" w:rsidR="00151DBB" w:rsidRDefault="00000000">
      <w:pPr>
        <w:spacing w:after="50"/>
        <w:ind w:left="640"/>
        <w:jc w:val="both"/>
      </w:pPr>
      <w:r>
        <w:rPr>
          <w:b/>
          <w:bCs/>
        </w:rPr>
        <w:t>[LEGAL BASIS]</w:t>
      </w:r>
    </w:p>
    <w:p w14:paraId="5A48F573" w14:textId="77777777" w:rsidR="00151DBB" w:rsidRDefault="00000000">
      <w:pPr>
        <w:spacing w:after="50"/>
        <w:ind w:left="640"/>
        <w:jc w:val="both"/>
      </w:pPr>
      <w:r>
        <w:t>Under the Social Security Law, compulsory and voluntary members who have paid the required contributions are entitled to benefits. Under the due process clause, the SSS cannot unilaterally cancel a membership and pension w/o notice and hearing, and social legislation is liberally construed in favor of beneficiaries.</w:t>
      </w:r>
    </w:p>
    <w:p w14:paraId="3BFD1604" w14:textId="77777777" w:rsidR="00151DBB" w:rsidRDefault="00000000">
      <w:pPr>
        <w:spacing w:after="50"/>
        <w:ind w:left="640"/>
        <w:jc w:val="both"/>
      </w:pPr>
      <w:r>
        <w:rPr>
          <w:b/>
          <w:bCs/>
        </w:rPr>
        <w:t>[APPLICATION]</w:t>
      </w:r>
    </w:p>
    <w:p w14:paraId="77427E1A" w14:textId="77777777" w:rsidR="00151DBB" w:rsidRDefault="00000000">
      <w:pPr>
        <w:spacing w:after="50"/>
        <w:ind w:left="640"/>
        <w:jc w:val="both"/>
      </w:pPr>
      <w:r>
        <w:t xml:space="preserve">In this case, the SSS accepted </w:t>
      </w:r>
      <w:proofErr w:type="spellStart"/>
      <w:r>
        <w:t>Salabe's</w:t>
      </w:r>
      <w:proofErr w:type="spellEnd"/>
      <w:r>
        <w:t xml:space="preserve"> contributions for 137 months and approved her retirement pension in 1993, despite an earlier report recommending cancellation, then cancelled them years later w/o affording her due process.</w:t>
      </w:r>
    </w:p>
    <w:p w14:paraId="4CECA5CE" w14:textId="77777777" w:rsidR="00151DBB" w:rsidRDefault="00000000">
      <w:pPr>
        <w:spacing w:after="50"/>
        <w:ind w:left="640"/>
        <w:jc w:val="both"/>
      </w:pPr>
      <w:r>
        <w:rPr>
          <w:b/>
          <w:bCs/>
        </w:rPr>
        <w:t>[CONCLUSION]</w:t>
      </w:r>
    </w:p>
    <w:p w14:paraId="2DA19B24" w14:textId="77777777" w:rsidR="00151DBB" w:rsidRDefault="00000000">
      <w:pPr>
        <w:spacing w:after="50"/>
        <w:ind w:left="640"/>
        <w:jc w:val="both"/>
      </w:pPr>
      <w:r>
        <w:t>Therefore, her membership must be reinstated and her accrued pension paid.</w:t>
      </w:r>
    </w:p>
    <w:p w14:paraId="2BC97C9C" w14:textId="77777777" w:rsidR="00151DBB" w:rsidRDefault="00000000">
      <w:pPr>
        <w:keepNext/>
        <w:spacing w:before="100" w:after="40"/>
      </w:pPr>
      <w:r>
        <w:rPr>
          <w:b/>
          <w:bCs/>
          <w:i/>
          <w:iCs/>
          <w:sz w:val="20"/>
          <w:szCs w:val="20"/>
          <w:u w:val="single"/>
        </w:rPr>
        <w:t>Migrante International v. Social Security System, G.R. No. 248680, November 5, 2024</w:t>
      </w:r>
    </w:p>
    <w:p w14:paraId="6BBE3FEA" w14:textId="77777777" w:rsidR="00151DBB" w:rsidRDefault="00000000">
      <w:pPr>
        <w:spacing w:after="50"/>
        <w:jc w:val="both"/>
      </w:pPr>
      <w:r>
        <w:rPr>
          <w:b/>
          <w:bCs/>
        </w:rPr>
        <w:t xml:space="preserve">Facts: </w:t>
      </w:r>
      <w:r>
        <w:t>R.A. 11199 made SSS coverage compulsory for all OFWs, and its IRR required land-based OFWs to pay SSS contributions before an overseas employment certificate (OEC) could be issued. OFW groups and party-list representatives challenged these provisions.</w:t>
      </w:r>
    </w:p>
    <w:p w14:paraId="7CA6ECA4" w14:textId="77777777" w:rsidR="00151DBB" w:rsidRDefault="00000000">
      <w:pPr>
        <w:pStyle w:val="ListParagraph"/>
        <w:numPr>
          <w:ilvl w:val="0"/>
          <w:numId w:val="93"/>
        </w:numPr>
        <w:spacing w:after="30"/>
        <w:jc w:val="both"/>
      </w:pPr>
      <w:r>
        <w:rPr>
          <w:b/>
          <w:bCs/>
        </w:rPr>
        <w:t xml:space="preserve">ISSUE: </w:t>
      </w:r>
      <w:r>
        <w:t>Is compulsory SSS coverage of OFWs valid, including the SSS payment requirement for the OEC?</w:t>
      </w:r>
    </w:p>
    <w:p w14:paraId="2AD13A5A" w14:textId="77777777" w:rsidR="00151DBB" w:rsidRDefault="00000000">
      <w:pPr>
        <w:pStyle w:val="ListParagraph"/>
        <w:numPr>
          <w:ilvl w:val="1"/>
          <w:numId w:val="93"/>
        </w:numPr>
        <w:spacing w:after="30"/>
        <w:jc w:val="both"/>
      </w:pPr>
      <w:r>
        <w:rPr>
          <w:b/>
          <w:bCs/>
          <w:i/>
          <w:iCs/>
          <w:color w:val="8B0000"/>
        </w:rPr>
        <w:t xml:space="preserve">RULING/ANSWER: </w:t>
      </w:r>
      <w:r>
        <w:t>Compulsory SSS coverage of OFWs is valid, but the SSS payment requirement for the OEC is not.</w:t>
      </w:r>
    </w:p>
    <w:p w14:paraId="37B86264" w14:textId="77777777" w:rsidR="00151DBB" w:rsidRDefault="00000000">
      <w:pPr>
        <w:spacing w:after="50"/>
        <w:ind w:left="640"/>
        <w:jc w:val="both"/>
      </w:pPr>
      <w:r>
        <w:rPr>
          <w:b/>
          <w:bCs/>
        </w:rPr>
        <w:t>[LEGAL BASIS]</w:t>
      </w:r>
    </w:p>
    <w:p w14:paraId="37A36C0C" w14:textId="77777777" w:rsidR="00151DBB" w:rsidRDefault="00000000">
      <w:pPr>
        <w:spacing w:after="50"/>
        <w:ind w:left="640"/>
        <w:jc w:val="both"/>
      </w:pPr>
      <w:r>
        <w:t>Under Sec. 9-B of R.A. 11199, SSS coverage is compulsory for all OFWs. The State may validly require social security coverage as an exercise of police power. However, an IRR cannot add requirements not found in the law it implements.</w:t>
      </w:r>
    </w:p>
    <w:p w14:paraId="1374DA69" w14:textId="77777777" w:rsidR="00151DBB" w:rsidRDefault="00000000">
      <w:pPr>
        <w:spacing w:after="50"/>
        <w:ind w:left="640"/>
        <w:jc w:val="both"/>
      </w:pPr>
      <w:r>
        <w:rPr>
          <w:b/>
          <w:bCs/>
        </w:rPr>
        <w:t>[APPLICATION]</w:t>
      </w:r>
    </w:p>
    <w:p w14:paraId="04EB9DA7" w14:textId="77777777" w:rsidR="00151DBB" w:rsidRDefault="00000000">
      <w:pPr>
        <w:spacing w:after="50"/>
        <w:ind w:left="640"/>
        <w:jc w:val="both"/>
      </w:pPr>
      <w:r>
        <w:t>In this case, the IRR required land-based OFWs to pay SSS contributions before an OEC could be issued, a condition not found in R.A. 11199.</w:t>
      </w:r>
    </w:p>
    <w:p w14:paraId="5E0BC949" w14:textId="77777777" w:rsidR="00151DBB" w:rsidRDefault="00000000">
      <w:pPr>
        <w:spacing w:after="50"/>
        <w:ind w:left="640"/>
        <w:jc w:val="both"/>
      </w:pPr>
      <w:r>
        <w:rPr>
          <w:b/>
          <w:bCs/>
        </w:rPr>
        <w:t>[CONCLUSION]</w:t>
      </w:r>
    </w:p>
    <w:p w14:paraId="0535E983" w14:textId="77777777" w:rsidR="00151DBB" w:rsidRDefault="00000000">
      <w:pPr>
        <w:spacing w:after="50"/>
        <w:ind w:left="640"/>
        <w:jc w:val="both"/>
      </w:pPr>
      <w:r>
        <w:t>Therefore, compulsory coverage is upheld, but the OEC payment requirement is struck down.</w:t>
      </w:r>
    </w:p>
    <w:p w14:paraId="004C00F7" w14:textId="77777777" w:rsidR="00151DBB" w:rsidRDefault="00000000">
      <w:pPr>
        <w:keepNext/>
        <w:spacing w:before="100" w:after="40"/>
      </w:pPr>
      <w:r>
        <w:rPr>
          <w:b/>
          <w:bCs/>
          <w:i/>
          <w:iCs/>
          <w:sz w:val="20"/>
          <w:szCs w:val="20"/>
          <w:u w:val="single"/>
        </w:rPr>
        <w:t xml:space="preserve">Government Service Insurance System v. </w:t>
      </w:r>
      <w:proofErr w:type="spellStart"/>
      <w:r>
        <w:rPr>
          <w:b/>
          <w:bCs/>
          <w:i/>
          <w:iCs/>
          <w:sz w:val="20"/>
          <w:szCs w:val="20"/>
          <w:u w:val="single"/>
        </w:rPr>
        <w:t>Besitan</w:t>
      </w:r>
      <w:proofErr w:type="spellEnd"/>
      <w:r>
        <w:rPr>
          <w:b/>
          <w:bCs/>
          <w:i/>
          <w:iCs/>
          <w:sz w:val="20"/>
          <w:szCs w:val="20"/>
          <w:u w:val="single"/>
        </w:rPr>
        <w:t>, G.R. No. 178901, November 23, 2011</w:t>
      </w:r>
    </w:p>
    <w:p w14:paraId="7ECDA3F2" w14:textId="77777777" w:rsidR="00151DBB" w:rsidRDefault="00000000">
      <w:pPr>
        <w:spacing w:after="50"/>
        <w:jc w:val="both"/>
      </w:pPr>
      <w:r>
        <w:rPr>
          <w:b/>
          <w:bCs/>
        </w:rPr>
        <w:t xml:space="preserve">Facts: </w:t>
      </w:r>
      <w:proofErr w:type="spellStart"/>
      <w:r>
        <w:t>Besitan</w:t>
      </w:r>
      <w:proofErr w:type="spellEnd"/>
      <w:r>
        <w:t>, a Central Bank examiner for almost 30 years, often did field work in remote banks, eating and drinking wherever he was assigned. He developed end-stage renal disease due to chronic glomerulonephritis and needed a kidney transplant.</w:t>
      </w:r>
    </w:p>
    <w:p w14:paraId="32177F2A" w14:textId="77777777" w:rsidR="00151DBB" w:rsidRDefault="00000000">
      <w:pPr>
        <w:pStyle w:val="ListParagraph"/>
        <w:numPr>
          <w:ilvl w:val="0"/>
          <w:numId w:val="93"/>
        </w:numPr>
        <w:spacing w:after="30"/>
        <w:jc w:val="both"/>
      </w:pPr>
      <w:r>
        <w:rPr>
          <w:b/>
          <w:bCs/>
        </w:rPr>
        <w:t xml:space="preserve">ISSUE: </w:t>
      </w:r>
      <w:r>
        <w:t>Is a disease not listed as an occupational disease compensable?</w:t>
      </w:r>
    </w:p>
    <w:p w14:paraId="4A7646E6" w14:textId="77777777" w:rsidR="00151DBB" w:rsidRDefault="00000000">
      <w:pPr>
        <w:pStyle w:val="ListParagraph"/>
        <w:numPr>
          <w:ilvl w:val="1"/>
          <w:numId w:val="93"/>
        </w:numPr>
        <w:spacing w:after="30"/>
        <w:jc w:val="both"/>
      </w:pPr>
      <w:r>
        <w:rPr>
          <w:b/>
          <w:bCs/>
          <w:i/>
          <w:iCs/>
          <w:color w:val="8B0000"/>
        </w:rPr>
        <w:t xml:space="preserve">RULING/ANSWER: </w:t>
      </w:r>
      <w:r>
        <w:t xml:space="preserve">Yes, </w:t>
      </w:r>
      <w:proofErr w:type="spellStart"/>
      <w:r>
        <w:t>Besitan's</w:t>
      </w:r>
      <w:proofErr w:type="spellEnd"/>
      <w:r>
        <w:t xml:space="preserve"> disease is compensable.</w:t>
      </w:r>
    </w:p>
    <w:p w14:paraId="368ABAD3" w14:textId="77777777" w:rsidR="00151DBB" w:rsidRDefault="00000000">
      <w:pPr>
        <w:spacing w:after="50"/>
        <w:ind w:left="640"/>
        <w:jc w:val="both"/>
      </w:pPr>
      <w:r>
        <w:rPr>
          <w:b/>
          <w:bCs/>
        </w:rPr>
        <w:lastRenderedPageBreak/>
        <w:t>[LEGAL BASIS]</w:t>
      </w:r>
    </w:p>
    <w:p w14:paraId="032DFF42" w14:textId="77777777" w:rsidR="00151DBB" w:rsidRDefault="00000000">
      <w:pPr>
        <w:spacing w:after="50"/>
        <w:ind w:left="640"/>
        <w:jc w:val="both"/>
      </w:pPr>
      <w:r>
        <w:t>Under Art. 173(l) (formerly Art. 167[l]) of the Labor Code and Sec. 1(b), Rule III of the Amended Rules on Employees' Compensation, a sickness not listed as occupational is compensable if the claimant proves by substantial evidence that the risk of contracting it was increased by his working conditions (increased risk theory). Reasonable work connection, not direct causation, is required.</w:t>
      </w:r>
    </w:p>
    <w:p w14:paraId="16A628D9" w14:textId="77777777" w:rsidR="00151DBB" w:rsidRDefault="00000000">
      <w:pPr>
        <w:spacing w:after="50"/>
        <w:ind w:left="640"/>
        <w:jc w:val="both"/>
      </w:pPr>
      <w:r>
        <w:rPr>
          <w:b/>
          <w:bCs/>
        </w:rPr>
        <w:t>[APPLICATION]</w:t>
      </w:r>
    </w:p>
    <w:p w14:paraId="7F79C434" w14:textId="77777777" w:rsidR="00151DBB" w:rsidRDefault="00000000">
      <w:pPr>
        <w:spacing w:after="50"/>
        <w:ind w:left="640"/>
        <w:jc w:val="both"/>
      </w:pPr>
      <w:r>
        <w:t xml:space="preserve">In this case, </w:t>
      </w:r>
      <w:proofErr w:type="spellStart"/>
      <w:r>
        <w:t>Besitan</w:t>
      </w:r>
      <w:proofErr w:type="spellEnd"/>
      <w:r>
        <w:t>, a bank examiner for almost 30 years, often did field work in remote banks, eating and drinking wherever he was assigned, which reasonably increased his risk of developing kidney disease.</w:t>
      </w:r>
    </w:p>
    <w:p w14:paraId="7D68F8A5" w14:textId="77777777" w:rsidR="00151DBB" w:rsidRDefault="00000000">
      <w:pPr>
        <w:spacing w:after="50"/>
        <w:ind w:left="640"/>
        <w:jc w:val="both"/>
      </w:pPr>
      <w:r>
        <w:rPr>
          <w:b/>
          <w:bCs/>
        </w:rPr>
        <w:t>[CONCLUSION]</w:t>
      </w:r>
    </w:p>
    <w:p w14:paraId="3F17D897" w14:textId="77777777" w:rsidR="00151DBB" w:rsidRDefault="00000000">
      <w:pPr>
        <w:spacing w:after="50"/>
        <w:ind w:left="640"/>
        <w:jc w:val="both"/>
      </w:pPr>
      <w:r>
        <w:t>Therefore, his end-stage renal disease is compensable.</w:t>
      </w:r>
    </w:p>
    <w:p w14:paraId="10DCDC12" w14:textId="77777777" w:rsidR="00151DBB" w:rsidRDefault="00000000">
      <w:pPr>
        <w:keepNext/>
        <w:spacing w:before="100" w:after="40"/>
      </w:pPr>
      <w:r>
        <w:rPr>
          <w:b/>
          <w:bCs/>
          <w:i/>
          <w:iCs/>
          <w:sz w:val="20"/>
          <w:szCs w:val="20"/>
          <w:u w:val="single"/>
        </w:rPr>
        <w:t>Government Service Insurance System v. Court of Appeals, G.R. No. 128524, April 20, 1999</w:t>
      </w:r>
    </w:p>
    <w:p w14:paraId="03F34F65" w14:textId="77777777" w:rsidR="00151DBB" w:rsidRDefault="00000000">
      <w:pPr>
        <w:spacing w:after="50"/>
        <w:jc w:val="both"/>
      </w:pPr>
      <w:r>
        <w:rPr>
          <w:b/>
          <w:bCs/>
        </w:rPr>
        <w:t xml:space="preserve">Facts: </w:t>
      </w:r>
      <w:r>
        <w:t>SPO2 Alegre, a policeman, was shot dead by a fellow officer while driving his tricycle and ferrying passengers to earn extra income. His widow claimed death benefits, arguing that policemen are on duty 24 hours a day.</w:t>
      </w:r>
    </w:p>
    <w:p w14:paraId="283999A7" w14:textId="77777777" w:rsidR="00151DBB" w:rsidRDefault="00000000">
      <w:pPr>
        <w:pStyle w:val="ListParagraph"/>
        <w:numPr>
          <w:ilvl w:val="0"/>
          <w:numId w:val="93"/>
        </w:numPr>
        <w:spacing w:after="30"/>
        <w:jc w:val="both"/>
      </w:pPr>
      <w:r>
        <w:rPr>
          <w:b/>
          <w:bCs/>
        </w:rPr>
        <w:t xml:space="preserve">ISSUE: </w:t>
      </w:r>
      <w:r>
        <w:t>Is the death of a policeman killed while engaged in a personal activity compensable?</w:t>
      </w:r>
    </w:p>
    <w:p w14:paraId="44C86BD7" w14:textId="77777777" w:rsidR="00151DBB" w:rsidRDefault="00000000">
      <w:pPr>
        <w:pStyle w:val="ListParagraph"/>
        <w:numPr>
          <w:ilvl w:val="1"/>
          <w:numId w:val="93"/>
        </w:numPr>
        <w:spacing w:after="30"/>
        <w:jc w:val="both"/>
      </w:pPr>
      <w:r>
        <w:rPr>
          <w:b/>
          <w:bCs/>
          <w:i/>
          <w:iCs/>
          <w:color w:val="8B0000"/>
        </w:rPr>
        <w:t xml:space="preserve">RULING/ANSWER: </w:t>
      </w:r>
      <w:r>
        <w:t>No, the death of a policeman killed while engaged in a personal activity is not compensable.</w:t>
      </w:r>
    </w:p>
    <w:p w14:paraId="57DDFE95" w14:textId="77777777" w:rsidR="00151DBB" w:rsidRDefault="00000000">
      <w:pPr>
        <w:spacing w:after="50"/>
        <w:ind w:left="640"/>
        <w:jc w:val="both"/>
      </w:pPr>
      <w:r>
        <w:rPr>
          <w:b/>
          <w:bCs/>
        </w:rPr>
        <w:t>[LEGAL BASIS]</w:t>
      </w:r>
    </w:p>
    <w:p w14:paraId="7A7C6E0C" w14:textId="77777777" w:rsidR="00151DBB" w:rsidRDefault="00000000">
      <w:pPr>
        <w:spacing w:after="50"/>
        <w:ind w:left="640"/>
        <w:jc w:val="both"/>
      </w:pPr>
      <w:r>
        <w:t>Under Sec. 1(a), Rule III of the Amended Rules on Employees' Compensation, an injury or death is compensable only if (1) the employee was at the place where his work required him to be, (2) he was performing his official functions, or (3) he was executing an order of the employer. The 24-hour duty doctrine does not make every death of a policeman compensable.</w:t>
      </w:r>
    </w:p>
    <w:p w14:paraId="1296ACFC" w14:textId="77777777" w:rsidR="00151DBB" w:rsidRDefault="00000000">
      <w:pPr>
        <w:spacing w:after="50"/>
        <w:ind w:left="640"/>
        <w:jc w:val="both"/>
      </w:pPr>
      <w:r>
        <w:rPr>
          <w:b/>
          <w:bCs/>
        </w:rPr>
        <w:t>[APPLICATION]</w:t>
      </w:r>
    </w:p>
    <w:p w14:paraId="3977054E" w14:textId="77777777" w:rsidR="00151DBB" w:rsidRDefault="00000000">
      <w:pPr>
        <w:spacing w:after="50"/>
        <w:ind w:left="640"/>
        <w:jc w:val="both"/>
      </w:pPr>
      <w:r>
        <w:t>In this case, SPO2 Alegre was shot while driving his tricycle to earn extra income, a personal activity unrelated to his police functions.</w:t>
      </w:r>
    </w:p>
    <w:p w14:paraId="26135F4C" w14:textId="77777777" w:rsidR="00151DBB" w:rsidRDefault="00000000">
      <w:pPr>
        <w:spacing w:after="50"/>
        <w:ind w:left="640"/>
        <w:jc w:val="both"/>
      </w:pPr>
      <w:r>
        <w:rPr>
          <w:b/>
          <w:bCs/>
        </w:rPr>
        <w:t>[CONCLUSION]</w:t>
      </w:r>
    </w:p>
    <w:p w14:paraId="503BB7E8" w14:textId="77777777" w:rsidR="00151DBB" w:rsidRDefault="00000000">
      <w:pPr>
        <w:spacing w:after="50"/>
        <w:ind w:left="640"/>
        <w:jc w:val="both"/>
      </w:pPr>
      <w:r>
        <w:t xml:space="preserve">Therefore, his death is not compensable. (Same ruling: </w:t>
      </w:r>
      <w:proofErr w:type="spellStart"/>
      <w:r>
        <w:t>Tancinco</w:t>
      </w:r>
      <w:proofErr w:type="spellEnd"/>
      <w:r>
        <w:t xml:space="preserve"> v. GSIS.)</w:t>
      </w:r>
    </w:p>
    <w:p w14:paraId="1E0B1C32" w14:textId="77777777" w:rsidR="00151DBB" w:rsidRDefault="00000000">
      <w:pPr>
        <w:keepNext/>
        <w:spacing w:before="100" w:after="40"/>
      </w:pPr>
      <w:proofErr w:type="spellStart"/>
      <w:r>
        <w:rPr>
          <w:b/>
          <w:bCs/>
          <w:i/>
          <w:iCs/>
          <w:sz w:val="20"/>
          <w:szCs w:val="20"/>
          <w:u w:val="single"/>
        </w:rPr>
        <w:t>Arguilles</w:t>
      </w:r>
      <w:proofErr w:type="spellEnd"/>
      <w:r>
        <w:rPr>
          <w:b/>
          <w:bCs/>
          <w:i/>
          <w:iCs/>
          <w:sz w:val="20"/>
          <w:szCs w:val="20"/>
          <w:u w:val="single"/>
        </w:rPr>
        <w:t xml:space="preserve"> v. Wilhelmsen Smith Bell Manning, Inc., G.R. No. 254586, July 10, 2023</w:t>
      </w:r>
    </w:p>
    <w:p w14:paraId="2B4566A2" w14:textId="77777777" w:rsidR="00151DBB" w:rsidRDefault="00000000">
      <w:pPr>
        <w:spacing w:after="50"/>
        <w:jc w:val="both"/>
      </w:pPr>
      <w:r>
        <w:rPr>
          <w:b/>
          <w:bCs/>
        </w:rPr>
        <w:t xml:space="preserve">Facts: </w:t>
      </w:r>
      <w:proofErr w:type="spellStart"/>
      <w:r>
        <w:t>Arguilles</w:t>
      </w:r>
      <w:proofErr w:type="spellEnd"/>
      <w:r>
        <w:t>, an ordinary seaman, injured his ankle while playing basketball w/ crewmates on board during his free time. He was repatriated and operated on, but the company doctor gave no timely final assessment.</w:t>
      </w:r>
    </w:p>
    <w:p w14:paraId="207F1EBC" w14:textId="77777777" w:rsidR="00151DBB" w:rsidRDefault="00000000">
      <w:pPr>
        <w:pStyle w:val="ListParagraph"/>
        <w:numPr>
          <w:ilvl w:val="0"/>
          <w:numId w:val="93"/>
        </w:numPr>
        <w:spacing w:after="30"/>
        <w:jc w:val="both"/>
      </w:pPr>
      <w:r>
        <w:rPr>
          <w:b/>
          <w:bCs/>
        </w:rPr>
        <w:t xml:space="preserve">ISSUE: </w:t>
      </w:r>
      <w:r>
        <w:t>Is an injury sustained while playing basketball on board during rest time work-related and compensable?</w:t>
      </w:r>
    </w:p>
    <w:p w14:paraId="47CAC985" w14:textId="77777777" w:rsidR="00151DBB" w:rsidRDefault="00000000">
      <w:pPr>
        <w:pStyle w:val="ListParagraph"/>
        <w:numPr>
          <w:ilvl w:val="1"/>
          <w:numId w:val="93"/>
        </w:numPr>
        <w:spacing w:after="30"/>
        <w:jc w:val="both"/>
      </w:pPr>
      <w:r>
        <w:rPr>
          <w:b/>
          <w:bCs/>
          <w:i/>
          <w:iCs/>
          <w:color w:val="8B0000"/>
        </w:rPr>
        <w:t xml:space="preserve">RULING/ANSWER: </w:t>
      </w:r>
      <w:r>
        <w:t>Yes, the injury is work-related and compensable.</w:t>
      </w:r>
    </w:p>
    <w:p w14:paraId="49A1C823" w14:textId="77777777" w:rsidR="00151DBB" w:rsidRDefault="00000000">
      <w:pPr>
        <w:spacing w:after="50"/>
        <w:ind w:left="640"/>
        <w:jc w:val="both"/>
      </w:pPr>
      <w:r>
        <w:rPr>
          <w:b/>
          <w:bCs/>
        </w:rPr>
        <w:t>[LEGAL BASIS]</w:t>
      </w:r>
    </w:p>
    <w:p w14:paraId="5E87B1DE" w14:textId="77777777" w:rsidR="00151DBB" w:rsidRDefault="00000000">
      <w:pPr>
        <w:spacing w:after="50"/>
        <w:ind w:left="640"/>
        <w:jc w:val="both"/>
      </w:pPr>
      <w:r>
        <w:t>Under Sec. 20(A) of the POEA-SEC, the employer is liable for work-related injuries sustained during the contract. Under the bunkhouse rule and the personal comfort doctrine, a seafarer who stays on board 24 hours a day remains within the course of employment even during recreation provided by the ship. Absent a timely final assessment by the company doctor, the disability becomes total and permanent by operation of law.</w:t>
      </w:r>
    </w:p>
    <w:p w14:paraId="16BF729C" w14:textId="77777777" w:rsidR="00151DBB" w:rsidRDefault="00000000">
      <w:pPr>
        <w:spacing w:after="50"/>
        <w:ind w:left="640"/>
        <w:jc w:val="both"/>
      </w:pPr>
      <w:r>
        <w:rPr>
          <w:b/>
          <w:bCs/>
        </w:rPr>
        <w:t>[APPLICATION]</w:t>
      </w:r>
    </w:p>
    <w:p w14:paraId="499C7FCC" w14:textId="77777777" w:rsidR="00151DBB" w:rsidRDefault="00000000">
      <w:pPr>
        <w:spacing w:after="50"/>
        <w:ind w:left="640"/>
        <w:jc w:val="both"/>
      </w:pPr>
      <w:r>
        <w:t xml:space="preserve">In this case, </w:t>
      </w:r>
      <w:proofErr w:type="spellStart"/>
      <w:r>
        <w:t>Arguilles</w:t>
      </w:r>
      <w:proofErr w:type="spellEnd"/>
      <w:r>
        <w:t xml:space="preserve"> injured his ankle while playing basketball w/ his crewmates on board during his free time, and the company doctor did not issue a timely final assessment.</w:t>
      </w:r>
    </w:p>
    <w:p w14:paraId="13DF86A2" w14:textId="77777777" w:rsidR="00151DBB" w:rsidRDefault="00000000">
      <w:pPr>
        <w:spacing w:after="50"/>
        <w:ind w:left="640"/>
        <w:jc w:val="both"/>
      </w:pPr>
      <w:r>
        <w:rPr>
          <w:b/>
          <w:bCs/>
        </w:rPr>
        <w:t>[CONCLUSION]</w:t>
      </w:r>
    </w:p>
    <w:p w14:paraId="013CC04F" w14:textId="77777777" w:rsidR="00151DBB" w:rsidRDefault="00000000">
      <w:pPr>
        <w:spacing w:after="50"/>
        <w:ind w:left="640"/>
        <w:jc w:val="both"/>
      </w:pPr>
      <w:r>
        <w:t xml:space="preserve">Therefore, </w:t>
      </w:r>
      <w:proofErr w:type="spellStart"/>
      <w:r>
        <w:t>Arguilles</w:t>
      </w:r>
      <w:proofErr w:type="spellEnd"/>
      <w:r>
        <w:t xml:space="preserve"> is entitled to total and permanent disability benefits.</w:t>
      </w:r>
    </w:p>
    <w:p w14:paraId="12AA46CE" w14:textId="77777777" w:rsidR="00151DBB" w:rsidRDefault="00000000">
      <w:pPr>
        <w:keepNext/>
        <w:spacing w:before="100" w:after="40"/>
      </w:pPr>
      <w:proofErr w:type="spellStart"/>
      <w:r>
        <w:rPr>
          <w:b/>
          <w:bCs/>
          <w:i/>
          <w:iCs/>
          <w:sz w:val="20"/>
          <w:szCs w:val="20"/>
          <w:u w:val="single"/>
        </w:rPr>
        <w:t>Arriesgado</w:t>
      </w:r>
      <w:proofErr w:type="spellEnd"/>
      <w:r>
        <w:rPr>
          <w:b/>
          <w:bCs/>
          <w:i/>
          <w:iCs/>
          <w:sz w:val="20"/>
          <w:szCs w:val="20"/>
          <w:u w:val="single"/>
        </w:rPr>
        <w:t xml:space="preserve"> v. Multinational Maritime, Inc., G.R. No. 275424, April 29, 2026</w:t>
      </w:r>
    </w:p>
    <w:p w14:paraId="296B17D8" w14:textId="77777777" w:rsidR="00151DBB" w:rsidRDefault="00000000">
      <w:pPr>
        <w:spacing w:after="50"/>
        <w:jc w:val="both"/>
      </w:pPr>
      <w:r>
        <w:rPr>
          <w:b/>
          <w:bCs/>
        </w:rPr>
        <w:t xml:space="preserve">Facts: </w:t>
      </w:r>
      <w:proofErr w:type="spellStart"/>
      <w:r>
        <w:t>Arriesgado</w:t>
      </w:r>
      <w:proofErr w:type="spellEnd"/>
      <w:r>
        <w:t xml:space="preserve">, a seafarer, suffered a chest injury on board and was repatriated. The company doctor found only a contusion and declared it not work-related b/c it is not among the illnesses listed in Secs. 32 and 32-A of the 2010 POEA-SEC. </w:t>
      </w:r>
      <w:proofErr w:type="spellStart"/>
      <w:r>
        <w:t>Arriesgado's</w:t>
      </w:r>
      <w:proofErr w:type="spellEnd"/>
      <w:r>
        <w:t xml:space="preserve"> own doctor declared him permanently unfit for sea duty; the CA denied his claim for failure to prove work-causation.</w:t>
      </w:r>
    </w:p>
    <w:p w14:paraId="0C7E71A2" w14:textId="77777777" w:rsidR="00151DBB" w:rsidRDefault="00000000">
      <w:pPr>
        <w:pStyle w:val="ListParagraph"/>
        <w:numPr>
          <w:ilvl w:val="0"/>
          <w:numId w:val="93"/>
        </w:numPr>
        <w:spacing w:after="30"/>
        <w:jc w:val="both"/>
      </w:pPr>
      <w:r>
        <w:rPr>
          <w:b/>
          <w:bCs/>
        </w:rPr>
        <w:t xml:space="preserve">ISSUE: </w:t>
      </w:r>
      <w:r>
        <w:t>Is the seafarer entitled to total and permanent disability benefits?</w:t>
      </w:r>
    </w:p>
    <w:p w14:paraId="69D9F980" w14:textId="77777777" w:rsidR="00151DBB" w:rsidRDefault="00000000">
      <w:pPr>
        <w:pStyle w:val="ListParagraph"/>
        <w:numPr>
          <w:ilvl w:val="1"/>
          <w:numId w:val="93"/>
        </w:numPr>
        <w:spacing w:after="30"/>
        <w:jc w:val="both"/>
      </w:pPr>
      <w:r>
        <w:rPr>
          <w:b/>
          <w:bCs/>
          <w:i/>
          <w:iCs/>
          <w:color w:val="8B0000"/>
        </w:rPr>
        <w:t xml:space="preserve">RULING/ANSWER: </w:t>
      </w:r>
      <w:r>
        <w:t xml:space="preserve">Yes, </w:t>
      </w:r>
      <w:proofErr w:type="spellStart"/>
      <w:r>
        <w:t>Arriesgado</w:t>
      </w:r>
      <w:proofErr w:type="spellEnd"/>
      <w:r>
        <w:t xml:space="preserve"> is entitled to total and permanent disability benefits.</w:t>
      </w:r>
    </w:p>
    <w:p w14:paraId="6A459B0C" w14:textId="77777777" w:rsidR="00151DBB" w:rsidRDefault="00000000">
      <w:pPr>
        <w:spacing w:after="50"/>
        <w:ind w:left="640"/>
        <w:jc w:val="both"/>
      </w:pPr>
      <w:r>
        <w:rPr>
          <w:b/>
          <w:bCs/>
        </w:rPr>
        <w:t>[LEGAL BASIS]</w:t>
      </w:r>
    </w:p>
    <w:p w14:paraId="0B5A010A" w14:textId="77777777" w:rsidR="00151DBB" w:rsidRDefault="00000000">
      <w:pPr>
        <w:spacing w:after="50"/>
        <w:ind w:left="640"/>
        <w:jc w:val="both"/>
      </w:pPr>
      <w:r>
        <w:t xml:space="preserve">Under Sec. 20(A) of the 2010 POEA-SEC, the employer is liable for work-related injuries sustained during the contract, and under Sec. 10 of R.A. 8042, as amended, the agency, the principal and the corporate officers are jointly and </w:t>
      </w:r>
      <w:proofErr w:type="spellStart"/>
      <w:r>
        <w:t>solidarily</w:t>
      </w:r>
      <w:proofErr w:type="spellEnd"/>
      <w:r>
        <w:t xml:space="preserve"> liable.</w:t>
      </w:r>
    </w:p>
    <w:p w14:paraId="16E6A2C5" w14:textId="77777777" w:rsidR="00151DBB" w:rsidRDefault="00000000">
      <w:pPr>
        <w:spacing w:after="50"/>
        <w:ind w:left="640"/>
        <w:jc w:val="both"/>
      </w:pPr>
      <w:r>
        <w:rPr>
          <w:b/>
          <w:bCs/>
        </w:rPr>
        <w:t>[APPLICATION]</w:t>
      </w:r>
    </w:p>
    <w:p w14:paraId="28FF13A5" w14:textId="77777777" w:rsidR="00151DBB" w:rsidRDefault="00000000">
      <w:pPr>
        <w:spacing w:after="50"/>
        <w:ind w:left="640"/>
        <w:jc w:val="both"/>
      </w:pPr>
      <w:r>
        <w:t xml:space="preserve">In this case, </w:t>
      </w:r>
      <w:proofErr w:type="spellStart"/>
      <w:r>
        <w:t>Arriesgado</w:t>
      </w:r>
      <w:proofErr w:type="spellEnd"/>
      <w:r>
        <w:t xml:space="preserve"> suffered a chest injury on board. The company doctor found only a contusion and declared it not work-related merely b/c it is not among the listed occupational diseases, while his own doctor found him permanently unfit for sea duty.</w:t>
      </w:r>
    </w:p>
    <w:p w14:paraId="5CA15DA2" w14:textId="77777777" w:rsidR="00151DBB" w:rsidRDefault="00000000">
      <w:pPr>
        <w:spacing w:after="50"/>
        <w:ind w:left="640"/>
        <w:jc w:val="both"/>
      </w:pPr>
      <w:r>
        <w:rPr>
          <w:b/>
          <w:bCs/>
        </w:rPr>
        <w:t>[CONCLUSION]</w:t>
      </w:r>
    </w:p>
    <w:p w14:paraId="3591EEA3" w14:textId="77777777" w:rsidR="00151DBB" w:rsidRDefault="00000000">
      <w:pPr>
        <w:spacing w:after="50"/>
        <w:ind w:left="640"/>
        <w:jc w:val="both"/>
      </w:pPr>
      <w:r>
        <w:t>Therefore, the Court reversed the CA and reinstated the NLRC's award w/ modification, ordering the agency, its principal, its president and its corporate officers to pay, jointly and severally, USD 60,000 as total and permanent disability benefits.</w:t>
      </w:r>
    </w:p>
    <w:p w14:paraId="3A7CB470" w14:textId="77777777" w:rsidR="00151DBB" w:rsidRDefault="00000000">
      <w:pPr>
        <w:keepNext/>
        <w:pBdr>
          <w:bottom w:val="single" w:sz="12" w:space="2" w:color="1F3B73"/>
        </w:pBdr>
        <w:spacing w:before="200" w:after="100"/>
      </w:pPr>
      <w:r>
        <w:rPr>
          <w:color w:val="1F3B73"/>
          <w:sz w:val="26"/>
          <w:szCs w:val="26"/>
          <w:b/>
          <w:bCs/>
        </w:rPr>
        <w:t xml:space="preserve">PART XVI: 2026 BAR EXAMINATION QUESTIONS IN LABOR LAW AND SOCIAL LEGISLATION (SEPTEMBER 14, 2026)</w:t>
      </w:r>
    </w:p>
    <w:p w14:paraId="5D2302A1" w14:textId="77777777" w:rsidR="00151DBB" w:rsidRDefault="00000000">
      <w:pPr>
        <w:spacing w:after="50"/>
        <w:jc w:val="both"/>
      </w:pPr>
      <w:r>
        <w:t>The questions below are reproduced from the Supreme Court's 2026 Bar Examinations in Labor Law and Social Legislation (September 9, 2026), each followed by its answer.</w:t>
      </w:r>
    </w:p>
    <w:p w14:paraId="2328C171" w14:textId="77777777" w:rsidR="00151DBB" w:rsidRDefault="00000000">
      <w:pPr>
        <w:keepNext/>
        <w:spacing w:before="140" w:after="60"/>
      </w:pPr>
      <w:r>
        <w:rPr>
          <w:b/>
          <w:bCs/>
          <w:color w:val="000000"/>
          <w:sz w:val="22"/>
          <w:szCs w:val="22"/>
        </w:rPr>
        <w:t>Question No. 1: Extension of the Probationary Period</w:t>
      </w:r>
    </w:p>
    <w:p w14:paraId="6D91D58E" w14:textId="77777777" w:rsidR="00151DBB" w:rsidRDefault="00000000">
      <w:pPr>
        <w:spacing w:after="50"/>
        <w:jc w:val="both"/>
      </w:pPr>
      <w:r>
        <w:t>On January 5, 2026, First Vault Bank (Bank) hired Mabel as a probationary teller. At the time of engagement, Mabel was given the complete set of reasonable standards for regularization, which were thoroughly explained by the Bank. However, by July 2, 2026, it had become readily apparent that Mabel did not meet the standards for regularization. Hence, on the same day, the Bank's human resource manager asked Mabel if she wished to extend her probationary period for another 30 days, so she could demonstrate her potential to become a regular employee. Mabel accepted the proposal, expressed her gratitude to the management, and signed a memorandum extending her probationary period for another month.</w:t>
      </w:r>
    </w:p>
    <w:p w14:paraId="0EBA89B2" w14:textId="77777777" w:rsidR="00151DBB" w:rsidRDefault="00000000">
      <w:pPr>
        <w:spacing w:after="50"/>
        <w:jc w:val="both"/>
      </w:pPr>
      <w:r>
        <w:t xml:space="preserve">However, before the end of the extended period, the Bank terminated Mabel's employment for her consistent failure to meet the standards for regularization. Mabel argued that the termination is illegal since the </w:t>
      </w:r>
      <w:r>
        <w:lastRenderedPageBreak/>
        <w:t xml:space="preserve">original 180 days have lapsed, and the extension of probationary employment is not allowed under Philippine labor laws. </w:t>
      </w:r>
      <w:r>
        <w:rPr>
          <w:b/>
          <w:bCs/>
        </w:rPr>
        <w:t>Was Mabel illegally dismissed? Explain.</w:t>
      </w:r>
    </w:p>
    <w:p w14:paraId="254134BA" w14:textId="77777777" w:rsidR="00151DBB" w:rsidRDefault="00000000">
      <w:pPr>
        <w:pStyle w:val="ListParagraph"/>
        <w:numPr>
          <w:ilvl w:val="0"/>
          <w:numId w:val="173"/>
        </w:numPr>
        <w:spacing w:after="30"/>
        <w:jc w:val="both"/>
      </w:pPr>
      <w:r>
        <w:rPr>
          <w:b/>
          <w:bCs/>
          <w:i/>
          <w:iCs/>
          <w:color w:val="8B0000"/>
        </w:rPr>
        <w:t xml:space="preserve">RULING/ANSWER: </w:t>
      </w:r>
      <w:r>
        <w:t>No. Mabel's position is not correct. Probationary employment may be extended when the parties have freely, voluntarily, and knowingly agreed to the extension, as when the employer gives the probationary employee another chance to demonstrate fitness for regularization. Mabel accepted the proposal, expressed her gratitude, and signed a memorandum extending her probationary period for another month. Having been given the complete standards at the time of her engagement, and having consistently failed to meet them, she was validly terminated.</w:t>
      </w:r>
    </w:p>
    <w:p w14:paraId="51908CD9" w14:textId="77777777" w:rsidR="00151DBB" w:rsidRDefault="00000000">
      <w:pPr>
        <w:keepNext/>
        <w:spacing w:before="100" w:after="40"/>
      </w:pPr>
      <w:proofErr w:type="spellStart"/>
      <w:r>
        <w:rPr>
          <w:b/>
          <w:bCs/>
          <w:i/>
          <w:iCs/>
          <w:sz w:val="20"/>
          <w:szCs w:val="20"/>
          <w:u w:val="single"/>
        </w:rPr>
        <w:t>Mariwasa</w:t>
      </w:r>
      <w:proofErr w:type="spellEnd"/>
      <w:r>
        <w:rPr>
          <w:b/>
          <w:bCs/>
          <w:i/>
          <w:iCs/>
          <w:sz w:val="20"/>
          <w:szCs w:val="20"/>
          <w:u w:val="single"/>
        </w:rPr>
        <w:t xml:space="preserve"> Manufacturing, Inc. v. Leogardo, Jr., G.R. No. 74246, January 26, 1989</w:t>
      </w:r>
    </w:p>
    <w:p w14:paraId="31785366" w14:textId="77777777" w:rsidR="00151DBB" w:rsidRDefault="00000000">
      <w:pPr>
        <w:spacing w:after="50"/>
        <w:jc w:val="both"/>
      </w:pPr>
      <w:r>
        <w:t>Note that the issue raised by Mabel is only the lapse of the original 180 days and the supposed prohibition against extension. Had the issue instead been the propriety of terminating her before the end of the extended period, the analysis would have to consider that the extension is the law between the parties and should be respected.</w:t>
      </w:r>
    </w:p>
    <w:p w14:paraId="70243F7A" w14:textId="77777777" w:rsidR="00151DBB" w:rsidRDefault="00000000">
      <w:pPr>
        <w:spacing w:after="50"/>
        <w:jc w:val="both"/>
      </w:pPr>
      <w:r>
        <w:t xml:space="preserve">A probationary period longer than six months may also be justified by the nature of the work and the need for a longer period to evaluate the fitness or competence of the employee. Thus, an 18-month probationary period was upheld in </w:t>
      </w:r>
      <w:proofErr w:type="spellStart"/>
      <w:r>
        <w:rPr>
          <w:i/>
          <w:iCs/>
        </w:rPr>
        <w:t>Buiser</w:t>
      </w:r>
      <w:proofErr w:type="spellEnd"/>
      <w:r>
        <w:t>.</w:t>
      </w:r>
    </w:p>
    <w:p w14:paraId="39A419D7" w14:textId="77777777" w:rsidR="00151DBB" w:rsidRDefault="00000000">
      <w:pPr>
        <w:keepNext/>
        <w:spacing w:before="100" w:after="40"/>
      </w:pPr>
      <w:proofErr w:type="spellStart"/>
      <w:r>
        <w:rPr>
          <w:b/>
          <w:bCs/>
          <w:i/>
          <w:iCs/>
          <w:sz w:val="20"/>
          <w:szCs w:val="20"/>
          <w:u w:val="single"/>
        </w:rPr>
        <w:t>Buiser</w:t>
      </w:r>
      <w:proofErr w:type="spellEnd"/>
      <w:r>
        <w:rPr>
          <w:b/>
          <w:bCs/>
          <w:i/>
          <w:iCs/>
          <w:sz w:val="20"/>
          <w:szCs w:val="20"/>
          <w:u w:val="single"/>
        </w:rPr>
        <w:t xml:space="preserve"> v. Leogardo, Jr., G.R. No. L-63316, July 31, 1984</w:t>
      </w:r>
    </w:p>
    <w:p w14:paraId="678023F2" w14:textId="77777777" w:rsidR="00151DBB" w:rsidRDefault="00000000">
      <w:pPr>
        <w:pBdr>
          <w:left w:val="single" w:sz="12" w:space="4" w:color="1F3B73"/>
        </w:pBdr>
        <w:shd w:val="clear" w:color="auto" w:fill="D9E2F3"/>
        <w:spacing w:before="60" w:after="80"/>
        <w:ind w:left="80" w:right="40"/>
        <w:jc w:val="both"/>
      </w:pPr>
      <w:r>
        <w:rPr>
          <w:i/>
          <w:iCs/>
          <w:color w:val="1F3B73"/>
        </w:rPr>
        <w:t>“Probationary employment shall not exceed six (6) months from the date the employee started working, unless it is covered by an apprenticeship agreement stipulating a longer period. The services of an employee who has been engaged on a probationary basis may be terminated for a just cause or when he fails to qualify as a regular employee in accordance with reasonable standards made known by the employer to the employee at the time of his engagement. An employee who is allowed to work after a probationary period shall be considered a regular employee.” (Art. 296, Labor Code, as renumbered)</w:t>
      </w:r>
    </w:p>
    <w:p w14:paraId="39EFE8C2" w14:textId="77777777" w:rsidR="00151DBB" w:rsidRDefault="00000000">
      <w:pPr>
        <w:keepNext/>
        <w:spacing w:before="140" w:after="60"/>
      </w:pPr>
      <w:r>
        <w:rPr>
          <w:b/>
          <w:bCs/>
          <w:color w:val="000000"/>
          <w:sz w:val="22"/>
          <w:szCs w:val="22"/>
        </w:rPr>
        <w:t>Question No. 2: Legitimate Contracting; Extent of the Principal's Liability</w:t>
      </w:r>
    </w:p>
    <w:p w14:paraId="43C13F41" w14:textId="77777777" w:rsidR="00151DBB" w:rsidRDefault="00000000">
      <w:pPr>
        <w:spacing w:after="50"/>
        <w:jc w:val="both"/>
      </w:pPr>
      <w:r>
        <w:t xml:space="preserve">Uno Service Providers, Inc. (Uno) is a registered service provider under Department Order No. 174. Uno has a legitimate contracting arrangement with Pharmacare, wherein Uno provides Pharmacare with 50 workers to man its drugstores across Metro Manila. Unfortunately, Uno was unable to pay the retirement benefits of five of its retiring workers, forcing the latter to file a labor complaint against Uno and Pharmacare. Pharmacare argued that it cannot be held liable for the retirement benefits of the retiring workers, because its arrangement with Uno is legitimate and that the latter is a registered service provider. </w:t>
      </w:r>
      <w:r>
        <w:rPr>
          <w:b/>
          <w:bCs/>
        </w:rPr>
        <w:t>May Pharmacare be held liable for the workers' money claims? Explain.</w:t>
      </w:r>
    </w:p>
    <w:p w14:paraId="67A48637" w14:textId="77777777" w:rsidR="00151DBB" w:rsidRDefault="00000000">
      <w:pPr>
        <w:pStyle w:val="ListParagraph"/>
        <w:numPr>
          <w:ilvl w:val="0"/>
          <w:numId w:val="173"/>
        </w:numPr>
        <w:spacing w:after="30"/>
        <w:jc w:val="both"/>
      </w:pPr>
      <w:r>
        <w:rPr>
          <w:b/>
          <w:bCs/>
          <w:i/>
          <w:iCs/>
          <w:color w:val="8B0000"/>
        </w:rPr>
        <w:t xml:space="preserve">RULING/ANSWER: </w:t>
      </w:r>
      <w:r>
        <w:t>No, not for the retirement benefits. Under Article 106 of the Labor Code, the principal's solidary liability with a legitimate contractor arises when the contractor fails to pay the wages of its employees. The liability is limited to wages; it does not include retirement benefits. Since the arrangement between Uno and Pharmacare is a legitimate contracting arrangement, Pharmacare cannot be held liable for the retirement benefits of Uno's retiring workers.</w:t>
      </w:r>
    </w:p>
    <w:p w14:paraId="2DBDD182" w14:textId="77777777" w:rsidR="00151DBB" w:rsidRDefault="00000000">
      <w:pPr>
        <w:spacing w:after="50"/>
        <w:jc w:val="both"/>
      </w:pPr>
      <w:r>
        <w:t>The answer would be different in labor-only contracting, where the contractor is considered merely an agent of the principal, and the principal is responsible to the workers in the same manner and extent as if they were directly employed by it.</w:t>
      </w:r>
    </w:p>
    <w:p w14:paraId="661B46C9" w14:textId="77777777" w:rsidR="00151DBB" w:rsidRDefault="00000000">
      <w:pPr>
        <w:pBdr>
          <w:left w:val="single" w:sz="12" w:space="4" w:color="1F3B73"/>
        </w:pBdr>
        <w:shd w:val="clear" w:color="auto" w:fill="D9E2F3"/>
        <w:spacing w:before="60" w:after="80"/>
        <w:ind w:left="80" w:right="40"/>
        <w:jc w:val="both"/>
      </w:pPr>
      <w:r>
        <w:rPr>
          <w:i/>
          <w:iCs/>
          <w:color w:val="1F3B73"/>
        </w:rPr>
        <w:t>“In the event that the contractor or subcontractor fails to pay the wages of his employees in accordance with this Code, the employer shall be jointly and severally liable with his contractor or subcontractor to such employees to the extent of the work performed under the contract, in the same manner and extent that he is liable to employees directly employed by him.” (Art. 106, Labor Code, as renumbered)</w:t>
      </w:r>
    </w:p>
    <w:p w14:paraId="3F776FB3" w14:textId="77777777" w:rsidR="00151DBB" w:rsidRDefault="00000000">
      <w:pPr>
        <w:keepNext/>
        <w:spacing w:before="140" w:after="60"/>
      </w:pPr>
      <w:r>
        <w:rPr>
          <w:b/>
          <w:bCs/>
          <w:color w:val="000000"/>
          <w:sz w:val="22"/>
          <w:szCs w:val="22"/>
        </w:rPr>
        <w:t>Question No. 3: Regular Employment of a Delivery Rider</w:t>
      </w:r>
    </w:p>
    <w:p w14:paraId="64050855" w14:textId="77777777" w:rsidR="00151DBB" w:rsidRDefault="00000000">
      <w:pPr>
        <w:spacing w:after="50"/>
        <w:jc w:val="both"/>
      </w:pPr>
      <w:r>
        <w:t xml:space="preserve">Celso was hired by Onyx Pharma Company (Onyx) as a rider primarily tasked with picking up items from sellers and delivering them to Onyx's warehouse. Pursuant to Celso's Independent Contractor Agreement (Agreement) with Onyx, he would </w:t>
      </w:r>
      <w:proofErr w:type="spellStart"/>
      <w:r>
        <w:t>received</w:t>
      </w:r>
      <w:proofErr w:type="spellEnd"/>
      <w:r>
        <w:t xml:space="preserve"> PHP 1,000.00 per day as a service fee, subject to the accomplishment of a route sheet, which keeps track of the arrival, departure, and unloading time of the items. He was likewise mandated to submit trip tickets and incidental reports. Onyx reserved the right to immediately terminate the Agreement in case of a breach of its material provisions.</w:t>
      </w:r>
    </w:p>
    <w:p w14:paraId="301D8AB5" w14:textId="77777777" w:rsidR="00151DBB" w:rsidRDefault="00000000">
      <w:pPr>
        <w:spacing w:after="50"/>
        <w:jc w:val="both"/>
      </w:pPr>
      <w:r>
        <w:t xml:space="preserve">Months after the Agreement took effect, Celso's routes were removed, and he was informed that he would no longer be assigned any routes. This prompted Celso to file an illegal dismissal case against Onyx. The Labor Arbiter (LA) dismissed the complaint on the ground that Celso is not a regular employee of Onyx. </w:t>
      </w:r>
      <w:r>
        <w:rPr>
          <w:b/>
          <w:bCs/>
        </w:rPr>
        <w:t>Is the LA correct? Explain.</w:t>
      </w:r>
    </w:p>
    <w:p w14:paraId="785F15D2" w14:textId="77777777" w:rsidR="00151DBB" w:rsidRDefault="00000000">
      <w:pPr>
        <w:pStyle w:val="ListParagraph"/>
        <w:numPr>
          <w:ilvl w:val="0"/>
          <w:numId w:val="173"/>
        </w:numPr>
        <w:spacing w:after="30"/>
        <w:jc w:val="both"/>
      </w:pPr>
      <w:r>
        <w:rPr>
          <w:b/>
          <w:bCs/>
          <w:i/>
          <w:iCs/>
          <w:color w:val="8B0000"/>
        </w:rPr>
        <w:t xml:space="preserve">RULING/ANSWER: </w:t>
      </w:r>
      <w:r>
        <w:t>No. Celso is a regular employee of Onyx because he performs activities that are usually necessary or desirable in the usual business or trade of Onyx (Art. 295, Labor Code). Picking up items from sellers and delivering them to Onyx's warehouse is integral to its business. The label "Independent Contractor Agreement" is not controlling; the route sheets, trip tickets, and incident reports show control, and Onyx reserved the power to terminate the engagement.</w:t>
      </w:r>
    </w:p>
    <w:p w14:paraId="72D511D9" w14:textId="77777777" w:rsidR="00151DBB" w:rsidRDefault="00000000">
      <w:pPr>
        <w:spacing w:after="50"/>
        <w:jc w:val="both"/>
      </w:pPr>
      <w:r>
        <w:t>Note the shift in the question: the issue is not whether an employer-employee relationship exists, but whether Celso is a regular employee. The question calls for the application of Article 295.</w:t>
      </w:r>
    </w:p>
    <w:p w14:paraId="731A95B5" w14:textId="77777777" w:rsidR="00151DBB" w:rsidRDefault="00000000">
      <w:pPr>
        <w:keepNext/>
        <w:spacing w:before="100" w:after="40"/>
      </w:pPr>
      <w:proofErr w:type="spellStart"/>
      <w:r>
        <w:rPr>
          <w:b/>
          <w:bCs/>
          <w:i/>
          <w:iCs/>
          <w:sz w:val="20"/>
          <w:szCs w:val="20"/>
          <w:u w:val="single"/>
        </w:rPr>
        <w:t>Ditiangkin</w:t>
      </w:r>
      <w:proofErr w:type="spellEnd"/>
      <w:r>
        <w:rPr>
          <w:b/>
          <w:bCs/>
          <w:i/>
          <w:iCs/>
          <w:sz w:val="20"/>
          <w:szCs w:val="20"/>
          <w:u w:val="single"/>
        </w:rPr>
        <w:t xml:space="preserve"> v. Lazada E-Services Philippines, Inc., G.R. No. 246892, September 21, 2022</w:t>
      </w:r>
    </w:p>
    <w:p w14:paraId="5DEE45E6" w14:textId="77777777" w:rsidR="00151DBB" w:rsidRDefault="00000000">
      <w:pPr>
        <w:pBdr>
          <w:left w:val="single" w:sz="12" w:space="4" w:color="1F3B73"/>
        </w:pBdr>
        <w:shd w:val="clear" w:color="auto" w:fill="D9E2F3"/>
        <w:spacing w:before="60" w:after="80"/>
        <w:ind w:left="80" w:right="40"/>
        <w:jc w:val="both"/>
      </w:pPr>
      <w:r>
        <w:rPr>
          <w:i/>
          <w:iCs/>
          <w:color w:val="1F3B73"/>
        </w:rPr>
        <w:t>“The provisions of written agreement to the contrary notwithstanding and regardless of the oral agreement of the parties, an employment shall be deemed to be regular where the employee has been engaged to perform activities which are usually necessary or desirable in the usual business or trade of the employer, except where the employment has been fixed for a specific project or undertaking the completion or termination of which has been determined at the time of the engagement of the employee or where the work or service to be performed is seasonal in nature and the employment is for the duration of the season.” (Art. 295, first paragraph, Labor Code, as renumbered)</w:t>
      </w:r>
    </w:p>
    <w:p w14:paraId="18FC8038" w14:textId="77777777" w:rsidR="00151DBB" w:rsidRDefault="00000000">
      <w:pPr>
        <w:keepNext/>
        <w:spacing w:before="140" w:after="60"/>
      </w:pPr>
      <w:r>
        <w:rPr>
          <w:b/>
          <w:bCs/>
          <w:color w:val="000000"/>
          <w:sz w:val="22"/>
          <w:szCs w:val="22"/>
        </w:rPr>
        <w:t>Question No. 4: Reasonable Standards Made Known Through the Job Description</w:t>
      </w:r>
    </w:p>
    <w:p w14:paraId="29CF9AE5" w14:textId="77777777" w:rsidR="00151DBB" w:rsidRDefault="00000000">
      <w:pPr>
        <w:spacing w:after="50"/>
        <w:jc w:val="both"/>
      </w:pPr>
      <w:r>
        <w:t>Christopher was engaged by Power Corporation as a probationary legal manager for six months. His probationary employment contract stated:</w:t>
      </w:r>
    </w:p>
    <w:p w14:paraId="1C75FFA9" w14:textId="77777777" w:rsidR="00151DBB" w:rsidRDefault="00000000">
      <w:pPr>
        <w:spacing w:after="50"/>
        <w:jc w:val="both"/>
      </w:pPr>
      <w:r>
        <w:t>"You will be a regular employee at the end of the six-month probationary period if you show potential that you will be a good employee of the company. It is understood that you agree to abide by all existing policies, rules, and regulations of the company, as well as those which may be hereinafter promulgated."</w:t>
      </w:r>
    </w:p>
    <w:p w14:paraId="75DDC045" w14:textId="77777777" w:rsidR="00151DBB" w:rsidRDefault="00000000">
      <w:pPr>
        <w:spacing w:after="50"/>
        <w:jc w:val="both"/>
      </w:pPr>
      <w:r>
        <w:t>The contract did not contain a description or discussion about the standards for regularization. In any event, Christopher was given his job description as legal manager at the start of his engagement.</w:t>
      </w:r>
    </w:p>
    <w:p w14:paraId="57261B04" w14:textId="77777777" w:rsidR="00151DBB" w:rsidRDefault="00000000">
      <w:pPr>
        <w:spacing w:after="50"/>
        <w:jc w:val="both"/>
      </w:pPr>
      <w:r>
        <w:lastRenderedPageBreak/>
        <w:t>Unfortunately, Christopher's short-temperedness became a recurring problem in the office. Several employees filed incident reports against him complaining about his unprofessional conduct and quick temper. At the fifth month of his employment, Christopher was terminated for "failure to meet the reasonable standards for regularization." Aggrieved, Christopher claimed that he was not informed about the standards for regularization at the start of his employment. Thus, he argued that he should be considered a regular employee from day one and that he may only be terminated for just and authorized causes.</w:t>
      </w:r>
    </w:p>
    <w:p w14:paraId="6BE73D58" w14:textId="77777777" w:rsidR="00151DBB" w:rsidRDefault="00000000">
      <w:pPr>
        <w:spacing w:after="50"/>
        <w:jc w:val="both"/>
      </w:pPr>
      <w:r>
        <w:rPr>
          <w:b/>
          <w:bCs/>
        </w:rPr>
        <w:t>Are Christopher's contentions correct? Explain.</w:t>
      </w:r>
    </w:p>
    <w:p w14:paraId="21295175" w14:textId="77777777" w:rsidR="00151DBB" w:rsidRDefault="00000000">
      <w:pPr>
        <w:pStyle w:val="ListParagraph"/>
        <w:numPr>
          <w:ilvl w:val="0"/>
          <w:numId w:val="173"/>
        </w:numPr>
        <w:spacing w:after="30"/>
        <w:jc w:val="both"/>
      </w:pPr>
      <w:r>
        <w:rPr>
          <w:b/>
          <w:bCs/>
          <w:i/>
          <w:iCs/>
          <w:color w:val="8B0000"/>
        </w:rPr>
        <w:t xml:space="preserve">RULING/ANSWER: </w:t>
      </w:r>
      <w:r>
        <w:t>No. Even if the contract of employment does not contain the reasonable standards for regularization, the giving of a job description at the time of engagement, specifically spelling out the duties and responsibilities of the employee, is compliance with the requirement under Article 296 that reasonable standards be made known to the employee at the time of engagement. Christopher was given his job description as legal manager at the start of his engagement. He therefore did not become a regular employee from day one, and he could be terminated for failure to qualify under those standards.</w:t>
      </w:r>
    </w:p>
    <w:p w14:paraId="4926ABFA" w14:textId="77777777" w:rsidR="00151DBB" w:rsidRDefault="00000000">
      <w:pPr>
        <w:keepNext/>
        <w:spacing w:before="100" w:after="40"/>
      </w:pPr>
      <w:r>
        <w:rPr>
          <w:b/>
          <w:bCs/>
          <w:i/>
          <w:iCs/>
          <w:sz w:val="20"/>
          <w:szCs w:val="20"/>
          <w:u w:val="single"/>
        </w:rPr>
        <w:t>Abbott Laboratories, Philippines v. Alcaraz, G.R. No. 192571, July 23, 2013 (En Banc)</w:t>
      </w:r>
    </w:p>
    <w:p w14:paraId="6BA071AE" w14:textId="77777777" w:rsidR="00151DBB" w:rsidRDefault="00000000">
      <w:pPr>
        <w:spacing w:after="50"/>
        <w:jc w:val="both"/>
      </w:pPr>
      <w:r>
        <w:rPr>
          <w:i/>
          <w:iCs/>
        </w:rPr>
        <w:t>Abbott</w:t>
      </w:r>
      <w:r>
        <w:t xml:space="preserve"> also recognizes contractual due process, which is the due process required by the company's own rules and regulations. Even if the employer observes statutory due process, its failure to observe contractual due process makes it liable for nominal damages. Three kinds of due process should thus be distinguished: constitutional, statutory, and contractual.</w:t>
      </w:r>
    </w:p>
    <w:p w14:paraId="05361494" w14:textId="77777777" w:rsidR="00151DBB" w:rsidRDefault="00000000">
      <w:pPr>
        <w:keepNext/>
        <w:spacing w:before="140" w:after="60"/>
      </w:pPr>
      <w:r>
        <w:rPr>
          <w:b/>
          <w:bCs/>
          <w:color w:val="000000"/>
          <w:sz w:val="22"/>
          <w:szCs w:val="22"/>
        </w:rPr>
        <w:t>Question No. 5: Asset Sale; Absorption of Employees by the Successor</w:t>
      </w:r>
    </w:p>
    <w:p w14:paraId="06C028B1" w14:textId="77777777" w:rsidR="00151DBB" w:rsidRDefault="00000000">
      <w:pPr>
        <w:spacing w:after="50"/>
        <w:jc w:val="both"/>
      </w:pPr>
      <w:r>
        <w:t xml:space="preserve">Prestige Hotel leased premises belonging to Major Corporation. However, Prestige Hotel reneged on the payment of rental fees, prompting Major Corporation to file an ejectment case against Prestige Hotel. To gain funds and to amicably settle the case, Prestige Hotel decided to sell its assets to any interested company. To help Prestige Hotel, Major Corporation persuaded Infinite Corporation to lease the premises. Thereafter, Prestige Hotel ceased operations. Consequently, Major Corporation formally turned over the possession of the leased premises to Infinite Corporation, which immediately occupied the same. The employees of Prestige Hotel assert that they should be absorbed by Infinite Corporation. </w:t>
      </w:r>
      <w:r>
        <w:rPr>
          <w:b/>
          <w:bCs/>
        </w:rPr>
        <w:t>Are the employees correct? Explain.</w:t>
      </w:r>
    </w:p>
    <w:p w14:paraId="14E5C740" w14:textId="77777777" w:rsidR="00151DBB" w:rsidRDefault="00000000">
      <w:pPr>
        <w:pStyle w:val="ListParagraph"/>
        <w:numPr>
          <w:ilvl w:val="0"/>
          <w:numId w:val="173"/>
        </w:numPr>
        <w:spacing w:after="30"/>
        <w:jc w:val="both"/>
      </w:pPr>
      <w:r>
        <w:rPr>
          <w:b/>
          <w:bCs/>
          <w:i/>
          <w:iCs/>
          <w:color w:val="8B0000"/>
        </w:rPr>
        <w:t xml:space="preserve">RULING/ANSWER: </w:t>
      </w:r>
      <w:r>
        <w:t>No. What took place was an asset sale: Prestige Hotel sold its assets and ceased operations, and possession of the leased premises passed to Infinite Corporation. In an asset sale, there is a full transfer of ownership. The seller, presumed to be in good faith, may dismiss the affected employees but must pay their separation pay. The successor is not required to absorb them or to continue their employment. The cessation of operations of Prestige Hotel is the indicator of the full transfer of ownership.</w:t>
      </w:r>
    </w:p>
    <w:p w14:paraId="4E199786" w14:textId="77777777" w:rsidR="00151DBB" w:rsidRDefault="00000000">
      <w:pPr>
        <w:keepNext/>
        <w:spacing w:before="100" w:after="40"/>
      </w:pPr>
      <w:r>
        <w:rPr>
          <w:b/>
          <w:bCs/>
          <w:i/>
          <w:iCs/>
          <w:sz w:val="20"/>
          <w:szCs w:val="20"/>
          <w:u w:val="single"/>
        </w:rPr>
        <w:t>SME Bank, Inc. v. De Guzman, G.R. No. 184517, October 8, 2013 (En Banc)</w:t>
      </w:r>
    </w:p>
    <w:p w14:paraId="46D6CF23" w14:textId="77777777" w:rsidR="00151DBB" w:rsidRDefault="00000000">
      <w:pPr>
        <w:spacing w:after="50"/>
        <w:jc w:val="both"/>
      </w:pPr>
      <w:r>
        <w:t>There are two kinds of change that may happen to a corporation:</w:t>
      </w:r>
    </w:p>
    <w:p w14:paraId="39D55B4A" w14:textId="77777777" w:rsidR="00151DBB" w:rsidRDefault="00000000">
      <w:pPr>
        <w:pStyle w:val="ListParagraph"/>
        <w:numPr>
          <w:ilvl w:val="0"/>
          <w:numId w:val="228"/>
        </w:numPr>
        <w:spacing w:after="30"/>
        <w:jc w:val="both"/>
      </w:pPr>
      <w:r>
        <w:rPr>
          <w:b/>
          <w:bCs/>
        </w:rPr>
        <w:t>Stock sale:</w:t>
      </w:r>
      <w:r>
        <w:t xml:space="preserve"> there is a change of management, but the corporate entity remains.</w:t>
      </w:r>
    </w:p>
    <w:p w14:paraId="491BFD19" w14:textId="77777777" w:rsidR="00151DBB" w:rsidRDefault="00000000">
      <w:pPr>
        <w:pStyle w:val="ListParagraph"/>
        <w:numPr>
          <w:ilvl w:val="0"/>
          <w:numId w:val="228"/>
        </w:numPr>
        <w:spacing w:after="30"/>
        <w:jc w:val="both"/>
      </w:pPr>
      <w:r>
        <w:rPr>
          <w:b/>
          <w:bCs/>
        </w:rPr>
        <w:t>Asset sale:</w:t>
      </w:r>
      <w:r>
        <w:t xml:space="preserve"> there is a total transfer of ownership of the business assets. The seller in good faith is obliged to pay the separation pay of the affected employees.</w:t>
      </w:r>
    </w:p>
    <w:tbl>
      <w:tblPr>
        <w:tblW w:w="5300" w:type="dxa"/>
        <w:tblBorders>
          <w:top w:val="single" w:sz="4" w:space="0" w:color="8EA3C8"/>
          <w:left w:val="single" w:sz="4" w:space="0" w:color="8EA3C8"/>
          <w:bottom w:val="single" w:sz="4" w:space="0" w:color="8EA3C8"/>
          <w:right w:val="single" w:sz="4" w:space="0" w:color="8EA3C8"/>
          <w:insideH w:val="single" w:sz="4" w:space="0" w:color="8EA3C8"/>
          <w:insideV w:val="single" w:sz="4" w:space="0" w:color="8EA3C8"/>
        </w:tblBorders>
        <w:tblCellMar>
          <w:left w:w="10" w:type="dxa"/>
          <w:right w:w="10" w:type="dxa"/>
        </w:tblCellMar>
        <w:tblLook w:val="0000" w:firstRow="0" w:lastRow="0" w:firstColumn="0" w:lastColumn="0" w:noHBand="0" w:noVBand="0"/>
      </w:tblPr>
      <w:tblGrid>
        <w:gridCol w:w="1300"/>
        <w:gridCol w:w="2000"/>
        <w:gridCol w:w="2000"/>
      </w:tblGrid>
      <w:tr w:rsidR="00151DBB" w14:paraId="57B611D1" w14:textId="77777777">
        <w:trPr>
          <w:tblHeader/>
        </w:trPr>
        <w:tc>
          <w:tcPr>
            <w:tcW w:w="1300" w:type="dxa"/>
            <w:shd w:val="clear" w:color="auto" w:fill="1F3B73"/>
            <w:tcMar>
              <w:top w:w="40" w:type="dxa"/>
              <w:left w:w="70" w:type="dxa"/>
              <w:bottom w:w="40" w:type="dxa"/>
              <w:right w:w="70" w:type="dxa"/>
            </w:tcMar>
          </w:tcPr>
          <w:p w14:paraId="51C99268" w14:textId="77777777" w:rsidR="00151DBB" w:rsidRDefault="00000000">
            <w:pPr>
              <w:spacing w:after="20"/>
            </w:pPr>
            <w:r>
              <w:rPr>
                <w:b/>
                <w:bCs/>
                <w:color w:val="FFFFFF"/>
                <w:sz w:val="17"/>
                <w:szCs w:val="17"/>
              </w:rPr>
              <w:t>Basis</w:t>
            </w:r>
          </w:p>
        </w:tc>
        <w:tc>
          <w:tcPr>
            <w:tcW w:w="2000" w:type="dxa"/>
            <w:shd w:val="clear" w:color="auto" w:fill="1F3B73"/>
            <w:tcMar>
              <w:top w:w="40" w:type="dxa"/>
              <w:left w:w="70" w:type="dxa"/>
              <w:bottom w:w="40" w:type="dxa"/>
              <w:right w:w="70" w:type="dxa"/>
            </w:tcMar>
          </w:tcPr>
          <w:p w14:paraId="3D026FF4" w14:textId="77777777" w:rsidR="00151DBB" w:rsidRDefault="00000000">
            <w:pPr>
              <w:spacing w:after="20"/>
            </w:pPr>
            <w:r>
              <w:rPr>
                <w:b/>
                <w:bCs/>
                <w:color w:val="FFFFFF"/>
                <w:sz w:val="17"/>
                <w:szCs w:val="17"/>
              </w:rPr>
              <w:t>Stock Sale</w:t>
            </w:r>
          </w:p>
        </w:tc>
        <w:tc>
          <w:tcPr>
            <w:tcW w:w="2000" w:type="dxa"/>
            <w:shd w:val="clear" w:color="auto" w:fill="1F3B73"/>
            <w:tcMar>
              <w:top w:w="40" w:type="dxa"/>
              <w:left w:w="70" w:type="dxa"/>
              <w:bottom w:w="40" w:type="dxa"/>
              <w:right w:w="70" w:type="dxa"/>
            </w:tcMar>
          </w:tcPr>
          <w:p w14:paraId="218DCB1E" w14:textId="77777777" w:rsidR="00151DBB" w:rsidRDefault="00000000">
            <w:pPr>
              <w:spacing w:after="20"/>
            </w:pPr>
            <w:r>
              <w:rPr>
                <w:b/>
                <w:bCs/>
                <w:color w:val="FFFFFF"/>
                <w:sz w:val="17"/>
                <w:szCs w:val="17"/>
              </w:rPr>
              <w:t>Asset Sale</w:t>
            </w:r>
          </w:p>
        </w:tc>
      </w:tr>
      <w:tr w:rsidR="00151DBB" w14:paraId="020844DB" w14:textId="77777777">
        <w:tc>
          <w:tcPr>
            <w:tcW w:w="1300" w:type="dxa"/>
            <w:tcMar>
              <w:top w:w="40" w:type="dxa"/>
              <w:left w:w="70" w:type="dxa"/>
              <w:bottom w:w="40" w:type="dxa"/>
              <w:right w:w="70" w:type="dxa"/>
            </w:tcMar>
          </w:tcPr>
          <w:p w14:paraId="7ED6698C" w14:textId="77777777" w:rsidR="00151DBB" w:rsidRDefault="00000000">
            <w:pPr>
              <w:spacing w:after="20"/>
            </w:pPr>
            <w:r>
              <w:rPr>
                <w:b/>
                <w:bCs/>
                <w:sz w:val="17"/>
                <w:szCs w:val="17"/>
              </w:rPr>
              <w:t>What changes</w:t>
            </w:r>
          </w:p>
        </w:tc>
        <w:tc>
          <w:tcPr>
            <w:tcW w:w="2000" w:type="dxa"/>
            <w:tcMar>
              <w:top w:w="40" w:type="dxa"/>
              <w:left w:w="70" w:type="dxa"/>
              <w:bottom w:w="40" w:type="dxa"/>
              <w:right w:w="70" w:type="dxa"/>
            </w:tcMar>
          </w:tcPr>
          <w:p w14:paraId="029C0BE9" w14:textId="77777777" w:rsidR="00151DBB" w:rsidRDefault="00000000">
            <w:pPr>
              <w:spacing w:after="20"/>
            </w:pPr>
            <w:r>
              <w:rPr>
                <w:sz w:val="17"/>
                <w:szCs w:val="17"/>
              </w:rPr>
              <w:t>Controlling stockholders and management; the corporate entity remains.</w:t>
            </w:r>
          </w:p>
        </w:tc>
        <w:tc>
          <w:tcPr>
            <w:tcW w:w="2000" w:type="dxa"/>
            <w:tcMar>
              <w:top w:w="40" w:type="dxa"/>
              <w:left w:w="70" w:type="dxa"/>
              <w:bottom w:w="40" w:type="dxa"/>
              <w:right w:w="70" w:type="dxa"/>
            </w:tcMar>
          </w:tcPr>
          <w:p w14:paraId="37819A46" w14:textId="77777777" w:rsidR="00151DBB" w:rsidRDefault="00000000">
            <w:pPr>
              <w:spacing w:after="20"/>
            </w:pPr>
            <w:r>
              <w:rPr>
                <w:sz w:val="17"/>
                <w:szCs w:val="17"/>
              </w:rPr>
              <w:t>Ownership of the business assets passes to the buyer.</w:t>
            </w:r>
          </w:p>
        </w:tc>
      </w:tr>
      <w:tr w:rsidR="00151DBB" w14:paraId="5297E6CE" w14:textId="77777777">
        <w:tc>
          <w:tcPr>
            <w:tcW w:w="1300" w:type="dxa"/>
            <w:tcMar>
              <w:top w:w="40" w:type="dxa"/>
              <w:left w:w="70" w:type="dxa"/>
              <w:bottom w:w="40" w:type="dxa"/>
              <w:right w:w="70" w:type="dxa"/>
            </w:tcMar>
          </w:tcPr>
          <w:p w14:paraId="12462C60" w14:textId="77777777" w:rsidR="00151DBB" w:rsidRDefault="00000000">
            <w:pPr>
              <w:spacing w:after="20"/>
            </w:pPr>
            <w:r>
              <w:rPr>
                <w:b/>
                <w:bCs/>
                <w:sz w:val="17"/>
                <w:szCs w:val="17"/>
              </w:rPr>
              <w:t>Employer after the sale</w:t>
            </w:r>
          </w:p>
        </w:tc>
        <w:tc>
          <w:tcPr>
            <w:tcW w:w="2000" w:type="dxa"/>
            <w:tcMar>
              <w:top w:w="40" w:type="dxa"/>
              <w:left w:w="70" w:type="dxa"/>
              <w:bottom w:w="40" w:type="dxa"/>
              <w:right w:w="70" w:type="dxa"/>
            </w:tcMar>
          </w:tcPr>
          <w:p w14:paraId="292115CD" w14:textId="77777777" w:rsidR="00151DBB" w:rsidRDefault="00000000">
            <w:pPr>
              <w:spacing w:after="20"/>
            </w:pPr>
            <w:r>
              <w:rPr>
                <w:sz w:val="17"/>
                <w:szCs w:val="17"/>
              </w:rPr>
              <w:t>The same corporation remains the employer.</w:t>
            </w:r>
          </w:p>
        </w:tc>
        <w:tc>
          <w:tcPr>
            <w:tcW w:w="2000" w:type="dxa"/>
            <w:tcMar>
              <w:top w:w="40" w:type="dxa"/>
              <w:left w:w="70" w:type="dxa"/>
              <w:bottom w:w="40" w:type="dxa"/>
              <w:right w:w="70" w:type="dxa"/>
            </w:tcMar>
          </w:tcPr>
          <w:p w14:paraId="754E296B" w14:textId="77777777" w:rsidR="00151DBB" w:rsidRDefault="00000000">
            <w:pPr>
              <w:spacing w:after="20"/>
            </w:pPr>
            <w:r>
              <w:rPr>
                <w:sz w:val="17"/>
                <w:szCs w:val="17"/>
              </w:rPr>
              <w:t>The seller ceases to be the employer of those affected.</w:t>
            </w:r>
          </w:p>
        </w:tc>
      </w:tr>
      <w:tr w:rsidR="00151DBB" w14:paraId="4015B66B" w14:textId="77777777">
        <w:tc>
          <w:tcPr>
            <w:tcW w:w="1300" w:type="dxa"/>
            <w:tcMar>
              <w:top w:w="40" w:type="dxa"/>
              <w:left w:w="70" w:type="dxa"/>
              <w:bottom w:w="40" w:type="dxa"/>
              <w:right w:w="70" w:type="dxa"/>
            </w:tcMar>
          </w:tcPr>
          <w:p w14:paraId="287E4D1F" w14:textId="77777777" w:rsidR="00151DBB" w:rsidRDefault="00000000">
            <w:pPr>
              <w:spacing w:after="20"/>
            </w:pPr>
            <w:r>
              <w:rPr>
                <w:b/>
                <w:bCs/>
                <w:sz w:val="17"/>
                <w:szCs w:val="17"/>
              </w:rPr>
              <w:t>Effect on employees</w:t>
            </w:r>
          </w:p>
        </w:tc>
        <w:tc>
          <w:tcPr>
            <w:tcW w:w="2000" w:type="dxa"/>
            <w:tcMar>
              <w:top w:w="40" w:type="dxa"/>
              <w:left w:w="70" w:type="dxa"/>
              <w:bottom w:w="40" w:type="dxa"/>
              <w:right w:w="70" w:type="dxa"/>
            </w:tcMar>
          </w:tcPr>
          <w:p w14:paraId="10616167" w14:textId="77777777" w:rsidR="00151DBB" w:rsidRDefault="00000000">
            <w:pPr>
              <w:spacing w:after="20"/>
            </w:pPr>
            <w:r>
              <w:rPr>
                <w:sz w:val="17"/>
                <w:szCs w:val="17"/>
              </w:rPr>
              <w:t>Change of ownership alone is not a ground to dismiss.</w:t>
            </w:r>
          </w:p>
        </w:tc>
        <w:tc>
          <w:tcPr>
            <w:tcW w:w="2000" w:type="dxa"/>
            <w:tcMar>
              <w:top w:w="40" w:type="dxa"/>
              <w:left w:w="70" w:type="dxa"/>
              <w:bottom w:w="40" w:type="dxa"/>
              <w:right w:w="70" w:type="dxa"/>
            </w:tcMar>
          </w:tcPr>
          <w:p w14:paraId="02E2564F" w14:textId="77777777" w:rsidR="00151DBB" w:rsidRDefault="00000000">
            <w:pPr>
              <w:spacing w:after="20"/>
            </w:pPr>
            <w:r>
              <w:rPr>
                <w:sz w:val="17"/>
                <w:szCs w:val="17"/>
              </w:rPr>
              <w:t>Seller in good faith may dismiss but must pay separation pay; buyer in good faith need not absorb.</w:t>
            </w:r>
          </w:p>
        </w:tc>
      </w:tr>
    </w:tbl>
    <w:p w14:paraId="1C03F6AD" w14:textId="77777777" w:rsidR="00151DBB" w:rsidRDefault="00151DBB">
      <w:pPr>
        <w:spacing w:after="60"/>
      </w:pPr>
    </w:p>
    <w:p w14:paraId="5F1B001F" w14:textId="77777777" w:rsidR="00151DBB" w:rsidRDefault="00000000">
      <w:pPr>
        <w:keepNext/>
        <w:spacing w:before="140" w:after="60"/>
      </w:pPr>
      <w:r>
        <w:rPr>
          <w:b/>
          <w:bCs/>
          <w:color w:val="000000"/>
          <w:sz w:val="22"/>
          <w:szCs w:val="22"/>
        </w:rPr>
        <w:t>Question No. 6: Telecommuting; Holiday Pay and Service Incentive Leave</w:t>
      </w:r>
    </w:p>
    <w:p w14:paraId="29E084B9" w14:textId="77777777" w:rsidR="00151DBB" w:rsidRDefault="00000000">
      <w:pPr>
        <w:spacing w:after="50"/>
        <w:jc w:val="both"/>
      </w:pPr>
      <w:proofErr w:type="spellStart"/>
      <w:r>
        <w:t>PayNow</w:t>
      </w:r>
      <w:proofErr w:type="spellEnd"/>
      <w:r>
        <w:t xml:space="preserve"> Solutions, Inc., a FinTech company based in Taguig City providing digital payment and lending platforms to small and medium enterprises, employed Arjohn, a resident of San Jacinto, Pangasinan, as a front-end developer on a work-from-home basis. </w:t>
      </w:r>
      <w:proofErr w:type="spellStart"/>
      <w:r>
        <w:t>Arjohn</w:t>
      </w:r>
      <w:proofErr w:type="spellEnd"/>
      <w:r>
        <w:t xml:space="preserve"> was paid PHP 5,000.00 per completed module, regardless of the number of hours spent. Due to the sensitivity and confidentiality of the software modules, </w:t>
      </w:r>
      <w:proofErr w:type="spellStart"/>
      <w:r>
        <w:t>Arjohn</w:t>
      </w:r>
      <w:proofErr w:type="spellEnd"/>
      <w:r>
        <w:t xml:space="preserve"> was required to access </w:t>
      </w:r>
      <w:proofErr w:type="spellStart"/>
      <w:r>
        <w:t>PayNow's</w:t>
      </w:r>
      <w:proofErr w:type="spellEnd"/>
      <w:r>
        <w:t xml:space="preserve"> computer system and to log-in and log-out from North Star Human Resource platform for authentication, data security, and submission purposes, without monitoring or regulation of his working hours. </w:t>
      </w:r>
      <w:r>
        <w:rPr>
          <w:b/>
          <w:bCs/>
        </w:rPr>
        <w:t xml:space="preserve">Is </w:t>
      </w:r>
      <w:proofErr w:type="spellStart"/>
      <w:r>
        <w:rPr>
          <w:b/>
          <w:bCs/>
        </w:rPr>
        <w:t>Arjohn</w:t>
      </w:r>
      <w:proofErr w:type="spellEnd"/>
      <w:r>
        <w:rPr>
          <w:b/>
          <w:bCs/>
        </w:rPr>
        <w:t xml:space="preserve"> entitled to holiday pay and service incentive leave pay? Explain.</w:t>
      </w:r>
    </w:p>
    <w:p w14:paraId="2550706B" w14:textId="77777777" w:rsidR="00151DBB" w:rsidRDefault="00000000">
      <w:pPr>
        <w:pStyle w:val="ListParagraph"/>
        <w:numPr>
          <w:ilvl w:val="0"/>
          <w:numId w:val="173"/>
        </w:numPr>
        <w:spacing w:after="30"/>
        <w:jc w:val="both"/>
      </w:pPr>
      <w:r>
        <w:rPr>
          <w:b/>
          <w:bCs/>
          <w:i/>
          <w:iCs/>
          <w:color w:val="8B0000"/>
        </w:rPr>
        <w:t xml:space="preserve">RULING/ANSWER: </w:t>
      </w:r>
      <w:r>
        <w:t xml:space="preserve">Yes. </w:t>
      </w:r>
      <w:proofErr w:type="spellStart"/>
      <w:r>
        <w:t>Arjohn</w:t>
      </w:r>
      <w:proofErr w:type="spellEnd"/>
      <w:r>
        <w:t xml:space="preserve"> is not a homeworker; he is a telecommuting employee under R.A. No. 11165, working from home through </w:t>
      </w:r>
      <w:proofErr w:type="spellStart"/>
      <w:r>
        <w:t>PayNow's</w:t>
      </w:r>
      <w:proofErr w:type="spellEnd"/>
      <w:r>
        <w:t xml:space="preserve"> computer system. The Telecommuting Act requires the employer to give telecommuting employees the same treatment as comparable employees working at the employer's premises, including the right to rest periods, regular holidays, and special non-working days. </w:t>
      </w:r>
      <w:proofErr w:type="spellStart"/>
      <w:r>
        <w:t>Arjohn</w:t>
      </w:r>
      <w:proofErr w:type="spellEnd"/>
      <w:r>
        <w:t xml:space="preserve"> is therefore entitled to holiday pay and service incentive leave pay.</w:t>
      </w:r>
    </w:p>
    <w:p w14:paraId="19F59017" w14:textId="77777777" w:rsidR="00151DBB" w:rsidRDefault="00000000">
      <w:pPr>
        <w:spacing w:after="50"/>
        <w:jc w:val="both"/>
      </w:pPr>
      <w:r>
        <w:t xml:space="preserve">The same conclusion may be reached under Article 82. </w:t>
      </w:r>
      <w:proofErr w:type="spellStart"/>
      <w:r>
        <w:t>Arjohn</w:t>
      </w:r>
      <w:proofErr w:type="spellEnd"/>
      <w:r>
        <w:t xml:space="preserve"> may appear to be </w:t>
      </w:r>
      <w:proofErr w:type="gramStart"/>
      <w:r>
        <w:t>a field personnel</w:t>
      </w:r>
      <w:proofErr w:type="gramEnd"/>
      <w:r>
        <w:t xml:space="preserve"> because he works away from the employer's premises. However, he is not, because his work is supervised through the company's log-in and log-out system, and his hours of work can be determined with reasonable certainty. The Article 82 approach is the simpler answer; the telecommuting approach applies the more recent law.</w:t>
      </w:r>
    </w:p>
    <w:p w14:paraId="7CA58650" w14:textId="77777777" w:rsidR="00151DBB" w:rsidRDefault="00000000">
      <w:pPr>
        <w:pBdr>
          <w:left w:val="single" w:sz="12" w:space="4" w:color="1F3B73"/>
        </w:pBdr>
        <w:shd w:val="clear" w:color="auto" w:fill="D9E2F3"/>
        <w:spacing w:before="60" w:after="80"/>
        <w:ind w:left="80" w:right="40"/>
        <w:jc w:val="both"/>
      </w:pPr>
      <w:r>
        <w:rPr>
          <w:i/>
          <w:iCs/>
          <w:color w:val="1F3B73"/>
        </w:rPr>
        <w:t xml:space="preserve">“The employer shall ensure that the telecommuting employees are given the same treatment as that of comparable employees working at the employer's premises. All telecommuting employees shall: (a) Receive a rate of pay, including overtime and night shift differential, and other similar monetary benefits not lower than those provided in applicable laws, and collective bargaining agreements; (b) Have the right to rest periods, regular holidays, and special nonworking days; x </w:t>
      </w:r>
      <w:proofErr w:type="spellStart"/>
      <w:r>
        <w:rPr>
          <w:i/>
          <w:iCs/>
          <w:color w:val="1F3B73"/>
        </w:rPr>
        <w:t>x</w:t>
      </w:r>
      <w:proofErr w:type="spellEnd"/>
      <w:r>
        <w:rPr>
          <w:i/>
          <w:iCs/>
          <w:color w:val="1F3B73"/>
        </w:rPr>
        <w:t xml:space="preserve"> </w:t>
      </w:r>
      <w:proofErr w:type="spellStart"/>
      <w:r>
        <w:rPr>
          <w:i/>
          <w:iCs/>
          <w:color w:val="1F3B73"/>
        </w:rPr>
        <w:t>x</w:t>
      </w:r>
      <w:proofErr w:type="spellEnd"/>
      <w:r>
        <w:rPr>
          <w:i/>
          <w:iCs/>
          <w:color w:val="1F3B73"/>
        </w:rPr>
        <w:t>” (Sec. 6, R.A. No. 11165, Telecommuting Act)</w:t>
      </w:r>
    </w:p>
    <w:p w14:paraId="751EA199" w14:textId="77777777" w:rsidR="00151DBB" w:rsidRDefault="00000000">
      <w:pPr>
        <w:pBdr>
          <w:left w:val="single" w:sz="12" w:space="4" w:color="1F3B73"/>
        </w:pBdr>
        <w:shd w:val="clear" w:color="auto" w:fill="D9E2F3"/>
        <w:spacing w:before="60" w:after="80"/>
        <w:ind w:left="80" w:right="40"/>
        <w:jc w:val="both"/>
      </w:pPr>
      <w:r>
        <w:rPr>
          <w:i/>
          <w:iCs/>
          <w:color w:val="1F3B73"/>
        </w:rPr>
        <w:t>“‘Field personnel’ shall refer to non-agricultural employees who regularly perform their duties away from the principal place of business or branch office of the employer and whose actual hours of work in the field cannot be determined with reasonable certainty.” (Art. 82, second paragraph, Labor Code)</w:t>
      </w:r>
    </w:p>
    <w:p w14:paraId="332A520F" w14:textId="77777777" w:rsidR="00151DBB" w:rsidRDefault="00000000">
      <w:pPr>
        <w:keepNext/>
        <w:spacing w:before="140" w:after="60"/>
      </w:pPr>
      <w:r>
        <w:rPr>
          <w:b/>
          <w:bCs/>
          <w:color w:val="000000"/>
          <w:sz w:val="22"/>
          <w:szCs w:val="22"/>
        </w:rPr>
        <w:t xml:space="preserve">Question No. 7: Wage Distortion Arising </w:t>
      </w:r>
      <w:proofErr w:type="gramStart"/>
      <w:r>
        <w:rPr>
          <w:b/>
          <w:bCs/>
          <w:color w:val="000000"/>
          <w:sz w:val="22"/>
          <w:szCs w:val="22"/>
        </w:rPr>
        <w:t>From</w:t>
      </w:r>
      <w:proofErr w:type="gramEnd"/>
      <w:r>
        <w:rPr>
          <w:b/>
          <w:bCs/>
          <w:color w:val="000000"/>
          <w:sz w:val="22"/>
          <w:szCs w:val="22"/>
        </w:rPr>
        <w:t xml:space="preserve"> a Voluntary Increase</w:t>
      </w:r>
    </w:p>
    <w:p w14:paraId="799ADD71" w14:textId="77777777" w:rsidR="00151DBB" w:rsidRDefault="00000000">
      <w:pPr>
        <w:spacing w:after="50"/>
        <w:jc w:val="both"/>
      </w:pPr>
      <w:r>
        <w:t xml:space="preserve">Bravo De Metro, Inc. (BDMI) classifies its rank-and-file employees into four salary levels with established wage differentials. To remain competitive, BDMI approved a revised hiring salary scale effective </w:t>
      </w:r>
      <w:r>
        <w:lastRenderedPageBreak/>
        <w:t xml:space="preserve">January 1, 2026, increasing entry-level rates. Incumbent employees earning below the new minimum rates were adjusted only up to the new minimum, while those already above it, received no increase. The </w:t>
      </w:r>
      <w:proofErr w:type="spellStart"/>
      <w:r>
        <w:t>Nagkakaisang</w:t>
      </w:r>
      <w:proofErr w:type="spellEnd"/>
      <w:r>
        <w:t xml:space="preserve"> </w:t>
      </w:r>
      <w:proofErr w:type="spellStart"/>
      <w:r>
        <w:t>Unyon</w:t>
      </w:r>
      <w:proofErr w:type="spellEnd"/>
      <w:r>
        <w:t xml:space="preserve"> </w:t>
      </w:r>
      <w:proofErr w:type="spellStart"/>
      <w:r>
        <w:t>sa</w:t>
      </w:r>
      <w:proofErr w:type="spellEnd"/>
      <w:r>
        <w:t xml:space="preserve"> BDMI (NU-BDMI) claimed that the adjustment resulted in a wage distortion because the salary gaps between certain levels were reduced by 70%. Thus, NU-BDMI demanded that BDMI restore the original differentials. BDMI denied the claim, asserting that it had no obligation arising from law to make such an adjustment. </w:t>
      </w:r>
      <w:r>
        <w:rPr>
          <w:b/>
          <w:bCs/>
        </w:rPr>
        <w:t>Is BDMI correct? Explain.</w:t>
      </w:r>
    </w:p>
    <w:p w14:paraId="452E29A4" w14:textId="77777777" w:rsidR="00151DBB" w:rsidRDefault="00000000">
      <w:pPr>
        <w:pStyle w:val="ListParagraph"/>
        <w:numPr>
          <w:ilvl w:val="0"/>
          <w:numId w:val="173"/>
        </w:numPr>
        <w:spacing w:after="30"/>
        <w:jc w:val="both"/>
      </w:pPr>
      <w:r>
        <w:rPr>
          <w:b/>
          <w:bCs/>
          <w:i/>
          <w:iCs/>
          <w:color w:val="8B0000"/>
        </w:rPr>
        <w:t xml:space="preserve">RULING/ANSWER: </w:t>
      </w:r>
      <w:r>
        <w:t>Yes. There is a wage distortion, since the increase in entry-level rates, with incumbents adjusted only up to the new minimum, severely contracted the differentials between the salary levels. The more important question, however, is whether the wage distortion is actionable. Under Article 124, the wage distortion that must be corrected is one resulting from an increase in prescribed wage rates under a law or wage order. A wage distortion resulting from a salary increase granted by the employer in the exercise of management prerogative is not actionable. Otherwise, employers would be bound to maintain the differentials whenever they grant increases, and would be discouraged from increasing the salaries of deserving employees on the basis of productivity, seniority, and similar criteria.</w:t>
      </w:r>
    </w:p>
    <w:p w14:paraId="17006082" w14:textId="77777777" w:rsidR="00151DBB" w:rsidRDefault="00000000">
      <w:pPr>
        <w:keepNext/>
        <w:spacing w:before="100" w:after="40"/>
      </w:pPr>
      <w:r>
        <w:rPr>
          <w:b/>
          <w:bCs/>
          <w:i/>
          <w:iCs/>
          <w:sz w:val="20"/>
          <w:szCs w:val="20"/>
          <w:u w:val="single"/>
        </w:rPr>
        <w:t>Bankard Employees Union-Workers Alliance Trade Unions v. National Labor Relations Commission, G.R. No. 140689, February 17, 2004</w:t>
      </w:r>
    </w:p>
    <w:p w14:paraId="04830C3C" w14:textId="77777777" w:rsidR="00151DBB" w:rsidRDefault="00000000">
      <w:pPr>
        <w:pBdr>
          <w:left w:val="single" w:sz="12" w:space="4" w:color="1F3B73"/>
        </w:pBdr>
        <w:shd w:val="clear" w:color="auto" w:fill="D9E2F3"/>
        <w:spacing w:before="60" w:after="80"/>
        <w:ind w:left="80" w:right="40"/>
        <w:jc w:val="both"/>
      </w:pPr>
      <w:r>
        <w:rPr>
          <w:i/>
          <w:iCs/>
          <w:color w:val="1F3B73"/>
        </w:rPr>
        <w:t>“As used herein, a wage distortion shall mean a situation where an increase in prescribed wage rates results in the elimination or severe contraction of intentional quantitative differences in wage or salary rates between and among employee groups in an establishment as to effectively obliterate the distinctions embodied in such wage structure based on skills, length of service, or other logical bases of differentiation.” (Art. 124, Labor Code, as renumbered)</w:t>
      </w:r>
    </w:p>
    <w:p w14:paraId="32790555" w14:textId="77777777" w:rsidR="00151DBB" w:rsidRDefault="00000000">
      <w:pPr>
        <w:keepNext/>
        <w:spacing w:before="140" w:after="60"/>
      </w:pPr>
      <w:r>
        <w:rPr>
          <w:b/>
          <w:bCs/>
          <w:color w:val="000000"/>
          <w:sz w:val="22"/>
          <w:szCs w:val="22"/>
        </w:rPr>
        <w:t>Question No. 8: Non-Diminution of Benefits; Removal of Chairs</w:t>
      </w:r>
    </w:p>
    <w:p w14:paraId="67CE55CF" w14:textId="77777777" w:rsidR="00151DBB" w:rsidRDefault="00000000">
      <w:pPr>
        <w:spacing w:after="50"/>
        <w:jc w:val="both"/>
      </w:pPr>
      <w:r>
        <w:t>Pop Fizz Company (Pop Fizz) manufactures, sells, and distributes soft drinks nationwide. It operates a bottling plant in Laguna, where it has 20 male unionized bottling operators assigned to Bottling Line 1, and 12 to 14 operators who work in Bottling Line 2. The operators work in two shifts, from 8 a.m. to 5 p.m., and 5 p.m. until production ends. The second shift may extend beyond eight hours, with overtime pay, when applicable. For the past 10 years, operators could request chairs while working.</w:t>
      </w:r>
    </w:p>
    <w:p w14:paraId="71BECE6C" w14:textId="77777777" w:rsidR="00151DBB" w:rsidRDefault="00000000">
      <w:pPr>
        <w:spacing w:after="50"/>
        <w:jc w:val="both"/>
      </w:pPr>
      <w:r>
        <w:t xml:space="preserve">However, in September 2026, Pop Fizz removed all chairs following a national directive under its "Mas Malinis, Mas </w:t>
      </w:r>
      <w:proofErr w:type="spellStart"/>
      <w:r>
        <w:t>Mabilis</w:t>
      </w:r>
      <w:proofErr w:type="spellEnd"/>
      <w:r>
        <w:t xml:space="preserve">" program. The initiative requires operators to continually move around, and clean or maintain the equipment assigned to them. The union objected to the removal of the chairs and argued that this violated Article 100 of the Labor Code. </w:t>
      </w:r>
      <w:r>
        <w:rPr>
          <w:b/>
          <w:bCs/>
        </w:rPr>
        <w:t>Is the union correct? Explain.</w:t>
      </w:r>
    </w:p>
    <w:p w14:paraId="4001F879" w14:textId="77777777" w:rsidR="00151DBB" w:rsidRDefault="00000000">
      <w:pPr>
        <w:pStyle w:val="ListParagraph"/>
        <w:numPr>
          <w:ilvl w:val="0"/>
          <w:numId w:val="173"/>
        </w:numPr>
        <w:spacing w:after="30"/>
        <w:jc w:val="both"/>
      </w:pPr>
      <w:r>
        <w:rPr>
          <w:b/>
          <w:bCs/>
          <w:i/>
          <w:iCs/>
          <w:color w:val="8B0000"/>
        </w:rPr>
        <w:t xml:space="preserve">RULING/ANSWER: </w:t>
      </w:r>
      <w:r>
        <w:t>No. Article 100 contemplates supplements or benefits with monetary value, given out of the generosity of the employer (</w:t>
      </w:r>
      <w:r>
        <w:rPr>
          <w:i/>
          <w:iCs/>
        </w:rPr>
        <w:t>ex gratia</w:t>
      </w:r>
      <w:r>
        <w:t xml:space="preserve"> benefits). The provision of chairs is not such a supplement or benefit; it is an occupational amenity with no monetary value. The removal of the chairs under the "Mas Malinis, Mas </w:t>
      </w:r>
      <w:proofErr w:type="spellStart"/>
      <w:r>
        <w:t>Mabilis</w:t>
      </w:r>
      <w:proofErr w:type="spellEnd"/>
      <w:r>
        <w:t>" program, which requires the operators to move around and maintain their equipment, is a valid exercise of management prerogative.</w:t>
      </w:r>
    </w:p>
    <w:p w14:paraId="26A621BC" w14:textId="77777777" w:rsidR="00151DBB" w:rsidRDefault="00000000">
      <w:pPr>
        <w:keepNext/>
        <w:spacing w:before="100" w:after="40"/>
      </w:pPr>
      <w:r>
        <w:rPr>
          <w:b/>
          <w:bCs/>
          <w:i/>
          <w:iCs/>
          <w:sz w:val="20"/>
          <w:szCs w:val="20"/>
          <w:u w:val="single"/>
        </w:rPr>
        <w:t>Royal Plant Workers Union v. Coca-Cola Bottlers Philippines, Inc.-Cebu Plant, G.R. No. 198783, April 15, 2013</w:t>
      </w:r>
    </w:p>
    <w:p w14:paraId="4E68F2BA" w14:textId="77777777" w:rsidR="00151DBB" w:rsidRDefault="00000000">
      <w:pPr>
        <w:spacing w:after="50"/>
        <w:jc w:val="both"/>
      </w:pPr>
      <w:r>
        <w:t xml:space="preserve">Article 100 likewise does not cover benefits provided by law. A claim for unpaid overtime pay, for instance, rests on the labor standards </w:t>
      </w:r>
      <w:r>
        <w:t xml:space="preserve">provisions of the Code, not on Article 100, because overtime pay is a labor standard and not a supplement or </w:t>
      </w:r>
      <w:r>
        <w:rPr>
          <w:i/>
          <w:iCs/>
        </w:rPr>
        <w:t>ex gratia</w:t>
      </w:r>
      <w:r>
        <w:t xml:space="preserve"> benefit.</w:t>
      </w:r>
    </w:p>
    <w:p w14:paraId="2B34A3B6" w14:textId="77777777" w:rsidR="00151DBB" w:rsidRDefault="00000000">
      <w:pPr>
        <w:pBdr>
          <w:left w:val="single" w:sz="12" w:space="4" w:color="1F3B73"/>
        </w:pBdr>
        <w:shd w:val="clear" w:color="auto" w:fill="D9E2F3"/>
        <w:spacing w:before="60" w:after="80"/>
        <w:ind w:left="80" w:right="40"/>
        <w:jc w:val="both"/>
      </w:pPr>
      <w:r>
        <w:rPr>
          <w:i/>
          <w:iCs/>
          <w:color w:val="1F3B73"/>
        </w:rPr>
        <w:t>“Nothing in this Book shall be construed to eliminate or in any way diminish supplements, or other employee benefits being enjoyed at the time of promulgation of this Code.” (Art. 100, Labor Code)</w:t>
      </w:r>
    </w:p>
    <w:p w14:paraId="1D79444D" w14:textId="77777777" w:rsidR="00151DBB" w:rsidRDefault="00000000">
      <w:pPr>
        <w:keepNext/>
        <w:spacing w:before="140" w:after="60"/>
      </w:pPr>
      <w:r>
        <w:rPr>
          <w:b/>
          <w:bCs/>
          <w:color w:val="000000"/>
          <w:sz w:val="22"/>
          <w:szCs w:val="22"/>
        </w:rPr>
        <w:t>Question No. 9: Confidentiality and Non-Compete Clauses</w:t>
      </w:r>
    </w:p>
    <w:p w14:paraId="503E06E1" w14:textId="77777777" w:rsidR="00151DBB" w:rsidRDefault="00000000">
      <w:pPr>
        <w:spacing w:after="50"/>
        <w:jc w:val="both"/>
      </w:pPr>
      <w:r>
        <w:t xml:space="preserve">Mahusay served as operations director of Telecall Philippines, Inc. (TPI), a subsidiary of Telecall, Inc., a U.S.-based company with call center operations across Asia and Latin America. Mahusay's employment contract contains confidentiality and non-compete clauses prohibiting him in perpetuity from disclosing TPI's confidential information and trade secrets to third parties without the company's written consent. The contract further bars him from engaging in any business or employment that competes with Telecall in any country where the company operates. Mahusay resigned and was later hired by a rival call center company with operations in the Philippines and other parts of Asia. TPI threatened legal action, invoking the confidentiality and non-compete clauses. </w:t>
      </w:r>
      <w:r>
        <w:rPr>
          <w:b/>
          <w:bCs/>
        </w:rPr>
        <w:t>Are the confidentiality and non-compete clauses valid and enforceable under Philippine laws? Explain.</w:t>
      </w:r>
    </w:p>
    <w:p w14:paraId="769AB575" w14:textId="77777777" w:rsidR="00151DBB" w:rsidRDefault="00000000">
      <w:pPr>
        <w:pStyle w:val="ListParagraph"/>
        <w:numPr>
          <w:ilvl w:val="0"/>
          <w:numId w:val="173"/>
        </w:numPr>
        <w:spacing w:after="30"/>
        <w:jc w:val="both"/>
      </w:pPr>
      <w:r>
        <w:rPr>
          <w:b/>
          <w:bCs/>
          <w:i/>
          <w:iCs/>
          <w:color w:val="8B0000"/>
        </w:rPr>
        <w:t xml:space="preserve">RULING/ANSWER: </w:t>
      </w:r>
      <w:r>
        <w:t>The confidentiality clause is valid and enforceable, but the non-compete clause is not. The key word is perpetuity. A non-compete clause is valid only if it is reasonable as to time, trade, and place, and is necessary to protect the legitimate business interests of the employer. The non-compete clause bars Mahusay from engaging in any competing business or employment in every country where Telecall operates, without any limit as to time. It effectively prohibits him perpetually from engaging in his line of work, and is an unreasonable restraint of trade contrary to public policy. On the other hand, the obligation not to disclose TPI's confidential information and trade secrets does not prevent Mahusay from earning a living; it merely protects the company's legitimate interest in its confidential information, and may validly continue even after his employment ends.</w:t>
      </w:r>
    </w:p>
    <w:p w14:paraId="283053E6" w14:textId="77777777" w:rsidR="00151DBB" w:rsidRDefault="00000000">
      <w:pPr>
        <w:keepNext/>
        <w:spacing w:before="100" w:after="40"/>
      </w:pPr>
      <w:r>
        <w:rPr>
          <w:b/>
          <w:bCs/>
          <w:i/>
          <w:iCs/>
          <w:sz w:val="20"/>
          <w:szCs w:val="20"/>
          <w:u w:val="single"/>
        </w:rPr>
        <w:t>Tiu v. Platinum Plans Philippines, Inc., G.R. No. 163512, February 28, 2007</w:t>
      </w:r>
    </w:p>
    <w:p w14:paraId="610F64E9" w14:textId="77777777" w:rsidR="00151DBB" w:rsidRDefault="00000000">
      <w:pPr>
        <w:keepNext/>
        <w:spacing w:before="140" w:after="60"/>
      </w:pPr>
      <w:r>
        <w:rPr>
          <w:b/>
          <w:bCs/>
          <w:color w:val="000000"/>
          <w:sz w:val="22"/>
          <w:szCs w:val="22"/>
        </w:rPr>
        <w:t>Question No. 10: Sexual Harassment; Gender-Based Sexual Harassment in the Workplace</w:t>
      </w:r>
    </w:p>
    <w:p w14:paraId="269F2DFD" w14:textId="77777777" w:rsidR="00151DBB" w:rsidRDefault="00000000">
      <w:pPr>
        <w:spacing w:after="50"/>
        <w:jc w:val="both"/>
      </w:pPr>
      <w:r>
        <w:t xml:space="preserve">The Information Technology Department of LLB Company, Inc. consists of one manager, one female supervisor, and five rank-and-file employees, including Pat and Joe. During break times, Pat and other male rank-and-file employees frequently exchange indecent and sexually suggestive jokes among themselves, often within the hearing distance of Joe and the female supervisor. Although none of the remarks were directed at Joe and the female supervisor, and their names were never mentioned, the jokes, which were uttered almost daily, made Joe uncomfortable. Fed up, Joe filed a complaint for sexual harassment under Republic Act No. 7877 (Anti-Sexual Harassment Act of 1995) and gender-based sexual harassment under Republic Act No. 11313 (Safe Spaces Act). </w:t>
      </w:r>
      <w:r>
        <w:rPr>
          <w:b/>
          <w:bCs/>
        </w:rPr>
        <w:t>Will Joe's complaint prosper? Explain.</w:t>
      </w:r>
    </w:p>
    <w:p w14:paraId="43B4199A" w14:textId="77777777" w:rsidR="00151DBB" w:rsidRDefault="00000000">
      <w:pPr>
        <w:pStyle w:val="ListParagraph"/>
        <w:numPr>
          <w:ilvl w:val="0"/>
          <w:numId w:val="173"/>
        </w:numPr>
        <w:spacing w:after="30"/>
        <w:jc w:val="both"/>
      </w:pPr>
      <w:r>
        <w:rPr>
          <w:b/>
          <w:bCs/>
          <w:i/>
          <w:iCs/>
          <w:color w:val="8B0000"/>
        </w:rPr>
        <w:t xml:space="preserve">RULING/ANSWER: </w:t>
      </w:r>
      <w:r>
        <w:t>The complaint under R.A. No. 7877 will not prosper, but the complaint under R.A. No. 11313 will. Under R.A. No. 7877, work-related sexual harassment is committed by one who, having authority, influence, or moral ascendancy over another in a work environment, demands, requests, or otherwise requires a sexual favor. Pat and the other rank-and-file employees have no authority, influence, or moral ascendancy over Joe, and no sexual favor was demanded or requested.</w:t>
      </w:r>
    </w:p>
    <w:p w14:paraId="6F4708DA" w14:textId="77777777" w:rsidR="00151DBB" w:rsidRDefault="00000000">
      <w:pPr>
        <w:spacing w:after="50"/>
        <w:jc w:val="both"/>
      </w:pPr>
      <w:r>
        <w:t xml:space="preserve">R.A. No. 11313 is broader. Gender-based sexual harassment in the workplace includes unwelcome conduct of a sexual nature, such as sexual jokes and remarks, that creates an intimidating, hostile, or </w:t>
      </w:r>
      <w:r>
        <w:lastRenderedPageBreak/>
        <w:t>offensive environment for the recipient, and it may be committed even between peers (Sec. 16, R.A. No. 11313). The key word is "uncomfortable." The conduct need not be a sexual demand, and the complainant need not be the direct target of the indecent or sexually suggestive remarks. The jokes, uttered almost daily within Joe's hearing, made Joe uncomfortable.</w:t>
      </w:r>
    </w:p>
    <w:p w14:paraId="132B8038" w14:textId="77777777" w:rsidR="00151DBB" w:rsidRDefault="00000000">
      <w:pPr>
        <w:pBdr>
          <w:left w:val="single" w:sz="12" w:space="4" w:color="1F3B73"/>
        </w:pBdr>
        <w:shd w:val="clear" w:color="auto" w:fill="D9E2F3"/>
        <w:spacing w:before="60" w:after="80"/>
        <w:ind w:left="80" w:right="40"/>
        <w:jc w:val="both"/>
      </w:pPr>
      <w:r>
        <w:rPr>
          <w:i/>
          <w:iCs/>
          <w:color w:val="1F3B73"/>
        </w:rPr>
        <w:t xml:space="preserve">“Work, education or training-related sexual harassment is committed by an employer, employee, manager, supervisor, agent of the employer, teacher, instructor, professor, coach, </w:t>
      </w:r>
      <w:proofErr w:type="spellStart"/>
      <w:r>
        <w:rPr>
          <w:i/>
          <w:iCs/>
          <w:color w:val="1F3B73"/>
        </w:rPr>
        <w:t>trainor</w:t>
      </w:r>
      <w:proofErr w:type="spellEnd"/>
      <w:r>
        <w:rPr>
          <w:i/>
          <w:iCs/>
          <w:color w:val="1F3B73"/>
        </w:rPr>
        <w:t>, or any other person who, having authority, influence or moral ascendancy over another in a work or training or education environment, demands, requests or otherwise requires any sexual favor from the other, regardless of whether the demand, request or requirement for submission is accepted by the object of said Act.” (Sec. 3, R.A. No. 7877)</w:t>
      </w:r>
    </w:p>
    <w:p w14:paraId="06E2A2EA" w14:textId="77777777" w:rsidR="00151DBB" w:rsidRDefault="00000000">
      <w:pPr>
        <w:spacing w:after="50"/>
        <w:jc w:val="both"/>
      </w:pPr>
      <w:r>
        <w:t>In a related setting, active participation in profane and indecent conversations about co-workers, together with other violations of company rules, was held to constitute serious misconduct, a just cause for dismissal.</w:t>
      </w:r>
    </w:p>
    <w:p w14:paraId="3F9091D2" w14:textId="77777777" w:rsidR="00151DBB" w:rsidRDefault="00000000">
      <w:pPr>
        <w:keepNext/>
        <w:spacing w:before="100" w:after="40"/>
      </w:pPr>
      <w:r>
        <w:rPr>
          <w:b/>
          <w:bCs/>
          <w:i/>
          <w:iCs/>
          <w:sz w:val="20"/>
          <w:szCs w:val="20"/>
          <w:u w:val="single"/>
        </w:rPr>
        <w:t>Perez v. JP Morgan Chase Bank N.A.-Philippine Global Service Center, G.R. No. 256939, November 13, 2023</w:t>
      </w:r>
    </w:p>
    <w:p w14:paraId="28370294" w14:textId="77777777" w:rsidR="00151DBB" w:rsidRDefault="00000000">
      <w:pPr>
        <w:keepNext/>
        <w:spacing w:before="140" w:after="60"/>
      </w:pPr>
      <w:r>
        <w:rPr>
          <w:b/>
          <w:bCs/>
          <w:color w:val="000000"/>
          <w:sz w:val="22"/>
          <w:szCs w:val="22"/>
        </w:rPr>
        <w:t>Question No. 11: Confidential Employees in a Certification Election</w:t>
      </w:r>
    </w:p>
    <w:p w14:paraId="616AA0B6" w14:textId="77777777" w:rsidR="00151DBB" w:rsidRDefault="00000000">
      <w:pPr>
        <w:spacing w:after="50"/>
        <w:jc w:val="both"/>
      </w:pPr>
      <w:r>
        <w:t>During the Certification Election among rank-and-file employees of Sage Corporation, the following confidential employees were sought to be excluded from voting in the elections:</w:t>
      </w:r>
    </w:p>
    <w:p w14:paraId="52A441C1" w14:textId="77777777" w:rsidR="00151DBB" w:rsidRDefault="00000000">
      <w:pPr>
        <w:spacing w:after="50"/>
        <w:jc w:val="both"/>
      </w:pPr>
      <w:r>
        <w:t>a.) Ara, the Executive Assistant of the Chief Executive Officer (CEO) of Sage Corporation, who arranges the CEO's schedule, accompanies her in all appointments, and attends the CEO's meetings over matters involving employee relations;</w:t>
      </w:r>
    </w:p>
    <w:p w14:paraId="027B6893" w14:textId="77777777" w:rsidR="00151DBB" w:rsidRDefault="00000000">
      <w:pPr>
        <w:spacing w:after="50"/>
        <w:jc w:val="both"/>
      </w:pPr>
      <w:r>
        <w:t>b.) Bella, a staff member of the Information Technology Department, who is in charge of storing confidential personal data of employees and is the designated personal information processor under the Data Privacy Act of 2012; and</w:t>
      </w:r>
    </w:p>
    <w:p w14:paraId="5367929D" w14:textId="77777777" w:rsidR="00151DBB" w:rsidRDefault="00000000">
      <w:pPr>
        <w:spacing w:after="50"/>
        <w:jc w:val="both"/>
      </w:pPr>
      <w:r>
        <w:t>c.) Charlie, a confidential driver assigned to the Chief Financial Officer of Sage Corporation.</w:t>
      </w:r>
    </w:p>
    <w:p w14:paraId="47706841" w14:textId="77777777" w:rsidR="00151DBB" w:rsidRDefault="00000000">
      <w:pPr>
        <w:spacing w:after="50"/>
        <w:jc w:val="both"/>
      </w:pPr>
      <w:r>
        <w:rPr>
          <w:b/>
          <w:bCs/>
        </w:rPr>
        <w:t>Should Ara, Bella, and/or Charlie be excluded from voting in the Certification Election? Explain.</w:t>
      </w:r>
    </w:p>
    <w:p w14:paraId="3E5C6094" w14:textId="77777777" w:rsidR="00151DBB" w:rsidRDefault="00000000">
      <w:pPr>
        <w:pStyle w:val="ListParagraph"/>
        <w:numPr>
          <w:ilvl w:val="0"/>
          <w:numId w:val="173"/>
        </w:numPr>
        <w:spacing w:after="30"/>
        <w:jc w:val="both"/>
      </w:pPr>
      <w:r>
        <w:rPr>
          <w:b/>
          <w:bCs/>
          <w:i/>
          <w:iCs/>
          <w:color w:val="8B0000"/>
        </w:rPr>
        <w:t xml:space="preserve">RULING/ANSWER: </w:t>
      </w:r>
      <w:r>
        <w:t>Only Ara should be excluded. Under the labor nexus test, confidential employees who are excluded from the rank-and-file bargaining unit, and therefore from voting in the certification election, are those who meet both requisites:</w:t>
      </w:r>
    </w:p>
    <w:p w14:paraId="78F1D4DF" w14:textId="77777777" w:rsidR="00151DBB" w:rsidRDefault="00000000">
      <w:pPr>
        <w:pStyle w:val="ListParagraph"/>
        <w:numPr>
          <w:ilvl w:val="0"/>
          <w:numId w:val="229"/>
        </w:numPr>
        <w:spacing w:after="30"/>
        <w:jc w:val="both"/>
      </w:pPr>
      <w:r>
        <w:t>They assist or act in a confidential capacity; and</w:t>
      </w:r>
    </w:p>
    <w:p w14:paraId="7080574F" w14:textId="77777777" w:rsidR="00151DBB" w:rsidRDefault="00000000">
      <w:pPr>
        <w:pStyle w:val="ListParagraph"/>
        <w:numPr>
          <w:ilvl w:val="0"/>
          <w:numId w:val="229"/>
        </w:numPr>
        <w:spacing w:after="30"/>
        <w:jc w:val="both"/>
      </w:pPr>
      <w:r>
        <w:t>They do so for persons who formulate, determine, and effectuate management policies in the field of labor relations.</w:t>
      </w:r>
    </w:p>
    <w:p w14:paraId="06A26BE9" w14:textId="77777777" w:rsidR="00151DBB" w:rsidRDefault="00000000">
      <w:pPr>
        <w:pStyle w:val="ListParagraph"/>
        <w:numPr>
          <w:ilvl w:val="0"/>
          <w:numId w:val="173"/>
        </w:numPr>
        <w:spacing w:after="30"/>
        <w:jc w:val="both"/>
      </w:pPr>
      <w:r>
        <w:rPr>
          <w:b/>
          <w:bCs/>
        </w:rPr>
        <w:t>Ara</w:t>
      </w:r>
      <w:r>
        <w:t xml:space="preserve"> should be excluded. She assists the CEO in a confidential capacity and attends the CEO's meetings on matters involving employee relations, giving her access to confidential labor relations information.</w:t>
      </w:r>
    </w:p>
    <w:p w14:paraId="20128703" w14:textId="77777777" w:rsidR="00151DBB" w:rsidRDefault="00000000">
      <w:pPr>
        <w:pStyle w:val="ListParagraph"/>
        <w:numPr>
          <w:ilvl w:val="0"/>
          <w:numId w:val="173"/>
        </w:numPr>
        <w:spacing w:after="30"/>
        <w:jc w:val="both"/>
      </w:pPr>
      <w:r>
        <w:rPr>
          <w:b/>
          <w:bCs/>
        </w:rPr>
        <w:t>Bella</w:t>
      </w:r>
      <w:r>
        <w:t xml:space="preserve"> should not be excluded. Although she has access to confidential information, it is not the kind of information contemplated in the exclusion of confidential employees; the personal data she stores does not pertain to management policies on labor relations.</w:t>
      </w:r>
    </w:p>
    <w:p w14:paraId="01D24EDE" w14:textId="77777777" w:rsidR="00151DBB" w:rsidRDefault="00000000">
      <w:pPr>
        <w:pStyle w:val="ListParagraph"/>
        <w:numPr>
          <w:ilvl w:val="0"/>
          <w:numId w:val="173"/>
        </w:numPr>
        <w:spacing w:after="30"/>
        <w:jc w:val="both"/>
      </w:pPr>
      <w:r>
        <w:rPr>
          <w:b/>
          <w:bCs/>
        </w:rPr>
        <w:t>Charlie</w:t>
      </w:r>
      <w:r>
        <w:t xml:space="preserve"> should not be excluded. His work as a driver of the Chief Financial Officer does not involve access to confidential information on labor relations, and the CFO's functions pertain to finance, not to labor relations policies.</w:t>
      </w:r>
    </w:p>
    <w:p w14:paraId="7C2846C7" w14:textId="77777777" w:rsidR="00151DBB" w:rsidRDefault="00000000">
      <w:pPr>
        <w:keepNext/>
        <w:spacing w:before="100" w:after="40"/>
      </w:pPr>
      <w:r>
        <w:rPr>
          <w:b/>
          <w:bCs/>
          <w:i/>
          <w:iCs/>
          <w:sz w:val="20"/>
          <w:szCs w:val="20"/>
          <w:u w:val="single"/>
        </w:rPr>
        <w:t>San Miguel Corp. Supervisors and Exempt Union v. Laguesma, G.R. No. 110399, August 15, 1997</w:t>
      </w:r>
    </w:p>
    <w:p w14:paraId="30303FF9" w14:textId="77777777" w:rsidR="00151DBB" w:rsidRDefault="00000000">
      <w:pPr>
        <w:keepNext/>
        <w:spacing w:before="140" w:after="60"/>
      </w:pPr>
      <w:r>
        <w:rPr>
          <w:b/>
          <w:bCs/>
          <w:color w:val="000000"/>
          <w:sz w:val="22"/>
          <w:szCs w:val="22"/>
        </w:rPr>
        <w:t>Question No. 12: Enforcement of the Union Security Clause</w:t>
      </w:r>
    </w:p>
    <w:p w14:paraId="461311A4" w14:textId="77777777" w:rsidR="00151DBB" w:rsidRDefault="00000000">
      <w:pPr>
        <w:spacing w:after="50"/>
        <w:jc w:val="both"/>
      </w:pPr>
      <w:r>
        <w:t xml:space="preserve">SIS Employees and Workers Union (SIS-EWU) </w:t>
      </w:r>
      <w:proofErr w:type="gramStart"/>
      <w:r>
        <w:t>is</w:t>
      </w:r>
      <w:proofErr w:type="gramEnd"/>
      <w:r>
        <w:t xml:space="preserve"> the exclusive bargaining representative of the rank-and-file employees of SIS Corporation. The Collective Bargaining Agreement between SIS Corporation and SIS-EWU contains a union security clause that requires all rank-and-file employees of the company to be union members in good standing as a condition for employment.</w:t>
      </w:r>
    </w:p>
    <w:p w14:paraId="6498A6C7" w14:textId="77777777" w:rsidR="00151DBB" w:rsidRDefault="00000000">
      <w:pPr>
        <w:spacing w:after="50"/>
        <w:jc w:val="both"/>
      </w:pPr>
      <w:r>
        <w:t xml:space="preserve">Yolanda, the treasurer of SIS-EWU, was accused of, and thereafter, found guilty of malversation of union funds by the union's Disciplinary Committee. She was thus expelled from the union. Aggrieved, Yolanda appealed the decision. In the meantime, the president of SIS-EWU went to SIS's Human Resource Department (HRD) and asked that Yolanda be dismissed from employment. However, Jun, the HRD manager of SIS, explained that the company cannot terminate Yolanda on such ground. He further advised the union to settle the matter with the Labor Relations Division of the Department of Labor and Employment, which has jurisdiction over intra-union disputes. </w:t>
      </w:r>
      <w:r>
        <w:rPr>
          <w:b/>
          <w:bCs/>
        </w:rPr>
        <w:t>Is Jun correct? Explain.</w:t>
      </w:r>
    </w:p>
    <w:p w14:paraId="4F431734" w14:textId="77777777" w:rsidR="00151DBB" w:rsidRDefault="00000000">
      <w:pPr>
        <w:pStyle w:val="ListParagraph"/>
        <w:numPr>
          <w:ilvl w:val="0"/>
          <w:numId w:val="173"/>
        </w:numPr>
        <w:spacing w:after="30"/>
        <w:jc w:val="both"/>
      </w:pPr>
      <w:r>
        <w:rPr>
          <w:b/>
          <w:bCs/>
          <w:i/>
          <w:iCs/>
          <w:color w:val="8B0000"/>
        </w:rPr>
        <w:t xml:space="preserve">RULING/ANSWER: </w:t>
      </w:r>
      <w:r>
        <w:t>No. The question is not a jurisdictional one. What is involved is the enforcement of the union security clause of the CBA, and Yolanda has already been expelled from the union. Upon the union's request, management should conduct its own investigation and, after observing due process, terminate Yolanda's employment if she is found guilty of the ground for her expulsion. The key words are "union security clause."</w:t>
      </w:r>
    </w:p>
    <w:p w14:paraId="5BDE09D8" w14:textId="77777777" w:rsidR="00151DBB" w:rsidRDefault="00000000">
      <w:pPr>
        <w:spacing w:after="50"/>
        <w:jc w:val="both"/>
      </w:pPr>
      <w:r>
        <w:t>For a valid termination under a union security clause, the following requisites must concur:</w:t>
      </w:r>
    </w:p>
    <w:p w14:paraId="702C8925" w14:textId="77777777" w:rsidR="00151DBB" w:rsidRDefault="00000000">
      <w:pPr>
        <w:pStyle w:val="ListParagraph"/>
        <w:numPr>
          <w:ilvl w:val="0"/>
          <w:numId w:val="230"/>
        </w:numPr>
        <w:spacing w:after="30"/>
        <w:jc w:val="both"/>
      </w:pPr>
      <w:r>
        <w:t>The union security clause is applicable;</w:t>
      </w:r>
    </w:p>
    <w:p w14:paraId="77963CEF" w14:textId="77777777" w:rsidR="00151DBB" w:rsidRDefault="00000000">
      <w:pPr>
        <w:pStyle w:val="ListParagraph"/>
        <w:numPr>
          <w:ilvl w:val="0"/>
          <w:numId w:val="230"/>
        </w:numPr>
        <w:spacing w:after="30"/>
        <w:jc w:val="both"/>
      </w:pPr>
      <w:r>
        <w:t>The union is requesting the enforcement of the union security provision in the CBA; and</w:t>
      </w:r>
    </w:p>
    <w:p w14:paraId="59AC9DA0" w14:textId="77777777" w:rsidR="00151DBB" w:rsidRDefault="00000000">
      <w:pPr>
        <w:pStyle w:val="ListParagraph"/>
        <w:numPr>
          <w:ilvl w:val="0"/>
          <w:numId w:val="230"/>
        </w:numPr>
        <w:spacing w:after="30"/>
        <w:jc w:val="both"/>
      </w:pPr>
      <w:r>
        <w:t>There is sufficient evidence to support the union's decision to expel the employee from the union.</w:t>
      </w:r>
    </w:p>
    <w:p w14:paraId="4E27E641" w14:textId="77777777" w:rsidR="00151DBB" w:rsidRDefault="00000000">
      <w:pPr>
        <w:keepNext/>
        <w:spacing w:before="100" w:after="40"/>
      </w:pPr>
      <w:proofErr w:type="spellStart"/>
      <w:r>
        <w:rPr>
          <w:b/>
          <w:bCs/>
          <w:i/>
          <w:iCs/>
          <w:sz w:val="20"/>
          <w:szCs w:val="20"/>
          <w:u w:val="single"/>
        </w:rPr>
        <w:t>Inguillo</w:t>
      </w:r>
      <w:proofErr w:type="spellEnd"/>
      <w:r>
        <w:rPr>
          <w:b/>
          <w:bCs/>
          <w:i/>
          <w:iCs/>
          <w:sz w:val="20"/>
          <w:szCs w:val="20"/>
          <w:u w:val="single"/>
        </w:rPr>
        <w:t xml:space="preserve"> v. First Philippine Scales, Inc., G.R. No. 165407, June 5, 2009</w:t>
      </w:r>
    </w:p>
    <w:p w14:paraId="6BB9315D" w14:textId="77777777" w:rsidR="00151DBB" w:rsidRDefault="00000000">
      <w:pPr>
        <w:keepNext/>
        <w:spacing w:before="140" w:after="60"/>
      </w:pPr>
      <w:r>
        <w:rPr>
          <w:b/>
          <w:bCs/>
          <w:color w:val="000000"/>
          <w:sz w:val="22"/>
          <w:szCs w:val="22"/>
        </w:rPr>
        <w:t>Question No. 13: Preventive Suspension</w:t>
      </w:r>
    </w:p>
    <w:p w14:paraId="3AA7B040" w14:textId="77777777" w:rsidR="00151DBB" w:rsidRDefault="00000000">
      <w:pPr>
        <w:spacing w:after="50"/>
        <w:jc w:val="both"/>
      </w:pPr>
      <w:r>
        <w:t xml:space="preserve">Karene worked as a cashier at Silver Supermarket. During a routine check implemented by the management at the end of each workday, the supervisor found that the money inside the cash register operated by Karene did not match the sales recorded on the system. When asked to explain the discrepancy, Karene maintained that she scanned each item correctly and placed all the money inside the cash register. She expressed her willingness to cooperate with the management to review the records. After hearing such explanation, the management of Silver Supermarket immediately placed Karene on a 30-day preventive suspension and barred her from reporting for work the next day. </w:t>
      </w:r>
      <w:r>
        <w:rPr>
          <w:b/>
          <w:bCs/>
        </w:rPr>
        <w:t>Is the act of the management valid? Explain.</w:t>
      </w:r>
    </w:p>
    <w:p w14:paraId="4E215DA4" w14:textId="77777777" w:rsidR="00151DBB" w:rsidRDefault="00000000">
      <w:pPr>
        <w:pStyle w:val="ListParagraph"/>
        <w:numPr>
          <w:ilvl w:val="0"/>
          <w:numId w:val="173"/>
        </w:numPr>
        <w:spacing w:after="30"/>
        <w:jc w:val="both"/>
      </w:pPr>
      <w:r>
        <w:rPr>
          <w:b/>
          <w:bCs/>
          <w:i/>
          <w:iCs/>
          <w:color w:val="8B0000"/>
        </w:rPr>
        <w:t xml:space="preserve">RULING/ANSWER: </w:t>
      </w:r>
      <w:r>
        <w:t>Yes. Preventive suspension is not a penalty; it is an adjunct to the administrative investigation. It may be imposed even without first requiring the employee to explain, when the employee's continued employment poses a serious and imminent threat to the life or property of the employer or of co-workers, as when the employee's presence may prejudice the results of the investigation. Karene, a cashier, handles the employer's money, and the discrepancy in her cash register justifies her preventive suspension while the matter is investigated. The suspension is also for 30 days only, which is within the maximum period allowed.</w:t>
      </w:r>
    </w:p>
    <w:p w14:paraId="711246F9" w14:textId="77777777" w:rsidR="00151DBB" w:rsidRDefault="00000000">
      <w:pPr>
        <w:spacing w:after="50"/>
        <w:jc w:val="both"/>
      </w:pPr>
      <w:r>
        <w:lastRenderedPageBreak/>
        <w:t>Distinguish preventive suspension from suspension as a penalty. Suspension as a penalty may be imposed only after an investigation conducted in accordance with procedural (statutory) due process.</w:t>
      </w:r>
    </w:p>
    <w:p w14:paraId="6539BBF6" w14:textId="77777777" w:rsidR="00151DBB" w:rsidRDefault="00000000">
      <w:pPr>
        <w:spacing w:after="50"/>
        <w:jc w:val="both"/>
      </w:pPr>
      <w:r>
        <w:t>If the employer needs to extend the preventive suspension beyond 30 days, it has two options:</w:t>
      </w:r>
    </w:p>
    <w:p w14:paraId="72ECAFCB" w14:textId="77777777" w:rsidR="00151DBB" w:rsidRDefault="00000000">
      <w:pPr>
        <w:pStyle w:val="ListParagraph"/>
        <w:numPr>
          <w:ilvl w:val="0"/>
          <w:numId w:val="231"/>
        </w:numPr>
        <w:spacing w:after="30"/>
        <w:jc w:val="both"/>
      </w:pPr>
      <w:r>
        <w:t>Reinstate the employee, but continue the investigation; or</w:t>
      </w:r>
    </w:p>
    <w:p w14:paraId="7D21005E" w14:textId="77777777" w:rsidR="00151DBB" w:rsidRDefault="00000000">
      <w:pPr>
        <w:pStyle w:val="ListParagraph"/>
        <w:numPr>
          <w:ilvl w:val="0"/>
          <w:numId w:val="231"/>
        </w:numPr>
        <w:spacing w:after="30"/>
        <w:jc w:val="both"/>
      </w:pPr>
      <w:r>
        <w:t>Extend the suspension, but pay the wages and other benefits of the employee during the extended period.</w:t>
      </w:r>
    </w:p>
    <w:p w14:paraId="76181F7D" w14:textId="77777777" w:rsidR="00151DBB" w:rsidRDefault="00000000">
      <w:pPr>
        <w:pBdr>
          <w:left w:val="single" w:sz="12" w:space="4" w:color="1F3B73"/>
        </w:pBdr>
        <w:shd w:val="clear" w:color="auto" w:fill="D9E2F3"/>
        <w:spacing w:before="60" w:after="80"/>
        <w:ind w:left="80" w:right="40"/>
        <w:jc w:val="both"/>
      </w:pPr>
      <w:r>
        <w:rPr>
          <w:i/>
          <w:iCs/>
          <w:color w:val="1F3B73"/>
        </w:rPr>
        <w:t xml:space="preserve">“Preventive suspension. The employer may place the worker concerned under preventive suspension only if his continued employment poses a serious and imminent threat to the life or property of the employer or of his co-workers. x </w:t>
      </w:r>
      <w:proofErr w:type="spellStart"/>
      <w:r>
        <w:rPr>
          <w:i/>
          <w:iCs/>
          <w:color w:val="1F3B73"/>
        </w:rPr>
        <w:t>x</w:t>
      </w:r>
      <w:proofErr w:type="spellEnd"/>
      <w:r>
        <w:rPr>
          <w:i/>
          <w:iCs/>
          <w:color w:val="1F3B73"/>
        </w:rPr>
        <w:t xml:space="preserve"> </w:t>
      </w:r>
      <w:proofErr w:type="spellStart"/>
      <w:r>
        <w:rPr>
          <w:i/>
          <w:iCs/>
          <w:color w:val="1F3B73"/>
        </w:rPr>
        <w:t>x</w:t>
      </w:r>
      <w:proofErr w:type="spellEnd"/>
      <w:r>
        <w:rPr>
          <w:i/>
          <w:iCs/>
          <w:color w:val="1F3B73"/>
        </w:rPr>
        <w:t xml:space="preserve"> Period of suspension. No preventive suspension shall last longer than thirty (30) days. The employer shall thereafter reinstate the worker in his former or in a substantially equivalent position or the employer may extend the period of suspension provided that during the period of extension, he pays the wages and other benefits due to the worker.” (Secs. 8 and 9, Rule XXIII, Book V, Omnibus Rules Implementing the Labor Code, as amended by D.O. No. 9, Series of 1997)</w:t>
      </w:r>
    </w:p>
    <w:p w14:paraId="167CFCAB" w14:textId="77777777" w:rsidR="00151DBB" w:rsidRDefault="00000000">
      <w:pPr>
        <w:keepNext/>
        <w:spacing w:before="140" w:after="60"/>
      </w:pPr>
      <w:r>
        <w:rPr>
          <w:b/>
          <w:bCs/>
          <w:color w:val="000000"/>
          <w:sz w:val="22"/>
          <w:szCs w:val="22"/>
        </w:rPr>
        <w:t>Question No. 14: Artificial Intelligence as a Labor-Saving Device</w:t>
      </w:r>
    </w:p>
    <w:p w14:paraId="53F5E225" w14:textId="77777777" w:rsidR="00151DBB" w:rsidRDefault="00000000">
      <w:pPr>
        <w:spacing w:after="50"/>
        <w:jc w:val="both"/>
      </w:pPr>
      <w:r>
        <w:t>FJD Publishing Company (FJD) is engaged in the publication of books used in basic education. FJD has 20 editors for its various book projects. To save on costs and to keep the company profitable, the management decided to use artificial intelligence (AI) tools in its editing process. Based on the study and plan proposed by its Human Resource Department (HRD), FJD will only retain 10 of its existing editors and train them to use AI tools efficiently for editing, to cut the process by almost half.</w:t>
      </w:r>
    </w:p>
    <w:p w14:paraId="1AF17DDC" w14:textId="77777777" w:rsidR="00151DBB" w:rsidRDefault="00000000">
      <w:pPr>
        <w:spacing w:after="50"/>
        <w:jc w:val="both"/>
      </w:pPr>
      <w:r>
        <w:t xml:space="preserve">On June 1, 2026, the HRD served notices of termination to 10 editors, informing them that their positions have been abolished and that their employment with FJD will cease one month after receipt of the notice. They were likewise informed to coordinate with the HRD for the release of their final pay and separation pay. As a gesture of goodwill, the dismissed editors were informed that they were no longer required to report for work during the notice period to allow them ample opportunity to find alternative employment. They were also assured that they will receive salaries for the month. Ana and Aileen were among the editors who received the notice. </w:t>
      </w:r>
      <w:r>
        <w:rPr>
          <w:b/>
          <w:bCs/>
        </w:rPr>
        <w:t>Were Ana and Aileen illegally dismissed? Explain.</w:t>
      </w:r>
    </w:p>
    <w:p w14:paraId="3D762149" w14:textId="77777777" w:rsidR="00151DBB" w:rsidRDefault="00000000">
      <w:pPr>
        <w:pStyle w:val="ListParagraph"/>
        <w:numPr>
          <w:ilvl w:val="0"/>
          <w:numId w:val="173"/>
        </w:numPr>
        <w:spacing w:after="30"/>
        <w:jc w:val="both"/>
      </w:pPr>
      <w:r>
        <w:rPr>
          <w:b/>
          <w:bCs/>
          <w:i/>
          <w:iCs/>
          <w:color w:val="8B0000"/>
        </w:rPr>
        <w:t xml:space="preserve">RULING/ANSWER: </w:t>
      </w:r>
      <w:r>
        <w:t>Yes. The use of AI tools in place of editors is akin to the installation of labor-saving devices, an authorized cause under Article 298. But the dismissal is valid only if the requirements of the law are observed. First, there was no notice to DOLE; the written notice must be served not only on the affected employees but also on the DOLE at least one month before the intended date of termination. Second, there were no fair and reasonable criteria in selecting the editors to be dismissed and those to be retained. The one-month notice to the editors and the payment of their salaries for the notice period do not cure these defects.</w:t>
      </w:r>
    </w:p>
    <w:p w14:paraId="77E7C87B" w14:textId="77777777" w:rsidR="00151DBB" w:rsidRDefault="00000000">
      <w:pPr>
        <w:spacing w:after="50"/>
        <w:jc w:val="both"/>
      </w:pPr>
      <w:r>
        <w:t>For termination due to redundancy or the installation of labor-saving devices, the employer must prove the following:</w:t>
      </w:r>
    </w:p>
    <w:p w14:paraId="12030428" w14:textId="77777777" w:rsidR="00151DBB" w:rsidRDefault="00000000">
      <w:pPr>
        <w:pStyle w:val="ListParagraph"/>
        <w:numPr>
          <w:ilvl w:val="0"/>
          <w:numId w:val="232"/>
        </w:numPr>
        <w:spacing w:after="30"/>
        <w:jc w:val="both"/>
      </w:pPr>
      <w:r>
        <w:t>Written notice served on both the employees and the DOLE at least one month before the intended date of termination;</w:t>
      </w:r>
    </w:p>
    <w:p w14:paraId="18C3348C" w14:textId="77777777" w:rsidR="00151DBB" w:rsidRDefault="00000000">
      <w:pPr>
        <w:pStyle w:val="ListParagraph"/>
        <w:numPr>
          <w:ilvl w:val="0"/>
          <w:numId w:val="232"/>
        </w:numPr>
        <w:spacing w:after="30"/>
        <w:jc w:val="both"/>
      </w:pPr>
      <w:r>
        <w:t>Payment of separation pay of at least one month pay or one month pay for every year of service, whichever is higher;</w:t>
      </w:r>
    </w:p>
    <w:p w14:paraId="13C39350" w14:textId="77777777" w:rsidR="00151DBB" w:rsidRDefault="00000000">
      <w:pPr>
        <w:pStyle w:val="ListParagraph"/>
        <w:numPr>
          <w:ilvl w:val="0"/>
          <w:numId w:val="232"/>
        </w:numPr>
        <w:spacing w:after="30"/>
        <w:jc w:val="both"/>
      </w:pPr>
      <w:r>
        <w:t>Good faith in abolishing the positions; and</w:t>
      </w:r>
    </w:p>
    <w:p w14:paraId="50F71D3B" w14:textId="77777777" w:rsidR="00151DBB" w:rsidRDefault="00000000">
      <w:pPr>
        <w:pStyle w:val="ListParagraph"/>
        <w:numPr>
          <w:ilvl w:val="0"/>
          <w:numId w:val="232"/>
        </w:numPr>
        <w:spacing w:after="30"/>
        <w:jc w:val="both"/>
      </w:pPr>
      <w:r>
        <w:t>Fair and reasonable criteria in determining which positions are to be abolished.</w:t>
      </w:r>
    </w:p>
    <w:p w14:paraId="332950FA" w14:textId="77777777" w:rsidR="00151DBB" w:rsidRDefault="00000000">
      <w:pPr>
        <w:keepNext/>
        <w:spacing w:before="100" w:after="40"/>
      </w:pPr>
      <w:r>
        <w:rPr>
          <w:b/>
          <w:bCs/>
          <w:i/>
          <w:iCs/>
          <w:sz w:val="20"/>
          <w:szCs w:val="20"/>
          <w:u w:val="single"/>
        </w:rPr>
        <w:t>Asian Alcohol Corp. v. National Labor Relations Commission, G.R. No. 131108, March 25, 1999</w:t>
      </w:r>
    </w:p>
    <w:p w14:paraId="531459EA" w14:textId="77777777" w:rsidR="00151DBB" w:rsidRDefault="00000000">
      <w:pPr>
        <w:pBdr>
          <w:left w:val="single" w:sz="12" w:space="4" w:color="1F3B73"/>
        </w:pBdr>
        <w:shd w:val="clear" w:color="auto" w:fill="D9E2F3"/>
        <w:spacing w:before="60" w:after="80"/>
        <w:ind w:left="80" w:right="40"/>
        <w:jc w:val="both"/>
      </w:pPr>
      <w:r>
        <w:rPr>
          <w:i/>
          <w:iCs/>
          <w:color w:val="1F3B73"/>
        </w:rPr>
        <w:t xml:space="preserve">“The employer may also terminate the employment of any employee due to the installation of labor-saving devices, redundancy, retrenchment to prevent losses or the closing or cessation of operation of the establishment or undertaking unless the closing is for the purpose of circumventing the provisions of this Title, by serving a written notice on the workers and the Ministry of Labor and Employment at least one (1) month before the intended date thereof. In case of termination due to the installation of labor-saving devices or redundancy, the worker affected thereby shall be entitled to a separation pay equivalent to at least his one (1) month pay or to at least one (1) month pay for every year of service, whichever is higher. x </w:t>
      </w:r>
      <w:proofErr w:type="spellStart"/>
      <w:r>
        <w:rPr>
          <w:i/>
          <w:iCs/>
          <w:color w:val="1F3B73"/>
        </w:rPr>
        <w:t>x</w:t>
      </w:r>
      <w:proofErr w:type="spellEnd"/>
      <w:r>
        <w:rPr>
          <w:i/>
          <w:iCs/>
          <w:color w:val="1F3B73"/>
        </w:rPr>
        <w:t xml:space="preserve"> </w:t>
      </w:r>
      <w:proofErr w:type="spellStart"/>
      <w:r>
        <w:rPr>
          <w:i/>
          <w:iCs/>
          <w:color w:val="1F3B73"/>
        </w:rPr>
        <w:t>x</w:t>
      </w:r>
      <w:proofErr w:type="spellEnd"/>
      <w:r>
        <w:rPr>
          <w:i/>
          <w:iCs/>
          <w:color w:val="1F3B73"/>
        </w:rPr>
        <w:t>” (Art. 298, Labor Code, as renumbered)</w:t>
      </w:r>
    </w:p>
    <w:p w14:paraId="4ECA50B5" w14:textId="77777777" w:rsidR="00151DBB" w:rsidRDefault="00000000">
      <w:pPr>
        <w:keepNext/>
        <w:spacing w:before="140" w:after="60"/>
      </w:pPr>
      <w:r>
        <w:rPr>
          <w:b/>
          <w:bCs/>
          <w:color w:val="000000"/>
          <w:sz w:val="22"/>
          <w:szCs w:val="22"/>
        </w:rPr>
        <w:t xml:space="preserve">Question No. 15: </w:t>
      </w:r>
      <w:proofErr w:type="spellStart"/>
      <w:r>
        <w:rPr>
          <w:b/>
          <w:bCs/>
          <w:color w:val="000000"/>
          <w:sz w:val="22"/>
          <w:szCs w:val="22"/>
        </w:rPr>
        <w:t>Backwages</w:t>
      </w:r>
      <w:proofErr w:type="spellEnd"/>
      <w:r>
        <w:rPr>
          <w:b/>
          <w:bCs/>
          <w:color w:val="000000"/>
          <w:sz w:val="22"/>
          <w:szCs w:val="22"/>
        </w:rPr>
        <w:t xml:space="preserve"> and the Compulsory Retirement Age</w:t>
      </w:r>
    </w:p>
    <w:p w14:paraId="4286FC68" w14:textId="77777777" w:rsidR="00151DBB" w:rsidRDefault="00000000">
      <w:pPr>
        <w:spacing w:after="50"/>
        <w:jc w:val="both"/>
      </w:pPr>
      <w:r>
        <w:t xml:space="preserve">Elsa worked as a supervisor in a restaurant. She had a heated argument with her manager, which led to her dismissal from service. Elsa filed an illegal dismissal case against the restaurant on August 15, 2018. At that time, Elsa was 59 years old. The illegal dismissal case eventually reached the Supreme Court. On May 31, 2026, the Court's decision declaring that Elsa was illegally terminated became final. The only issue left to be resolved was the proper computation of Elsa's </w:t>
      </w:r>
      <w:proofErr w:type="spellStart"/>
      <w:r>
        <w:t>backwages</w:t>
      </w:r>
      <w:proofErr w:type="spellEnd"/>
      <w:r>
        <w:t xml:space="preserve">. The employer contends that since Elsa was already 59 years old when she was terminated, she is only entitled to </w:t>
      </w:r>
      <w:proofErr w:type="spellStart"/>
      <w:r>
        <w:t>backwages</w:t>
      </w:r>
      <w:proofErr w:type="spellEnd"/>
      <w:r>
        <w:t xml:space="preserve"> for one year. On the other hand, Elsa maintains that she is entitled to </w:t>
      </w:r>
      <w:proofErr w:type="spellStart"/>
      <w:r>
        <w:t>backwages</w:t>
      </w:r>
      <w:proofErr w:type="spellEnd"/>
      <w:r>
        <w:t xml:space="preserve"> until the finality of the judgment considering that she would have continued working had she not been illegally dismissed. </w:t>
      </w:r>
      <w:r>
        <w:rPr>
          <w:b/>
          <w:bCs/>
        </w:rPr>
        <w:t>Is Elsa's contention correct? Explain.</w:t>
      </w:r>
    </w:p>
    <w:p w14:paraId="4F8DF4A7" w14:textId="77777777" w:rsidR="00151DBB" w:rsidRDefault="00000000">
      <w:pPr>
        <w:pStyle w:val="ListParagraph"/>
        <w:numPr>
          <w:ilvl w:val="0"/>
          <w:numId w:val="173"/>
        </w:numPr>
        <w:spacing w:after="30"/>
        <w:jc w:val="both"/>
      </w:pPr>
      <w:r>
        <w:rPr>
          <w:b/>
          <w:bCs/>
          <w:i/>
          <w:iCs/>
          <w:color w:val="8B0000"/>
        </w:rPr>
        <w:t xml:space="preserve">RULING/ANSWER: </w:t>
      </w:r>
      <w:r>
        <w:t xml:space="preserve">No. From 2018 to 2026 is about eight years, so Elsa would have been about 67 when the decision became final. She is not entitled to </w:t>
      </w:r>
      <w:proofErr w:type="spellStart"/>
      <w:r>
        <w:t>backwages</w:t>
      </w:r>
      <w:proofErr w:type="spellEnd"/>
      <w:r>
        <w:t xml:space="preserve"> up to the finality of the decision, but only up to the time she reached 65, the compulsory retirement age. Neither is the employer correct in limiting the </w:t>
      </w:r>
      <w:proofErr w:type="spellStart"/>
      <w:r>
        <w:t>backwages</w:t>
      </w:r>
      <w:proofErr w:type="spellEnd"/>
      <w:r>
        <w:t xml:space="preserve"> to one year, or up to age 60: 60 is only the optional retirement age, and the option belongs to the employee.</w:t>
      </w:r>
    </w:p>
    <w:p w14:paraId="13EF8077" w14:textId="77777777" w:rsidR="00151DBB" w:rsidRDefault="00000000">
      <w:pPr>
        <w:keepNext/>
        <w:spacing w:before="100" w:after="40"/>
      </w:pPr>
      <w:r>
        <w:rPr>
          <w:b/>
          <w:bCs/>
          <w:i/>
          <w:iCs/>
          <w:sz w:val="20"/>
          <w:szCs w:val="20"/>
          <w:u w:val="single"/>
        </w:rPr>
        <w:t>Intercontinental Broadcasting Corp. v. Benedicto, G.R. No. 152843, July 20, 2006</w:t>
      </w:r>
    </w:p>
    <w:p w14:paraId="662007E1" w14:textId="77777777" w:rsidR="00151DBB" w:rsidRDefault="00000000">
      <w:pPr>
        <w:keepNext/>
        <w:spacing w:before="100" w:after="40"/>
      </w:pPr>
      <w:proofErr w:type="spellStart"/>
      <w:r>
        <w:rPr>
          <w:b/>
          <w:bCs/>
          <w:i/>
          <w:iCs/>
          <w:sz w:val="20"/>
          <w:szCs w:val="20"/>
          <w:u w:val="single"/>
        </w:rPr>
        <w:t>Pulong</w:t>
      </w:r>
      <w:proofErr w:type="spellEnd"/>
      <w:r>
        <w:rPr>
          <w:b/>
          <w:bCs/>
          <w:i/>
          <w:iCs/>
          <w:sz w:val="20"/>
          <w:szCs w:val="20"/>
          <w:u w:val="single"/>
        </w:rPr>
        <w:t xml:space="preserve"> v. Super Manufacturing, Inc., G.R. No. 247819, October 14, 2019</w:t>
      </w:r>
    </w:p>
    <w:p w14:paraId="75DB3AD8" w14:textId="77777777" w:rsidR="00151DBB" w:rsidRDefault="00000000">
      <w:pPr>
        <w:pStyle w:val="ListParagraph"/>
        <w:numPr>
          <w:ilvl w:val="0"/>
          <w:numId w:val="173"/>
        </w:numPr>
        <w:spacing w:after="30"/>
        <w:jc w:val="both"/>
      </w:pPr>
      <w:r>
        <w:rPr>
          <w:b/>
          <w:bCs/>
        </w:rPr>
        <w:t xml:space="preserve">ISSUE: </w:t>
      </w:r>
      <w:r>
        <w:t xml:space="preserve">May an employee who reaches retirement age while the case is pending be awarded retirement benefits on top of </w:t>
      </w:r>
      <w:proofErr w:type="spellStart"/>
      <w:r>
        <w:t>backwages</w:t>
      </w:r>
      <w:proofErr w:type="spellEnd"/>
      <w:r>
        <w:t>?</w:t>
      </w:r>
    </w:p>
    <w:p w14:paraId="766D7730" w14:textId="77777777" w:rsidR="00151DBB" w:rsidRDefault="00000000">
      <w:pPr>
        <w:pStyle w:val="ListParagraph"/>
        <w:numPr>
          <w:ilvl w:val="1"/>
          <w:numId w:val="173"/>
        </w:numPr>
        <w:spacing w:after="30"/>
        <w:jc w:val="both"/>
      </w:pPr>
      <w:r>
        <w:rPr>
          <w:b/>
          <w:bCs/>
          <w:i/>
          <w:iCs/>
          <w:color w:val="8B0000"/>
        </w:rPr>
        <w:t xml:space="preserve">RULING/ANSWER: </w:t>
      </w:r>
      <w:r>
        <w:t xml:space="preserve">Yes, as in </w:t>
      </w:r>
      <w:proofErr w:type="spellStart"/>
      <w:r>
        <w:rPr>
          <w:i/>
          <w:iCs/>
        </w:rPr>
        <w:t>Pulong</w:t>
      </w:r>
      <w:proofErr w:type="spellEnd"/>
      <w:r>
        <w:t>, but only when the termination was caused by the application of a retirement policy lowering the retirement age.</w:t>
      </w:r>
    </w:p>
    <w:p w14:paraId="60825CE7" w14:textId="77777777" w:rsidR="00151DBB" w:rsidRDefault="00000000">
      <w:pPr>
        <w:pStyle w:val="ListParagraph"/>
        <w:numPr>
          <w:ilvl w:val="0"/>
          <w:numId w:val="173"/>
        </w:numPr>
        <w:spacing w:after="30"/>
        <w:jc w:val="both"/>
      </w:pPr>
      <w:r>
        <w:rPr>
          <w:b/>
          <w:bCs/>
        </w:rPr>
        <w:t xml:space="preserve">ISSUE: </w:t>
      </w:r>
      <w:r>
        <w:t>May the parties agree to lower the retirement age?</w:t>
      </w:r>
    </w:p>
    <w:p w14:paraId="0432FC7D" w14:textId="77777777" w:rsidR="00151DBB" w:rsidRDefault="00000000">
      <w:pPr>
        <w:pStyle w:val="ListParagraph"/>
        <w:numPr>
          <w:ilvl w:val="1"/>
          <w:numId w:val="173"/>
        </w:numPr>
        <w:spacing w:after="30"/>
        <w:jc w:val="both"/>
      </w:pPr>
      <w:r>
        <w:rPr>
          <w:b/>
          <w:bCs/>
          <w:i/>
          <w:iCs/>
          <w:color w:val="8B0000"/>
        </w:rPr>
        <w:t xml:space="preserve">RULING/ANSWER: </w:t>
      </w:r>
      <w:r>
        <w:t>Yes, but only in an environment of complete freedom, meaning:</w:t>
      </w:r>
    </w:p>
    <w:p w14:paraId="330CF079" w14:textId="77777777" w:rsidR="00151DBB" w:rsidRDefault="00000000">
      <w:pPr>
        <w:pStyle w:val="ListParagraph"/>
        <w:numPr>
          <w:ilvl w:val="0"/>
          <w:numId w:val="233"/>
        </w:numPr>
        <w:spacing w:after="30"/>
        <w:jc w:val="both"/>
      </w:pPr>
      <w:r>
        <w:t>The agreement is entered into fully and voluntarily; and</w:t>
      </w:r>
    </w:p>
    <w:p w14:paraId="12721A1E" w14:textId="77777777" w:rsidR="00151DBB" w:rsidRDefault="00000000">
      <w:pPr>
        <w:pStyle w:val="ListParagraph"/>
        <w:numPr>
          <w:ilvl w:val="0"/>
          <w:numId w:val="233"/>
        </w:numPr>
        <w:spacing w:after="30"/>
        <w:jc w:val="both"/>
      </w:pPr>
      <w:r>
        <w:t>It is entered into knowingly, with the employee aware of the consequences of an early retirement.</w:t>
      </w:r>
    </w:p>
    <w:p w14:paraId="3E60A14D" w14:textId="77777777" w:rsidR="00151DBB" w:rsidRDefault="00000000">
      <w:pPr>
        <w:spacing w:after="50"/>
        <w:jc w:val="both"/>
      </w:pPr>
      <w:r>
        <w:t xml:space="preserve">In </w:t>
      </w:r>
      <w:proofErr w:type="spellStart"/>
      <w:r>
        <w:rPr>
          <w:i/>
          <w:iCs/>
        </w:rPr>
        <w:t>Pulong</w:t>
      </w:r>
      <w:proofErr w:type="spellEnd"/>
      <w:r>
        <w:t>, the employee did not freely and knowingly agree to the lowered retirement age. In Elsa's case, there was no early retirement program at all.</w:t>
      </w:r>
    </w:p>
    <w:p w14:paraId="1C18EDDA" w14:textId="77777777" w:rsidR="00151DBB" w:rsidRDefault="00000000">
      <w:pPr>
        <w:pBdr>
          <w:left w:val="single" w:sz="12" w:space="4" w:color="1F3B73"/>
        </w:pBdr>
        <w:shd w:val="clear" w:color="auto" w:fill="D9E2F3"/>
        <w:spacing w:before="60" w:after="80"/>
        <w:ind w:left="80" w:right="40"/>
        <w:jc w:val="both"/>
      </w:pPr>
      <w:r>
        <w:rPr>
          <w:i/>
          <w:iCs/>
          <w:color w:val="1F3B73"/>
        </w:rPr>
        <w:t xml:space="preserve">“In the absence of a retirement plan or agreement providing for retirement benefits of employees in the establishment, an employee upon reaching the age of sixty (60) years or more, but not beyond sixty-five (65) years which is hereby declared the compulsory </w:t>
      </w:r>
      <w:r>
        <w:rPr>
          <w:i/>
          <w:iCs/>
          <w:color w:val="1F3B73"/>
        </w:rPr>
        <w:lastRenderedPageBreak/>
        <w:t xml:space="preserve">retirement age, who has served at least five (5) years in the said establishment, may retire and shall be entitled to retirement pay x </w:t>
      </w:r>
      <w:proofErr w:type="spellStart"/>
      <w:r>
        <w:rPr>
          <w:i/>
          <w:iCs/>
          <w:color w:val="1F3B73"/>
        </w:rPr>
        <w:t>x</w:t>
      </w:r>
      <w:proofErr w:type="spellEnd"/>
      <w:r>
        <w:rPr>
          <w:i/>
          <w:iCs/>
          <w:color w:val="1F3B73"/>
        </w:rPr>
        <w:t xml:space="preserve"> </w:t>
      </w:r>
      <w:proofErr w:type="spellStart"/>
      <w:r>
        <w:rPr>
          <w:i/>
          <w:iCs/>
          <w:color w:val="1F3B73"/>
        </w:rPr>
        <w:t>x</w:t>
      </w:r>
      <w:proofErr w:type="spellEnd"/>
      <w:r>
        <w:rPr>
          <w:i/>
          <w:iCs/>
          <w:color w:val="1F3B73"/>
        </w:rPr>
        <w:t>” (Art. 302, Labor Code, as renumbered)</w:t>
      </w:r>
    </w:p>
    <w:p w14:paraId="036986BC" w14:textId="77777777" w:rsidR="00151DBB" w:rsidRDefault="00000000">
      <w:pPr>
        <w:keepNext/>
        <w:spacing w:before="140" w:after="60"/>
      </w:pPr>
      <w:r>
        <w:rPr>
          <w:b/>
          <w:bCs/>
          <w:color w:val="000000"/>
          <w:sz w:val="22"/>
          <w:szCs w:val="22"/>
        </w:rPr>
        <w:t>Question No. 16: Employees' Compensation and Civil Code Damages</w:t>
      </w:r>
    </w:p>
    <w:p w14:paraId="0262992A" w14:textId="77777777" w:rsidR="00151DBB" w:rsidRDefault="00000000">
      <w:pPr>
        <w:spacing w:after="50"/>
        <w:jc w:val="both"/>
      </w:pPr>
      <w:r>
        <w:t xml:space="preserve">Christian Construction Company (CCC) hired Dante as a construction worker at High Towers, one of its projects. While working, Dante fell from the 14th floor of High Towers, which resulted in his untimely demise. Angel, Dante's widow, filed with the Social Security System (SSS) a claim for death benefits from the State Insurance Fund under Article 179 of the Labor Code of the Philippines. The SSS granted Angel's claim. </w:t>
      </w:r>
      <w:r>
        <w:rPr>
          <w:b/>
          <w:bCs/>
        </w:rPr>
        <w:t>May Angel still file a complaint against CCC in the Regional Trial Court to seek damages under the Civil Code of the Philippines? Explain.</w:t>
      </w:r>
    </w:p>
    <w:p w14:paraId="1B9AA2F2" w14:textId="77777777" w:rsidR="00151DBB" w:rsidRDefault="00000000">
      <w:pPr>
        <w:pStyle w:val="ListParagraph"/>
        <w:numPr>
          <w:ilvl w:val="0"/>
          <w:numId w:val="173"/>
        </w:numPr>
        <w:spacing w:after="30"/>
        <w:jc w:val="both"/>
      </w:pPr>
      <w:r>
        <w:rPr>
          <w:b/>
          <w:bCs/>
          <w:i/>
          <w:iCs/>
          <w:color w:val="8B0000"/>
        </w:rPr>
        <w:t xml:space="preserve">RULING/ANSWER: </w:t>
      </w:r>
      <w:r>
        <w:t>As a rule, no. The heirs of a worker who dies in a work-related accident have a choice of remedies: to claim compensation from the State Insurance Fund under the Labor Code, or to sue the employer for damages under the Civil Code, in which case the employer's negligence must be proven. The choice is selective: once the heirs have elected and received compensation from the State Insurance Fund, they may no longer pursue the other remedy. The exception is when the claimant availed of the compensation in ignorance of the facts giving rise to the action for damages, such as the employer's negligence, or on the basis of supervening facts or developments. In that case, the action for damages may proceed, but the benefits already received will be deducted from any award. Angel may therefore still sue CCC only if she availed of the State Insurance Fund benefits without knowledge of CCC's negligence.</w:t>
      </w:r>
    </w:p>
    <w:p w14:paraId="1669EAB9" w14:textId="77777777" w:rsidR="00151DBB" w:rsidRDefault="00000000">
      <w:pPr>
        <w:keepNext/>
        <w:spacing w:before="100" w:after="40"/>
      </w:pPr>
      <w:proofErr w:type="spellStart"/>
      <w:r>
        <w:rPr>
          <w:b/>
          <w:bCs/>
          <w:i/>
          <w:iCs/>
          <w:sz w:val="20"/>
          <w:szCs w:val="20"/>
          <w:u w:val="single"/>
        </w:rPr>
        <w:t>Oceanmarine</w:t>
      </w:r>
      <w:proofErr w:type="spellEnd"/>
      <w:r>
        <w:rPr>
          <w:b/>
          <w:bCs/>
          <w:i/>
          <w:iCs/>
          <w:sz w:val="20"/>
          <w:szCs w:val="20"/>
          <w:u w:val="single"/>
        </w:rPr>
        <w:t xml:space="preserve"> Resources Corp. v. Nedic, G.R. No. 236263, July 19, 2022 (En Banc)</w:t>
      </w:r>
    </w:p>
    <w:p w14:paraId="785E664A" w14:textId="77777777" w:rsidR="00151DBB" w:rsidRDefault="00000000">
      <w:pPr>
        <w:keepNext/>
        <w:spacing w:before="100" w:after="40"/>
      </w:pPr>
      <w:r>
        <w:rPr>
          <w:b/>
          <w:bCs/>
          <w:i/>
          <w:iCs/>
          <w:sz w:val="20"/>
          <w:szCs w:val="20"/>
          <w:u w:val="single"/>
        </w:rPr>
        <w:t xml:space="preserve">D.M. </w:t>
      </w:r>
      <w:proofErr w:type="spellStart"/>
      <w:r>
        <w:rPr>
          <w:b/>
          <w:bCs/>
          <w:i/>
          <w:iCs/>
          <w:sz w:val="20"/>
          <w:szCs w:val="20"/>
          <w:u w:val="single"/>
        </w:rPr>
        <w:t>Consunji</w:t>
      </w:r>
      <w:proofErr w:type="spellEnd"/>
      <w:r>
        <w:rPr>
          <w:b/>
          <w:bCs/>
          <w:i/>
          <w:iCs/>
          <w:sz w:val="20"/>
          <w:szCs w:val="20"/>
          <w:u w:val="single"/>
        </w:rPr>
        <w:t>, Inc. v. Court of Appeals, G.R. No. 137873, April 20, 2001</w:t>
      </w:r>
    </w:p>
    <w:p w14:paraId="58870FBB" w14:textId="77777777" w:rsidR="00151DBB" w:rsidRDefault="00000000">
      <w:pPr>
        <w:spacing w:after="50"/>
        <w:jc w:val="both"/>
      </w:pPr>
      <w:r>
        <w:t>Distinguish death benefits under the Social Security Act, which are funded by the employee's own SSS contributions. The receipt of such benefits does not bar a civil action for damages against the employer.</w:t>
      </w:r>
    </w:p>
    <w:p w14:paraId="50735385" w14:textId="77777777" w:rsidR="00151DBB" w:rsidRDefault="00000000">
      <w:pPr>
        <w:pBdr>
          <w:left w:val="single" w:sz="12" w:space="4" w:color="1F3B73"/>
        </w:pBdr>
        <w:shd w:val="clear" w:color="auto" w:fill="D9E2F3"/>
        <w:spacing w:before="60" w:after="80"/>
        <w:ind w:left="80" w:right="40"/>
        <w:jc w:val="both"/>
      </w:pPr>
      <w:r>
        <w:rPr>
          <w:i/>
          <w:iCs/>
          <w:color w:val="1F3B73"/>
        </w:rPr>
        <w:t xml:space="preserve">“Unless otherwise provided, the liability of the State Insurance Fund under this Title shall be exclusive and in place of all other liabilities of the employer to the employee, his dependents or anyone otherwise entitled to receive damages on behalf of the employee or his dependents. x </w:t>
      </w:r>
      <w:proofErr w:type="spellStart"/>
      <w:r>
        <w:rPr>
          <w:i/>
          <w:iCs/>
          <w:color w:val="1F3B73"/>
        </w:rPr>
        <w:t>x</w:t>
      </w:r>
      <w:proofErr w:type="spellEnd"/>
      <w:r>
        <w:rPr>
          <w:i/>
          <w:iCs/>
          <w:color w:val="1F3B73"/>
        </w:rPr>
        <w:t xml:space="preserve"> </w:t>
      </w:r>
      <w:proofErr w:type="spellStart"/>
      <w:r>
        <w:rPr>
          <w:i/>
          <w:iCs/>
          <w:color w:val="1F3B73"/>
        </w:rPr>
        <w:t>x</w:t>
      </w:r>
      <w:proofErr w:type="spellEnd"/>
      <w:r>
        <w:rPr>
          <w:i/>
          <w:iCs/>
          <w:color w:val="1F3B73"/>
        </w:rPr>
        <w:t>” (Art. 179, Labor Code, as renumbered)</w:t>
      </w:r>
    </w:p>
    <w:p w14:paraId="7358064E" w14:textId="77777777" w:rsidR="00151DBB" w:rsidRDefault="00000000">
      <w:pPr>
        <w:keepNext/>
        <w:spacing w:before="140" w:after="60"/>
      </w:pPr>
      <w:r>
        <w:rPr>
          <w:b/>
          <w:bCs/>
          <w:color w:val="000000"/>
          <w:sz w:val="22"/>
          <w:szCs w:val="22"/>
        </w:rPr>
        <w:t>Question No. 17: Seafarers; the 120-Day and 240-Day Periods</w:t>
      </w:r>
    </w:p>
    <w:p w14:paraId="12F6DB3F" w14:textId="77777777" w:rsidR="00151DBB" w:rsidRDefault="00000000">
      <w:pPr>
        <w:spacing w:after="50"/>
        <w:jc w:val="both"/>
      </w:pPr>
      <w:r>
        <w:t>Bon Voyage Shipmanagement Company (BVSC) hired Bruno as an able seaman on board the vessel M/V Caeli. He boarded the vessel on June 16, 2024. While on duty, Bruno felt cramps followed by severe back pain. When the vessel docked in Panama, Bruno sought treatment and was diagnosed with a lumbar disc problem and was recommended for repatriation.</w:t>
      </w:r>
    </w:p>
    <w:p w14:paraId="2345AB92" w14:textId="77777777" w:rsidR="00151DBB" w:rsidRDefault="00000000">
      <w:pPr>
        <w:spacing w:after="50"/>
        <w:jc w:val="both"/>
      </w:pPr>
      <w:r>
        <w:t>On December 2, 2024, Bruno arrived in Manila and was immediately referred to the company-designated physician. The company-designated physician determined that Bruno required further medical treatment. On August 3, 2025, the company-designated physician issued a final disability rating of "Grade 8 disability, moderate rigidity or 2/3 loss of motion or lifting power of the trunk."</w:t>
      </w:r>
    </w:p>
    <w:p w14:paraId="42D3D5E8" w14:textId="77777777" w:rsidR="00151DBB" w:rsidRDefault="00000000">
      <w:pPr>
        <w:spacing w:after="50"/>
        <w:jc w:val="both"/>
      </w:pPr>
      <w:r>
        <w:t xml:space="preserve">With his condition far from improving, Bruno sought treatment from his personal physician, who concluded that the nature and extent of his injury rendered him permanently and totally unfit to work as a seafarer. Bruno thus sought the payment of total and permanent </w:t>
      </w:r>
      <w:r>
        <w:t>disability benefits from BVSC. When his demand went unheeded, he filed a complaint for total and permanent disability benefits.</w:t>
      </w:r>
    </w:p>
    <w:p w14:paraId="53C20543" w14:textId="77777777" w:rsidR="00151DBB" w:rsidRDefault="00000000">
      <w:pPr>
        <w:spacing w:after="50"/>
        <w:jc w:val="both"/>
      </w:pPr>
      <w:r>
        <w:t xml:space="preserve">The Labor Arbiter (LA) ruled that Bruno was entitled to total and permanent disability benefits due to the belated issuance of the company-designated physician's final disability rating on August 3, 2025. </w:t>
      </w:r>
      <w:r>
        <w:rPr>
          <w:b/>
          <w:bCs/>
        </w:rPr>
        <w:t xml:space="preserve">Is the LA's </w:t>
      </w:r>
      <w:proofErr w:type="gramStart"/>
      <w:r>
        <w:rPr>
          <w:b/>
          <w:bCs/>
        </w:rPr>
        <w:t>ruling</w:t>
      </w:r>
      <w:proofErr w:type="gramEnd"/>
      <w:r>
        <w:rPr>
          <w:b/>
          <w:bCs/>
        </w:rPr>
        <w:t xml:space="preserve"> correct? Explain.</w:t>
      </w:r>
    </w:p>
    <w:p w14:paraId="5550CF54" w14:textId="77777777" w:rsidR="00151DBB" w:rsidRDefault="00000000">
      <w:pPr>
        <w:pStyle w:val="ListParagraph"/>
        <w:numPr>
          <w:ilvl w:val="0"/>
          <w:numId w:val="173"/>
        </w:numPr>
        <w:spacing w:after="30"/>
        <w:jc w:val="both"/>
      </w:pPr>
      <w:r>
        <w:rPr>
          <w:b/>
          <w:bCs/>
          <w:i/>
          <w:iCs/>
          <w:color w:val="8B0000"/>
        </w:rPr>
        <w:t xml:space="preserve">RULING/ANSWER: </w:t>
      </w:r>
      <w:r>
        <w:t>Yes. The question is not about the conflicting findings of the company-designated physician and Bruno's personal physician (the third-doctor rule), but about the timeliness of the final assessment, which calls for the application of the 120-day and 240-day periods. The company-designated physician must issue a final assessment within 120 days; otherwise, the disability becomes total and permanent. The period may be extended up to 240 days when the company-designated physician shows that the seafarer requires further medical treatment. Here, the company-designated physician determined that Bruno required further treatment, so the extended period applies. However, Bruno reported to the company-designated physician on December 2, 2024, and the final rating was issued only on August 3, 2025, or 244 days later, beyond even the extended 240-day period. Bruno's disability is therefore deemed total and permanent.</w:t>
      </w:r>
    </w:p>
    <w:p w14:paraId="182EAA40" w14:textId="77777777" w:rsidR="00151DBB" w:rsidRDefault="00000000">
      <w:pPr>
        <w:spacing w:after="50"/>
        <w:jc w:val="both"/>
      </w:pPr>
      <w:r>
        <w:t>The rules on the periods are summarized as follows:</w:t>
      </w:r>
    </w:p>
    <w:p w14:paraId="51461FD5" w14:textId="77777777" w:rsidR="00151DBB" w:rsidRDefault="00000000">
      <w:pPr>
        <w:pStyle w:val="ListParagraph"/>
        <w:numPr>
          <w:ilvl w:val="0"/>
          <w:numId w:val="234"/>
        </w:numPr>
        <w:spacing w:after="30"/>
        <w:jc w:val="both"/>
      </w:pPr>
      <w:r>
        <w:t>The company-designated physician must issue a final medical assessment on the seafarer's disability grading within 120 days from the time the seafarer reported to him.</w:t>
      </w:r>
    </w:p>
    <w:p w14:paraId="0A400C45" w14:textId="77777777" w:rsidR="00151DBB" w:rsidRDefault="00000000">
      <w:pPr>
        <w:pStyle w:val="ListParagraph"/>
        <w:numPr>
          <w:ilvl w:val="0"/>
          <w:numId w:val="234"/>
        </w:numPr>
        <w:spacing w:after="30"/>
        <w:jc w:val="both"/>
      </w:pPr>
      <w:r>
        <w:t>If the company-designated physician fails to give an assessment within 120 days without any justifiable reason, the seafarer's disability becomes permanent and total.</w:t>
      </w:r>
    </w:p>
    <w:p w14:paraId="56235708" w14:textId="77777777" w:rsidR="00151DBB" w:rsidRDefault="00000000">
      <w:pPr>
        <w:pStyle w:val="ListParagraph"/>
        <w:numPr>
          <w:ilvl w:val="0"/>
          <w:numId w:val="234"/>
        </w:numPr>
        <w:spacing w:after="30"/>
        <w:jc w:val="both"/>
      </w:pPr>
      <w:r>
        <w:t>If the company-designated physician fails to give an assessment within 120 days with a sufficient justification (such as when the seafarer requires further medical treatment), the period is extended to 240 days. The employer has the burden to prove that the company-designated physician has sufficient justification to extend the period.</w:t>
      </w:r>
    </w:p>
    <w:p w14:paraId="24CEAEF1" w14:textId="77777777" w:rsidR="00151DBB" w:rsidRDefault="00000000">
      <w:pPr>
        <w:pStyle w:val="ListParagraph"/>
        <w:numPr>
          <w:ilvl w:val="0"/>
          <w:numId w:val="234"/>
        </w:numPr>
        <w:spacing w:after="30"/>
        <w:jc w:val="both"/>
      </w:pPr>
      <w:r>
        <w:t>If the company-designated physician still fails to give an assessment within the extended 240-day period, the seafarer's disability becomes permanent and total, regardless of any justification.</w:t>
      </w:r>
    </w:p>
    <w:p w14:paraId="281A0FA5" w14:textId="77777777" w:rsidR="00151DBB" w:rsidRDefault="00000000">
      <w:pPr>
        <w:keepNext/>
        <w:spacing w:before="100" w:after="40"/>
      </w:pPr>
      <w:r>
        <w:rPr>
          <w:b/>
          <w:bCs/>
          <w:i/>
          <w:iCs/>
          <w:sz w:val="20"/>
          <w:szCs w:val="20"/>
          <w:u w:val="single"/>
        </w:rPr>
        <w:t>Elburg Shipmanagement Phils., Inc. v. Quiogue, Jr., G.R. No. 211882, July 29, 2015</w:t>
      </w:r>
    </w:p>
    <w:p w14:paraId="0AD6FA59" w14:textId="77777777" w:rsidR="00151DBB" w:rsidRDefault="00000000">
      <w:pPr>
        <w:keepNext/>
        <w:spacing w:before="100" w:after="40"/>
      </w:pPr>
      <w:r>
        <w:rPr>
          <w:b/>
          <w:bCs/>
          <w:i/>
          <w:iCs/>
          <w:sz w:val="20"/>
          <w:szCs w:val="20"/>
          <w:u w:val="single"/>
        </w:rPr>
        <w:t xml:space="preserve">Vergara v. </w:t>
      </w:r>
      <w:proofErr w:type="spellStart"/>
      <w:r>
        <w:rPr>
          <w:b/>
          <w:bCs/>
          <w:i/>
          <w:iCs/>
          <w:sz w:val="20"/>
          <w:szCs w:val="20"/>
          <w:u w:val="single"/>
        </w:rPr>
        <w:t>Hammonia</w:t>
      </w:r>
      <w:proofErr w:type="spellEnd"/>
      <w:r>
        <w:rPr>
          <w:b/>
          <w:bCs/>
          <w:i/>
          <w:iCs/>
          <w:sz w:val="20"/>
          <w:szCs w:val="20"/>
          <w:u w:val="single"/>
        </w:rPr>
        <w:t xml:space="preserve"> Maritime Services, Inc., G.R. No. 172933, October 6, 2008</w:t>
      </w:r>
    </w:p>
    <w:p w14:paraId="744ECDCB" w14:textId="77777777" w:rsidR="00151DBB" w:rsidRDefault="00000000">
      <w:pPr>
        <w:keepNext/>
        <w:spacing w:before="140" w:after="60"/>
      </w:pPr>
      <w:r>
        <w:rPr>
          <w:b/>
          <w:bCs/>
          <w:color w:val="000000"/>
          <w:sz w:val="22"/>
          <w:szCs w:val="22"/>
        </w:rPr>
        <w:t>Question No. 18: Non-Remittance of Checked-Off Union Dues</w:t>
      </w:r>
    </w:p>
    <w:p w14:paraId="0E39DE0F" w14:textId="77777777" w:rsidR="00151DBB" w:rsidRDefault="00000000">
      <w:pPr>
        <w:spacing w:after="50"/>
        <w:jc w:val="both"/>
      </w:pPr>
      <w:r>
        <w:t>Nautical Port Services Company (Nautical) did not remit to ABC Union the union dues that the former checked-off from August 2006 to February 2007. Nautical claimed that it wanted to identify the duly authorized person to receive the union dues since ABC Union had a new set of officers.</w:t>
      </w:r>
    </w:p>
    <w:p w14:paraId="5D089BEC" w14:textId="77777777" w:rsidR="00151DBB" w:rsidRDefault="00000000">
      <w:pPr>
        <w:spacing w:after="50"/>
        <w:jc w:val="both"/>
      </w:pPr>
      <w:r>
        <w:t xml:space="preserve">In view of </w:t>
      </w:r>
      <w:proofErr w:type="spellStart"/>
      <w:r>
        <w:t>Nautical's</w:t>
      </w:r>
      <w:proofErr w:type="spellEnd"/>
      <w:r>
        <w:t xml:space="preserve"> failure to remit the union dues, ABC Union filed a petition against it before the Regional Office of the Department of Labor and Employment (DOLE), asserting </w:t>
      </w:r>
      <w:proofErr w:type="spellStart"/>
      <w:r>
        <w:t>Nautical's</w:t>
      </w:r>
      <w:proofErr w:type="spellEnd"/>
      <w:r>
        <w:t xml:space="preserve"> noncompliance with the check-off provision of the Collective Bargaining Agreement. The DOLE Regional Office took cognizance of the case on the premise that it involved an intra-union dispute, since Nautical sought to determine who was entitled to receive the union dues.</w:t>
      </w:r>
    </w:p>
    <w:p w14:paraId="2E528899" w14:textId="77777777" w:rsidR="00151DBB" w:rsidRDefault="00000000">
      <w:pPr>
        <w:spacing w:after="50"/>
        <w:jc w:val="both"/>
      </w:pPr>
      <w:r>
        <w:t xml:space="preserve">On the other hand, Nautical countered that the Labor Arbiter has jurisdiction over the case, considering that the allegation of Unfair Labor Practice was evident not only on the face of the petition but also in the allegations therein. </w:t>
      </w:r>
      <w:r>
        <w:rPr>
          <w:b/>
          <w:bCs/>
        </w:rPr>
        <w:t xml:space="preserve">Is </w:t>
      </w:r>
      <w:proofErr w:type="gramStart"/>
      <w:r>
        <w:rPr>
          <w:b/>
          <w:bCs/>
        </w:rPr>
        <w:t>Nautical</w:t>
      </w:r>
      <w:proofErr w:type="gramEnd"/>
      <w:r>
        <w:rPr>
          <w:b/>
          <w:bCs/>
        </w:rPr>
        <w:t xml:space="preserve"> correct? Explain.</w:t>
      </w:r>
    </w:p>
    <w:p w14:paraId="2F4F2395" w14:textId="77777777" w:rsidR="00151DBB" w:rsidRDefault="00000000">
      <w:pPr>
        <w:pStyle w:val="ListParagraph"/>
        <w:numPr>
          <w:ilvl w:val="0"/>
          <w:numId w:val="173"/>
        </w:numPr>
        <w:spacing w:after="30"/>
        <w:jc w:val="both"/>
      </w:pPr>
      <w:r>
        <w:rPr>
          <w:b/>
          <w:bCs/>
          <w:i/>
          <w:iCs/>
          <w:color w:val="8B0000"/>
        </w:rPr>
        <w:lastRenderedPageBreak/>
        <w:t xml:space="preserve">RULING/ANSWER: </w:t>
      </w:r>
      <w:r>
        <w:t>Yes. The failure of the employer to remit union dues collected under the check-off provision of the CBA is not an intra-union dispute. It is an unfair labor practice, in the nature of interference with the employees' right to self-organization. Jurisdiction therefore lies with the Labor Arbiter under Article 224 of the Labor Code.</w:t>
      </w:r>
    </w:p>
    <w:p w14:paraId="0A14E858" w14:textId="77777777" w:rsidR="00151DBB" w:rsidRDefault="00000000">
      <w:pPr>
        <w:keepNext/>
        <w:spacing w:before="100" w:after="40"/>
      </w:pPr>
      <w:r>
        <w:rPr>
          <w:b/>
          <w:bCs/>
          <w:i/>
          <w:iCs/>
          <w:sz w:val="20"/>
          <w:szCs w:val="20"/>
          <w:u w:val="single"/>
        </w:rPr>
        <w:t>South Cotabato Integrated Port Services, Inc. v. Montefalco, Jr., G.R. No. 235569, December 13, 2023</w:t>
      </w:r>
    </w:p>
    <w:p w14:paraId="5F2229F2" w14:textId="77777777" w:rsidR="00151DBB" w:rsidRDefault="00000000">
      <w:pPr>
        <w:keepNext/>
        <w:spacing w:before="140" w:after="60"/>
      </w:pPr>
      <w:r>
        <w:rPr>
          <w:b/>
          <w:bCs/>
          <w:color w:val="000000"/>
          <w:sz w:val="22"/>
          <w:szCs w:val="22"/>
        </w:rPr>
        <w:t>Question No. 19: Car Plan; Jurisdiction Over Recovery of the Vehicle</w:t>
      </w:r>
    </w:p>
    <w:p w14:paraId="3CB008AC" w14:textId="77777777" w:rsidR="00151DBB" w:rsidRDefault="00000000">
      <w:pPr>
        <w:spacing w:after="50"/>
        <w:jc w:val="both"/>
      </w:pPr>
      <w:r>
        <w:t xml:space="preserve">Lisa was hired by YG Telecommunications Company (YG) as a District Sales Manager. She purchased a Honda Civic sedan under YG's car plan benefit. However, due to reorganization, Lisa's employment was terminated on the ground of redundancy. Consequently, YG ordered Lisa to pay the current market value of the Honda Civic, or surrender the same to the company for proper disposition. Lisa refused to do either, thereby prompting YG to file a suit for replevin before the Regional Trial Court. On the other hand, Lisa argued that the matter falls within the jurisdiction of the Labor Arbiter (LA). </w:t>
      </w:r>
      <w:r>
        <w:rPr>
          <w:b/>
          <w:bCs/>
        </w:rPr>
        <w:t>Does the LA have jurisdiction? Explain.</w:t>
      </w:r>
    </w:p>
    <w:p w14:paraId="48498D91" w14:textId="77777777" w:rsidR="00151DBB" w:rsidRDefault="00000000">
      <w:pPr>
        <w:pStyle w:val="ListParagraph"/>
        <w:numPr>
          <w:ilvl w:val="0"/>
          <w:numId w:val="173"/>
        </w:numPr>
        <w:spacing w:after="30"/>
        <w:jc w:val="both"/>
      </w:pPr>
      <w:r>
        <w:rPr>
          <w:b/>
          <w:bCs/>
          <w:i/>
          <w:iCs/>
          <w:color w:val="8B0000"/>
        </w:rPr>
        <w:t xml:space="preserve">RULING/ANSWER: </w:t>
      </w:r>
      <w:r>
        <w:t>No. The Regional Trial Court has jurisdiction. What is at issue is the recovery of possession of the vehicle, which is the proper subject of a replevin suit. The dispute does not arise from the employer-employee relationship and does not require the application of labor laws.</w:t>
      </w:r>
    </w:p>
    <w:p w14:paraId="48C8E0C5" w14:textId="77777777" w:rsidR="00151DBB" w:rsidRDefault="00000000">
      <w:pPr>
        <w:keepNext/>
        <w:spacing w:before="100" w:after="40"/>
      </w:pPr>
      <w:r>
        <w:rPr>
          <w:b/>
          <w:bCs/>
          <w:i/>
          <w:iCs/>
          <w:sz w:val="20"/>
          <w:szCs w:val="20"/>
          <w:u w:val="single"/>
        </w:rPr>
        <w:t>Smart Communications, Inc. v. Astorga, G.R. No. 148132, January 28, 2008</w:t>
      </w:r>
    </w:p>
    <w:p w14:paraId="5D63D163" w14:textId="77777777" w:rsidR="00151DBB" w:rsidRDefault="00000000">
      <w:pPr>
        <w:spacing w:after="50"/>
        <w:jc w:val="both"/>
      </w:pPr>
      <w:r>
        <w:t>The Labor Arbiter will have jurisdiction over a dispute involving a car plan if the complaint of the employee is for the reimbursement of installments paid in the course of enjoying the car plan, because that is a money claim arising from the employer-employee relationship.</w:t>
      </w:r>
    </w:p>
    <w:p w14:paraId="5964AB6A" w14:textId="77777777" w:rsidR="00151DBB" w:rsidRDefault="00000000">
      <w:pPr>
        <w:keepNext/>
        <w:spacing w:before="140" w:after="60"/>
      </w:pPr>
      <w:r>
        <w:rPr>
          <w:b/>
          <w:bCs/>
          <w:color w:val="000000"/>
          <w:sz w:val="22"/>
          <w:szCs w:val="22"/>
        </w:rPr>
        <w:t>Question No. 20: Reinstatement Pending Appeal; Effect of Reversal</w:t>
      </w:r>
    </w:p>
    <w:p w14:paraId="0610E34B" w14:textId="77777777" w:rsidR="00151DBB" w:rsidRDefault="00000000">
      <w:pPr>
        <w:spacing w:after="50"/>
        <w:jc w:val="both"/>
      </w:pPr>
      <w:r>
        <w:t xml:space="preserve">Sofia was terminated by Psalm Corporation (Psalm) from her employment. The Labor Arbiter (LA) rendered a Decision declaring Sofia's dismissal to be illegal and ordering Psalm to reinstate her with full </w:t>
      </w:r>
      <w:proofErr w:type="spellStart"/>
      <w:r>
        <w:t>backwages</w:t>
      </w:r>
      <w:proofErr w:type="spellEnd"/>
      <w:r>
        <w:t xml:space="preserve">. However, on appeal, the National Labor Relations Commission (NLRC) reversed the LA's ruling and declared Sofia's dismissal as valid. Despite the finding that Sofia was validly terminated, the NLRC still ordered Psalm to pay Sofia's wages during the pendency of the appeal. </w:t>
      </w:r>
      <w:r>
        <w:rPr>
          <w:b/>
          <w:bCs/>
        </w:rPr>
        <w:t>Was the NLRC correct in ordering Psalm to pay Sofia's wages during the pendency of the appeal? Explain.</w:t>
      </w:r>
    </w:p>
    <w:p w14:paraId="50EC694B" w14:textId="77777777" w:rsidR="00151DBB" w:rsidRDefault="00000000">
      <w:pPr>
        <w:pStyle w:val="ListParagraph"/>
        <w:numPr>
          <w:ilvl w:val="0"/>
          <w:numId w:val="173"/>
        </w:numPr>
        <w:spacing w:after="30"/>
        <w:jc w:val="both"/>
      </w:pPr>
      <w:r>
        <w:rPr>
          <w:b/>
          <w:bCs/>
          <w:i/>
          <w:iCs/>
          <w:color w:val="8B0000"/>
        </w:rPr>
        <w:t xml:space="preserve">RULING/ANSWER: </w:t>
      </w:r>
      <w:r>
        <w:t>Yes. The obligation to reinstate, and to pay the reinstatement wages, continues until the LA's decision is reversed by the NLRC. The concept of reinstatement pending appeal involves the following:</w:t>
      </w:r>
    </w:p>
    <w:p w14:paraId="1890532A" w14:textId="77777777" w:rsidR="00151DBB" w:rsidRDefault="00000000">
      <w:pPr>
        <w:pStyle w:val="ListParagraph"/>
        <w:numPr>
          <w:ilvl w:val="0"/>
          <w:numId w:val="235"/>
        </w:numPr>
        <w:spacing w:after="30"/>
        <w:jc w:val="both"/>
      </w:pPr>
      <w:r>
        <w:t>It is immediately executory.</w:t>
      </w:r>
    </w:p>
    <w:p w14:paraId="73D341D4" w14:textId="77777777" w:rsidR="00151DBB" w:rsidRDefault="00000000">
      <w:pPr>
        <w:pStyle w:val="ListParagraph"/>
        <w:numPr>
          <w:ilvl w:val="0"/>
          <w:numId w:val="235"/>
        </w:numPr>
        <w:spacing w:after="30"/>
        <w:jc w:val="both"/>
      </w:pPr>
      <w:r>
        <w:t>It does not require the issuance of a writ of execution.</w:t>
      </w:r>
    </w:p>
    <w:p w14:paraId="0A915E7A" w14:textId="77777777" w:rsidR="00151DBB" w:rsidRDefault="00000000">
      <w:pPr>
        <w:pStyle w:val="ListParagraph"/>
        <w:numPr>
          <w:ilvl w:val="0"/>
          <w:numId w:val="235"/>
        </w:numPr>
        <w:spacing w:after="30"/>
        <w:jc w:val="both"/>
      </w:pPr>
      <w:r>
        <w:t>The employer has the option to reinstate the employee physically or merely in the payroll.</w:t>
      </w:r>
    </w:p>
    <w:p w14:paraId="05E21690" w14:textId="77777777" w:rsidR="00151DBB" w:rsidRDefault="00000000">
      <w:pPr>
        <w:pStyle w:val="ListParagraph"/>
        <w:numPr>
          <w:ilvl w:val="0"/>
          <w:numId w:val="235"/>
        </w:numPr>
        <w:spacing w:after="30"/>
        <w:jc w:val="both"/>
      </w:pPr>
      <w:r>
        <w:t>If the employer chooses payroll reinstatement, it must pay the reinstatement wages during the pendency of the appeal.</w:t>
      </w:r>
    </w:p>
    <w:p w14:paraId="4D88342E" w14:textId="77777777" w:rsidR="00151DBB" w:rsidRDefault="00000000">
      <w:pPr>
        <w:pStyle w:val="ListParagraph"/>
        <w:numPr>
          <w:ilvl w:val="0"/>
          <w:numId w:val="235"/>
        </w:numPr>
        <w:spacing w:after="30"/>
        <w:jc w:val="both"/>
      </w:pPr>
      <w:r>
        <w:t>In the event of reversal, the employee has no obligation to refund the reinstatement wages received.</w:t>
      </w:r>
    </w:p>
    <w:p w14:paraId="7D46A671" w14:textId="77777777" w:rsidR="00151DBB" w:rsidRDefault="00000000">
      <w:pPr>
        <w:spacing w:after="50"/>
        <w:jc w:val="both"/>
      </w:pPr>
      <w:r>
        <w:t>Even if the reinstatement wages had not been collected at the time of the reversal, the employee may still collect them, unless the delay in enforcing the reinstatement was without fault on the part of the employer. The employee is barred from collecting the accrued wages only when both of the following are present:</w:t>
      </w:r>
    </w:p>
    <w:p w14:paraId="1A6C462C" w14:textId="77777777" w:rsidR="00151DBB" w:rsidRDefault="00000000">
      <w:pPr>
        <w:pStyle w:val="ListParagraph"/>
        <w:numPr>
          <w:ilvl w:val="0"/>
          <w:numId w:val="236"/>
        </w:numPr>
        <w:spacing w:after="30"/>
        <w:jc w:val="both"/>
      </w:pPr>
      <w:r>
        <w:t>There was actual delay, or the order of reinstatement pending appeal was not executed prior to its reversal; and</w:t>
      </w:r>
    </w:p>
    <w:p w14:paraId="46CCC8E5" w14:textId="77777777" w:rsidR="00151DBB" w:rsidRDefault="00000000">
      <w:pPr>
        <w:pStyle w:val="ListParagraph"/>
        <w:numPr>
          <w:ilvl w:val="0"/>
          <w:numId w:val="236"/>
        </w:numPr>
        <w:spacing w:after="30"/>
        <w:jc w:val="both"/>
      </w:pPr>
      <w:r>
        <w:t>The delay was not due to the employer's unjustified act or omission.</w:t>
      </w:r>
    </w:p>
    <w:p w14:paraId="3943DAE6" w14:textId="77777777" w:rsidR="00151DBB" w:rsidRDefault="00000000">
      <w:pPr>
        <w:keepNext/>
        <w:spacing w:before="100" w:after="40"/>
      </w:pPr>
      <w:r>
        <w:rPr>
          <w:b/>
          <w:bCs/>
          <w:i/>
          <w:iCs/>
          <w:sz w:val="20"/>
          <w:szCs w:val="20"/>
          <w:u w:val="single"/>
        </w:rPr>
        <w:t>Garcia v. Philippine Airlines, Inc., G.R. No. 164856, January 20, 2009 (En Banc)</w:t>
      </w:r>
    </w:p>
    <w:p w14:paraId="7B317DFF" w14:textId="77777777" w:rsidR="00151DBB" w:rsidRDefault="00000000">
      <w:pPr>
        <w:keepNext/>
        <w:spacing w:before="100" w:after="40"/>
      </w:pPr>
      <w:r>
        <w:rPr>
          <w:b/>
          <w:bCs/>
          <w:i/>
          <w:iCs/>
          <w:sz w:val="20"/>
          <w:szCs w:val="20"/>
          <w:u w:val="single"/>
        </w:rPr>
        <w:t>Pioneer Texturizing Corp. v. National Labor Relations Commission, G.R. No. 118651, October 16, 1997</w:t>
      </w:r>
    </w:p>
    <w:p w14:paraId="34BB94AD" w14:textId="77777777" w:rsidR="00151DBB" w:rsidRDefault="00000000">
      <w:pPr>
        <w:pBdr>
          <w:left w:val="single" w:sz="12" w:space="4" w:color="1F3B73"/>
        </w:pBdr>
        <w:shd w:val="clear" w:color="auto" w:fill="D9E2F3"/>
        <w:spacing w:before="60" w:after="80"/>
        <w:ind w:left="80" w:right="40"/>
        <w:jc w:val="both"/>
      </w:pPr>
      <w:r>
        <w:rPr>
          <w:i/>
          <w:iCs/>
          <w:color w:val="1F3B73"/>
        </w:rPr>
        <w:t>“In any event, the decision of the Labor Arbiter reinstating a dismissed or separated employee, insofar as the reinstatement aspect is concerned, shall immediately be executory, even pending appeal. The employee shall either be admitted back to work under the same terms and conditions prevailing prior to his dismissal or separation or, at the option of the employer, merely reinstated in the payroll. The posting of a bond by the employer shall not stay the execution for reinstatement provided herein.” (Art. 229, third paragraph, Labor Code, as renumbered)</w:t>
      </w:r>
    </w:p>
    <w:p w14:paraId="1B43800D" w14:textId="77777777" w:rsidR="00151DBB" w:rsidRDefault="00000000">
      <w:pPr>
        <w:keepNext/>
        <w:pBdr>
          <w:bottom w:val="single" w:sz="12" w:space="2" w:color="1F3B73"/>
        </w:pBdr>
        <w:spacing w:before="200" w:after="100"/>
      </w:pPr>
      <w:r>
        <w:rPr>
          <w:color w:val="1F3B73"/>
          <w:sz w:val="26"/>
          <w:szCs w:val="26"/>
          <w:b/>
          <w:bCs/>
        </w:rPr>
        <w:t xml:space="preserve">PART XVII: DISCUSSION PROPER (SEPTEMBER 14, 2026)</w:t>
      </w:r>
    </w:p>
    <w:p w14:paraId="079425FA" w14:textId="77777777" w:rsidR="00151DBB" w:rsidRDefault="00000000">
      <w:pPr>
        <w:keepNext/>
        <w:spacing w:before="140" w:after="60"/>
      </w:pPr>
      <w:r>
        <w:rPr>
          <w:b/>
          <w:bCs/>
          <w:color w:val="000000"/>
          <w:sz w:val="22"/>
          <w:szCs w:val="22"/>
        </w:rPr>
        <w:t>Tests for Determining the Employer-Employee Relationship</w:t>
      </w:r>
    </w:p>
    <w:p w14:paraId="5981A496" w14:textId="77777777" w:rsidR="00151DBB" w:rsidRDefault="00000000">
      <w:pPr>
        <w:keepNext/>
        <w:spacing w:before="100" w:after="40"/>
      </w:pPr>
      <w:r>
        <w:rPr>
          <w:b/>
          <w:bCs/>
          <w:i/>
          <w:iCs/>
          <w:color w:val="1F3B73"/>
          <w:sz w:val="20"/>
          <w:szCs w:val="20"/>
        </w:rPr>
        <w:t>A. The Four-Fold Test</w:t>
      </w:r>
    </w:p>
    <w:p w14:paraId="5D93F43E" w14:textId="77777777" w:rsidR="00151DBB" w:rsidRDefault="00000000">
      <w:pPr>
        <w:spacing w:after="50"/>
        <w:jc w:val="both"/>
      </w:pPr>
      <w:r>
        <w:t>For each element, look out for the words that signal it:</w:t>
      </w:r>
    </w:p>
    <w:p w14:paraId="100DE1FE" w14:textId="77777777" w:rsidR="00151DBB" w:rsidRDefault="00000000">
      <w:pPr>
        <w:pStyle w:val="ListParagraph"/>
        <w:numPr>
          <w:ilvl w:val="0"/>
          <w:numId w:val="237"/>
        </w:numPr>
        <w:spacing w:after="30"/>
        <w:jc w:val="both"/>
      </w:pPr>
      <w:r>
        <w:rPr>
          <w:b/>
          <w:bCs/>
        </w:rPr>
        <w:t>Selection and engagement (the right to hire).</w:t>
      </w:r>
      <w:r>
        <w:t xml:space="preserve"> Look out for words like selection, engaged, employed, hired, designated, or chosen; these indicate hiring.</w:t>
      </w:r>
    </w:p>
    <w:p w14:paraId="7FA37D39" w14:textId="77777777" w:rsidR="00151DBB" w:rsidRDefault="00000000">
      <w:pPr>
        <w:pStyle w:val="ListParagraph"/>
        <w:numPr>
          <w:ilvl w:val="0"/>
          <w:numId w:val="237"/>
        </w:numPr>
        <w:spacing w:after="30"/>
        <w:jc w:val="both"/>
      </w:pPr>
      <w:r>
        <w:rPr>
          <w:b/>
          <w:bCs/>
        </w:rPr>
        <w:t>Payment of wages.</w:t>
      </w:r>
      <w:r>
        <w:t xml:space="preserve"> Salaries, wages, honorarium, token, professional fees, or monetary consideration; it could even be a gift. If it is similar to the concept of wage as defined in Article 97, it falls within this element.</w:t>
      </w:r>
    </w:p>
    <w:p w14:paraId="3E07FD80" w14:textId="77777777" w:rsidR="00151DBB" w:rsidRDefault="00000000">
      <w:pPr>
        <w:pStyle w:val="ListParagraph"/>
        <w:numPr>
          <w:ilvl w:val="0"/>
          <w:numId w:val="237"/>
        </w:numPr>
        <w:spacing w:after="30"/>
        <w:jc w:val="both"/>
      </w:pPr>
      <w:r>
        <w:rPr>
          <w:b/>
          <w:bCs/>
        </w:rPr>
        <w:t>Power of dismissal.</w:t>
      </w:r>
      <w:r>
        <w:t xml:space="preserve"> There are two kinds of dismissal: actual dismissal and constructive dismissal.</w:t>
      </w:r>
    </w:p>
    <w:p w14:paraId="5394F2D6" w14:textId="77777777" w:rsidR="00151DBB" w:rsidRDefault="00000000">
      <w:pPr>
        <w:pStyle w:val="ListParagraph"/>
        <w:numPr>
          <w:ilvl w:val="0"/>
          <w:numId w:val="237"/>
        </w:numPr>
        <w:spacing w:after="30"/>
        <w:jc w:val="both"/>
      </w:pPr>
      <w:r>
        <w:rPr>
          <w:b/>
          <w:bCs/>
        </w:rPr>
        <w:t>Power of control.</w:t>
      </w:r>
      <w:r>
        <w:t xml:space="preserve"> The power of control can be an active power or a power in reserve. What is important when it is a power in reserve is that the employer can exercise it at any time it wishes to.</w:t>
      </w:r>
    </w:p>
    <w:p w14:paraId="1434E5B2" w14:textId="77777777" w:rsidR="00151DBB" w:rsidRDefault="00000000">
      <w:pPr>
        <w:pBdr>
          <w:left w:val="single" w:sz="12" w:space="4" w:color="1F3B73"/>
        </w:pBdr>
        <w:shd w:val="clear" w:color="auto" w:fill="D9E2F3"/>
        <w:spacing w:before="60" w:after="80"/>
        <w:ind w:left="80" w:right="40"/>
        <w:jc w:val="both"/>
      </w:pPr>
      <w:r>
        <w:rPr>
          <w:i/>
          <w:iCs/>
          <w:color w:val="1F3B73"/>
        </w:rPr>
        <w:t>“‘Wage’ paid to any employee shall mean the remuneration or earnings, however designated, capable of being expressed in terms of money, whether fixed or ascertained on a time, task, piece, or commission basis, or other method of calculating the same, which is payable by an employer to an employee under a written or unwritten contract of employment for work done or to be done, or for services rendered or to be rendered and includes the fair and reasonable value, as determined by the Secretary of Labor and Employment, of board, lodging, or other facilities customarily furnished by the employer to the employee.” (Art. 97[f], Labor Code)</w:t>
      </w:r>
    </w:p>
    <w:p w14:paraId="4C5C8AFF" w14:textId="77777777" w:rsidR="00151DBB" w:rsidRDefault="00000000">
      <w:pPr>
        <w:keepNext/>
        <w:spacing w:before="100" w:after="40"/>
      </w:pPr>
      <w:r>
        <w:rPr>
          <w:b/>
          <w:bCs/>
          <w:i/>
          <w:iCs/>
          <w:color w:val="1F3B73"/>
          <w:sz w:val="20"/>
          <w:szCs w:val="20"/>
        </w:rPr>
        <w:t>B. The Economic Reality Test</w:t>
      </w:r>
    </w:p>
    <w:p w14:paraId="154D2E5C" w14:textId="77777777" w:rsidR="00151DBB" w:rsidRDefault="00000000">
      <w:pPr>
        <w:spacing w:after="50"/>
        <w:jc w:val="both"/>
      </w:pPr>
      <w:r>
        <w:t>The economic reality test is not as frequently used as the four-fold test. It is used in the following instances:</w:t>
      </w:r>
    </w:p>
    <w:p w14:paraId="4CF82B1B" w14:textId="77777777" w:rsidR="00151DBB" w:rsidRDefault="00000000">
      <w:pPr>
        <w:pStyle w:val="ListParagraph"/>
        <w:numPr>
          <w:ilvl w:val="0"/>
          <w:numId w:val="238"/>
        </w:numPr>
        <w:spacing w:after="30"/>
        <w:jc w:val="both"/>
      </w:pPr>
      <w:r>
        <w:t>When it appears that the so-called employee is actually an independent contractor;</w:t>
      </w:r>
    </w:p>
    <w:p w14:paraId="679A80AD" w14:textId="77777777" w:rsidR="00151DBB" w:rsidRDefault="00000000">
      <w:pPr>
        <w:pStyle w:val="ListParagraph"/>
        <w:numPr>
          <w:ilvl w:val="0"/>
          <w:numId w:val="238"/>
        </w:numPr>
        <w:spacing w:after="30"/>
        <w:jc w:val="both"/>
      </w:pPr>
      <w:r>
        <w:t>When the so-called employee is employed with other companies; and</w:t>
      </w:r>
    </w:p>
    <w:p w14:paraId="2D474CD5" w14:textId="77777777" w:rsidR="00151DBB" w:rsidRDefault="00000000">
      <w:pPr>
        <w:pStyle w:val="ListParagraph"/>
        <w:numPr>
          <w:ilvl w:val="0"/>
          <w:numId w:val="238"/>
        </w:numPr>
        <w:spacing w:after="30"/>
        <w:jc w:val="both"/>
      </w:pPr>
      <w:r>
        <w:t>When the employee holds different positions, as when he is a corporate officer and, at the same time, an employee.</w:t>
      </w:r>
    </w:p>
    <w:p w14:paraId="235B5502" w14:textId="77777777" w:rsidR="00151DBB" w:rsidRDefault="00000000">
      <w:pPr>
        <w:spacing w:after="50"/>
        <w:jc w:val="both"/>
      </w:pPr>
      <w:r>
        <w:t>The economic reality test is two-tiered:</w:t>
      </w:r>
    </w:p>
    <w:p w14:paraId="01D8E81A" w14:textId="77777777" w:rsidR="00151DBB" w:rsidRDefault="00000000">
      <w:pPr>
        <w:pStyle w:val="ListParagraph"/>
        <w:numPr>
          <w:ilvl w:val="0"/>
          <w:numId w:val="239"/>
        </w:numPr>
        <w:spacing w:after="30"/>
        <w:jc w:val="both"/>
      </w:pPr>
      <w:r>
        <w:t>The power of control; and</w:t>
      </w:r>
    </w:p>
    <w:p w14:paraId="794CCDA9" w14:textId="77777777" w:rsidR="00151DBB" w:rsidRDefault="00000000">
      <w:pPr>
        <w:pStyle w:val="ListParagraph"/>
        <w:numPr>
          <w:ilvl w:val="0"/>
          <w:numId w:val="239"/>
        </w:numPr>
        <w:spacing w:after="30"/>
        <w:jc w:val="both"/>
      </w:pPr>
      <w:r>
        <w:t>Consideration of the underlying economic realities.</w:t>
      </w:r>
    </w:p>
    <w:p w14:paraId="7FD71638" w14:textId="77777777" w:rsidR="00151DBB" w:rsidRDefault="00000000">
      <w:pPr>
        <w:keepNext/>
        <w:spacing w:before="100" w:after="40"/>
      </w:pPr>
      <w:r>
        <w:rPr>
          <w:sz w:val="20"/>
          <w:szCs w:val="20"/>
          <w:b/>
          <w:bCs/>
          <w:i/>
          <w:iCs/>
          <w:u w:val="single"/>
        </w:rPr>
        <w:t xml:space="preserve">Francisco v. National Labor Relations Commission, G.R. No. 170087, August 31, 2006</w:t>
      </w:r>
    </w:p>
    <w:p w14:paraId="679A80AD" w14:textId="77777777" w:rsidR="00151DBB" w:rsidRDefault="00000000">
      <w:pPr>
        <w:pStyle w:val="ListParagraph"/>
        <w:numPr>
          <w:ilvl w:val="0"/>
          <w:numId w:val="238"/>
        </w:numPr>
        <w:spacing w:after="30"/>
        <w:jc w:val="both"/>
      </w:pPr>
      <w:r>
        <w:rPr>
          <w:b/>
          <w:bCs/>
        </w:rPr>
        <w:t xml:space="preserve">Tier 1 (control test): </w:t>
      </w:r>
      <w:r>
        <w:t xml:space="preserve">the power to control the means and methods of the work.</w:t>
      </w:r>
    </w:p>
    <w:p w14:paraId="679A80AD" w14:textId="77777777" w:rsidR="00151DBB" w:rsidRDefault="00000000">
      <w:pPr>
        <w:pStyle w:val="ListParagraph"/>
        <w:numPr>
          <w:ilvl w:val="0"/>
          <w:numId w:val="238"/>
        </w:numPr>
        <w:spacing w:after="30"/>
        <w:jc w:val="both"/>
      </w:pPr>
      <w:r>
        <w:rPr>
          <w:b/>
          <w:bCs/>
        </w:rPr>
        <w:t xml:space="preserve">Tier 2 (economic reality or dependence test): </w:t>
      </w:r>
      <w:r>
        <w:t xml:space="preserve">whether the worker is dependent on the alleged employer for his continued employment in that line of business, weighing his investment in facilities, the degree of his dependency, his integration into the business, and his opportunity for profit or loss.</w:t>
      </w:r>
    </w:p>
    <w:p w14:paraId="679A80AD" w14:textId="77777777" w:rsidR="00151DBB" w:rsidRDefault="00000000">
      <w:pPr>
        <w:pStyle w:val="ListParagraph"/>
        <w:numPr>
          <w:ilvl w:val="0"/>
          <w:numId w:val="238"/>
        </w:numPr>
        <w:spacing w:after="30"/>
        <w:jc w:val="both"/>
      </w:pPr>
      <w:r>
        <w:rPr>
          <w:b/>
          <w:bCs/>
        </w:rPr>
        <w:t xml:space="preserve">When used: </w:t>
      </w:r>
      <w:r>
        <w:t xml:space="preserve">where there is no written contract; where the status is disguised as an independent contractorship; or in non-traditional, complex work arrangements.</w:t>
      </w:r>
    </w:p>
    <w:p w14:paraId="127AD0A6" w14:textId="77777777" w:rsidR="00151DBB" w:rsidRDefault="00000000">
      <w:pPr>
        <w:keepNext/>
        <w:spacing w:before="100" w:after="40"/>
      </w:pPr>
      <w:r>
        <w:rPr>
          <w:b/>
          <w:bCs/>
          <w:i/>
          <w:iCs/>
          <w:color w:val="1F3B73"/>
          <w:sz w:val="20"/>
          <w:szCs w:val="20"/>
        </w:rPr>
        <w:lastRenderedPageBreak/>
        <w:t xml:space="preserve">C. Control Coupled </w:t>
      </w:r>
      <w:proofErr w:type="gramStart"/>
      <w:r>
        <w:rPr>
          <w:b/>
          <w:bCs/>
          <w:i/>
          <w:iCs/>
          <w:color w:val="1F3B73"/>
          <w:sz w:val="20"/>
          <w:szCs w:val="20"/>
        </w:rPr>
        <w:t>With</w:t>
      </w:r>
      <w:proofErr w:type="gramEnd"/>
      <w:r>
        <w:rPr>
          <w:b/>
          <w:bCs/>
          <w:i/>
          <w:iCs/>
          <w:color w:val="1F3B73"/>
          <w:sz w:val="20"/>
          <w:szCs w:val="20"/>
        </w:rPr>
        <w:t xml:space="preserve"> Exclusivity of Service</w:t>
      </w:r>
    </w:p>
    <w:p w14:paraId="0CA32B47" w14:textId="77777777" w:rsidR="00151DBB" w:rsidRDefault="00000000">
      <w:pPr>
        <w:spacing w:after="50"/>
        <w:jc w:val="both"/>
      </w:pPr>
      <w:r>
        <w:t>A further test is the power of control coupled with exclusivity of service.</w:t>
      </w:r>
    </w:p>
    <w:p w14:paraId="6ABFF465" w14:textId="77777777" w:rsidR="00151DBB" w:rsidRDefault="00000000">
      <w:pPr>
        <w:keepNext/>
        <w:spacing w:before="100" w:after="40"/>
      </w:pPr>
      <w:r>
        <w:rPr>
          <w:b/>
          <w:bCs/>
          <w:i/>
          <w:iCs/>
          <w:color w:val="1F3B73"/>
          <w:sz w:val="20"/>
          <w:szCs w:val="20"/>
        </w:rPr>
        <w:t xml:space="preserve">Labor-Law Control Distinguished </w:t>
      </w:r>
      <w:proofErr w:type="gramStart"/>
      <w:r>
        <w:rPr>
          <w:b/>
          <w:bCs/>
          <w:i/>
          <w:iCs/>
          <w:color w:val="1F3B73"/>
          <w:sz w:val="20"/>
          <w:szCs w:val="20"/>
        </w:rPr>
        <w:t>From</w:t>
      </w:r>
      <w:proofErr w:type="gramEnd"/>
      <w:r>
        <w:rPr>
          <w:b/>
          <w:bCs/>
          <w:i/>
          <w:iCs/>
          <w:color w:val="1F3B73"/>
          <w:sz w:val="20"/>
          <w:szCs w:val="20"/>
        </w:rPr>
        <w:t xml:space="preserve"> Other Kinds of Control</w:t>
      </w:r>
    </w:p>
    <w:p w14:paraId="610FA9F8" w14:textId="77777777" w:rsidR="00151DBB" w:rsidRDefault="00000000">
      <w:pPr>
        <w:spacing w:after="50"/>
        <w:jc w:val="both"/>
      </w:pPr>
      <w:r>
        <w:t>Labor-law control is that kind of control which prescribes the means and methods by which a particular outcome is to be achieved. It must be distinguished from other kinds of control. With respect to insurance agents, for instance, there may be control of the kind required by the Insurance Code, which is different.</w:t>
      </w:r>
    </w:p>
    <w:p w14:paraId="30F882C9" w14:textId="77777777" w:rsidR="00151DBB" w:rsidRDefault="00000000">
      <w:pPr>
        <w:spacing w:after="50"/>
        <w:jc w:val="both"/>
      </w:pPr>
      <w:r>
        <w:t>A columnist of the Philippine Daily Inquirer is free to submit her pieces. However, whatever she submits must not violate ethical standards; she must first verify the sources of whatever piece she is writing; and she must make sure that the piece is not defamatory or libelous. It is the columnist who decides what to write.</w:t>
      </w:r>
    </w:p>
    <w:p w14:paraId="48BE1DE1" w14:textId="77777777" w:rsidR="00151DBB" w:rsidRDefault="00000000">
      <w:pPr>
        <w:pStyle w:val="ListParagraph"/>
        <w:numPr>
          <w:ilvl w:val="0"/>
          <w:numId w:val="173"/>
        </w:numPr>
        <w:spacing w:after="30"/>
        <w:jc w:val="both"/>
      </w:pPr>
      <w:r>
        <w:rPr>
          <w:b/>
          <w:bCs/>
        </w:rPr>
        <w:t xml:space="preserve">ISSUE: </w:t>
      </w:r>
      <w:r>
        <w:t>Is the columnist an employee or an independent contractor?</w:t>
      </w:r>
    </w:p>
    <w:p w14:paraId="408D17CE" w14:textId="77777777" w:rsidR="00151DBB" w:rsidRDefault="00000000">
      <w:pPr>
        <w:pStyle w:val="ListParagraph"/>
        <w:numPr>
          <w:ilvl w:val="1"/>
          <w:numId w:val="173"/>
        </w:numPr>
        <w:spacing w:after="30"/>
        <w:jc w:val="both"/>
      </w:pPr>
      <w:r>
        <w:rPr>
          <w:b/>
          <w:bCs/>
          <w:i/>
          <w:iCs/>
          <w:color w:val="8B0000"/>
        </w:rPr>
        <w:t xml:space="preserve">RULING/ANSWER: </w:t>
      </w:r>
      <w:r>
        <w:t>An independent contractor. Verifying the source is just a safeguard; it does not dictate the means and methods by which the work is done. Likewise, making sure that the statements are not defamatory or libelous cannot be considered a dictate on how the work has to be performed.</w:t>
      </w:r>
    </w:p>
    <w:p w14:paraId="7FD71638" w14:textId="77777777" w:rsidR="00151DBB" w:rsidRDefault="00000000">
      <w:pPr>
        <w:keepNext/>
        <w:spacing w:before="100" w:after="40"/>
      </w:pPr>
      <w:r>
        <w:rPr>
          <w:b/>
          <w:bCs/>
          <w:i/>
          <w:iCs/>
          <w:sz w:val="20"/>
          <w:szCs w:val="20"/>
          <w:u w:val="single"/>
        </w:rPr>
        <w:t>Orozco v. Court of Appeals, G.R. No. 155207, August 13, 2008</w:t>
      </w:r>
    </w:p>
    <w:p w14:paraId="797C611F" w14:textId="77777777" w:rsidR="00151DBB" w:rsidRDefault="00000000">
      <w:pPr>
        <w:keepNext/>
        <w:spacing w:before="140" w:after="60"/>
      </w:pPr>
      <w:r>
        <w:rPr>
          <w:b/>
          <w:bCs/>
          <w:color w:val="000000"/>
          <w:sz w:val="22"/>
          <w:szCs w:val="22"/>
        </w:rPr>
        <w:t>Evidence of the Employer-Employee Relationship</w:t>
      </w:r>
    </w:p>
    <w:p w14:paraId="33A6C8FD" w14:textId="77777777" w:rsidR="00151DBB" w:rsidRDefault="00000000">
      <w:pPr>
        <w:pStyle w:val="ListParagraph"/>
        <w:numPr>
          <w:ilvl w:val="0"/>
          <w:numId w:val="173"/>
        </w:numPr>
        <w:spacing w:after="30"/>
        <w:jc w:val="both"/>
      </w:pPr>
      <w:r>
        <w:rPr>
          <w:b/>
          <w:bCs/>
        </w:rPr>
        <w:t xml:space="preserve">ISSUE: </w:t>
      </w:r>
      <w:r>
        <w:t>What evidence is necessary to establish the existence of an employer-employee relationship?</w:t>
      </w:r>
    </w:p>
    <w:p w14:paraId="20796CF3" w14:textId="77777777" w:rsidR="00151DBB" w:rsidRDefault="00000000">
      <w:pPr>
        <w:pStyle w:val="ListParagraph"/>
        <w:numPr>
          <w:ilvl w:val="1"/>
          <w:numId w:val="173"/>
        </w:numPr>
        <w:spacing w:after="30"/>
        <w:jc w:val="both"/>
      </w:pPr>
      <w:r>
        <w:rPr>
          <w:b/>
          <w:bCs/>
          <w:i/>
          <w:iCs/>
          <w:color w:val="8B0000"/>
        </w:rPr>
        <w:t xml:space="preserve">RULING/ANSWER: </w:t>
      </w:r>
      <w:r>
        <w:t>There is no particular form of evidence required to establish the existence of an employer-employee relationship. However, whatever evidence is submitted must pass the test of substantiality, and substantiality pertains not to quantity but to quality. The evidence required depends on the particular circumstances; there are no hard and fast rules.</w:t>
      </w:r>
    </w:p>
    <w:p w14:paraId="6D55745A" w14:textId="77777777" w:rsidR="00151DBB" w:rsidRDefault="00000000">
      <w:pPr>
        <w:spacing w:after="50"/>
        <w:jc w:val="both"/>
      </w:pPr>
      <w:r>
        <w:t xml:space="preserve">Substantial evidence is that amount of relevant evidence which a reasonable mind might accept as adequate to justify a conclusion (Rule 133, Rules of Court). In the doctrinal ruling in </w:t>
      </w:r>
      <w:r>
        <w:rPr>
          <w:i/>
          <w:iCs/>
        </w:rPr>
        <w:t>Ang Tibay</w:t>
      </w:r>
      <w:r>
        <w:t>, decided when the Court of Industrial Relations was the predecessor of the present-day NLRC, the Supreme Court said that substantial evidence is more than a mere scintilla, that is, more than a mere trace or shred of evidence.</w:t>
      </w:r>
    </w:p>
    <w:p w14:paraId="025D84E1" w14:textId="77777777" w:rsidR="00151DBB" w:rsidRDefault="00000000">
      <w:pPr>
        <w:keepNext/>
        <w:spacing w:before="100" w:after="40"/>
      </w:pPr>
      <w:r>
        <w:rPr>
          <w:b/>
          <w:bCs/>
          <w:i/>
          <w:iCs/>
          <w:sz w:val="20"/>
          <w:szCs w:val="20"/>
          <w:u w:val="single"/>
        </w:rPr>
        <w:t>Ang Tibay v. Court of Industrial Relations, G.R. No. 46496, February 27, 1940</w:t>
      </w:r>
    </w:p>
    <w:p w14:paraId="58BF59AB" w14:textId="77777777" w:rsidR="00151DBB" w:rsidRDefault="00000000">
      <w:pPr>
        <w:keepNext/>
        <w:spacing w:before="100" w:after="40"/>
      </w:pPr>
      <w:r>
        <w:rPr>
          <w:b/>
          <w:bCs/>
          <w:i/>
          <w:iCs/>
          <w:color w:val="1F3B73"/>
          <w:sz w:val="20"/>
          <w:szCs w:val="20"/>
        </w:rPr>
        <w:t>The Identification Card</w:t>
      </w:r>
    </w:p>
    <w:p w14:paraId="3FDFDC3A" w14:textId="77777777" w:rsidR="00151DBB" w:rsidRDefault="00000000">
      <w:pPr>
        <w:spacing w:after="50"/>
        <w:jc w:val="both"/>
      </w:pPr>
      <w:r>
        <w:t xml:space="preserve">Lolita was a food concessionaire in a company. To gain access to the company, she was issued an identification card identical to those issued to the employees. When her concession was stopped, she filed a complaint for illegal dismissal. The employer said there was no employer-employee relationship, since hers was merely a concession. In support of her claim, Lolita presented the identification card plus one </w:t>
      </w:r>
      <w:proofErr w:type="spellStart"/>
      <w:r>
        <w:t>payslip</w:t>
      </w:r>
      <w:proofErr w:type="spellEnd"/>
      <w:r>
        <w:t>.</w:t>
      </w:r>
    </w:p>
    <w:p w14:paraId="0A106528" w14:textId="77777777" w:rsidR="00151DBB" w:rsidRDefault="00000000">
      <w:pPr>
        <w:pStyle w:val="ListParagraph"/>
        <w:numPr>
          <w:ilvl w:val="0"/>
          <w:numId w:val="173"/>
        </w:numPr>
        <w:spacing w:after="30"/>
        <w:jc w:val="both"/>
      </w:pPr>
      <w:r>
        <w:rPr>
          <w:b/>
          <w:bCs/>
        </w:rPr>
        <w:t xml:space="preserve">ISSUE: </w:t>
      </w:r>
      <w:r>
        <w:t>Based on these facts, is there an employer-employee relationship?</w:t>
      </w:r>
    </w:p>
    <w:p w14:paraId="320558F8" w14:textId="77777777" w:rsidR="00151DBB" w:rsidRDefault="00000000">
      <w:pPr>
        <w:pStyle w:val="ListParagraph"/>
        <w:numPr>
          <w:ilvl w:val="1"/>
          <w:numId w:val="173"/>
        </w:numPr>
        <w:spacing w:after="30"/>
        <w:jc w:val="both"/>
      </w:pPr>
      <w:r>
        <w:rPr>
          <w:b/>
          <w:bCs/>
          <w:i/>
          <w:iCs/>
          <w:color w:val="8B0000"/>
        </w:rPr>
        <w:t xml:space="preserve">RULING/ANSWER: </w:t>
      </w:r>
      <w:r>
        <w:t xml:space="preserve">None. The mere presentation of an identification card, standing alone, is not proof of an employer-employee relationship. The ID card was a sort of passport issued to give her unhampered access to the premises of the employer, and she had only one </w:t>
      </w:r>
      <w:proofErr w:type="spellStart"/>
      <w:r>
        <w:t>payslip</w:t>
      </w:r>
      <w:proofErr w:type="spellEnd"/>
      <w:r>
        <w:t>.</w:t>
      </w:r>
    </w:p>
    <w:p w14:paraId="1232E6BB" w14:textId="77777777" w:rsidR="00151DBB" w:rsidRDefault="00000000">
      <w:pPr>
        <w:keepNext/>
        <w:spacing w:before="100" w:after="40"/>
      </w:pPr>
      <w:r>
        <w:rPr>
          <w:b/>
          <w:bCs/>
          <w:i/>
          <w:iCs/>
          <w:sz w:val="20"/>
          <w:szCs w:val="20"/>
          <w:u w:val="single"/>
        </w:rPr>
        <w:t>Lopez v. Bodega City (Video-Disco Kitchen of the Philippines), G.R. No. 155731, September 3, 2007</w:t>
      </w:r>
    </w:p>
    <w:p w14:paraId="45CA5618" w14:textId="77777777" w:rsidR="00151DBB" w:rsidRDefault="00000000">
      <w:pPr>
        <w:pStyle w:val="ListParagraph"/>
        <w:numPr>
          <w:ilvl w:val="0"/>
          <w:numId w:val="173"/>
        </w:numPr>
        <w:spacing w:after="30"/>
        <w:jc w:val="both"/>
      </w:pPr>
      <w:r>
        <w:rPr>
          <w:b/>
          <w:bCs/>
        </w:rPr>
        <w:t xml:space="preserve">ISSUE: </w:t>
      </w:r>
      <w:r>
        <w:t>Is an identification card conclusive proof of an employer-employee relationship?</w:t>
      </w:r>
    </w:p>
    <w:p w14:paraId="7E55BF77" w14:textId="77777777" w:rsidR="00151DBB" w:rsidRDefault="00000000">
      <w:pPr>
        <w:pStyle w:val="ListParagraph"/>
        <w:numPr>
          <w:ilvl w:val="1"/>
          <w:numId w:val="173"/>
        </w:numPr>
        <w:spacing w:after="30"/>
        <w:jc w:val="both"/>
      </w:pPr>
      <w:r>
        <w:rPr>
          <w:b/>
          <w:bCs/>
          <w:i/>
          <w:iCs/>
          <w:color w:val="8B0000"/>
        </w:rPr>
        <w:t xml:space="preserve">RULING/ANSWER: </w:t>
      </w:r>
      <w:r>
        <w:t>No. For an identification card to be convincing proof:</w:t>
      </w:r>
    </w:p>
    <w:p w14:paraId="3A9F35E3" w14:textId="77777777" w:rsidR="00151DBB" w:rsidRDefault="00000000">
      <w:pPr>
        <w:pStyle w:val="ListParagraph"/>
        <w:numPr>
          <w:ilvl w:val="0"/>
          <w:numId w:val="240"/>
        </w:numPr>
        <w:spacing w:after="30"/>
        <w:jc w:val="both"/>
      </w:pPr>
      <w:r>
        <w:t>It must be authentic, that is, an original identification card;</w:t>
      </w:r>
    </w:p>
    <w:p w14:paraId="08E31079" w14:textId="77777777" w:rsidR="00151DBB" w:rsidRDefault="00000000">
      <w:pPr>
        <w:pStyle w:val="ListParagraph"/>
        <w:numPr>
          <w:ilvl w:val="0"/>
          <w:numId w:val="240"/>
        </w:numPr>
        <w:spacing w:after="30"/>
        <w:jc w:val="both"/>
      </w:pPr>
      <w:r>
        <w:t>It should contain the signature of the person authorized to issue identification cards in that company;</w:t>
      </w:r>
    </w:p>
    <w:p w14:paraId="09FB9E9E" w14:textId="77777777" w:rsidR="00151DBB" w:rsidRDefault="00000000">
      <w:pPr>
        <w:pStyle w:val="ListParagraph"/>
        <w:numPr>
          <w:ilvl w:val="0"/>
          <w:numId w:val="240"/>
        </w:numPr>
        <w:spacing w:after="30"/>
        <w:jc w:val="both"/>
      </w:pPr>
      <w:r>
        <w:t>It should be in the form prescribed in that company; and</w:t>
      </w:r>
    </w:p>
    <w:p w14:paraId="1500D0C5" w14:textId="77777777" w:rsidR="00151DBB" w:rsidRDefault="00000000">
      <w:pPr>
        <w:pStyle w:val="ListParagraph"/>
        <w:numPr>
          <w:ilvl w:val="0"/>
          <w:numId w:val="240"/>
        </w:numPr>
        <w:spacing w:after="30"/>
        <w:jc w:val="both"/>
      </w:pPr>
      <w:r>
        <w:t xml:space="preserve">Better still, other evidence should be presented together with it, such as </w:t>
      </w:r>
      <w:proofErr w:type="spellStart"/>
      <w:r>
        <w:t>payslips</w:t>
      </w:r>
      <w:proofErr w:type="spellEnd"/>
      <w:r>
        <w:t>, provided they are originals, authenticated, or certified true copies.</w:t>
      </w:r>
    </w:p>
    <w:p w14:paraId="5B55BFF9" w14:textId="77777777" w:rsidR="00151DBB" w:rsidRDefault="00000000">
      <w:pPr>
        <w:keepNext/>
        <w:spacing w:before="100" w:after="40"/>
      </w:pPr>
      <w:r>
        <w:rPr>
          <w:b/>
          <w:bCs/>
          <w:i/>
          <w:iCs/>
          <w:color w:val="1F3B73"/>
          <w:sz w:val="20"/>
          <w:szCs w:val="20"/>
        </w:rPr>
        <w:t>SSS Enrollment</w:t>
      </w:r>
    </w:p>
    <w:p w14:paraId="03B2AC52" w14:textId="77777777" w:rsidR="00151DBB" w:rsidRDefault="00000000">
      <w:pPr>
        <w:pStyle w:val="ListParagraph"/>
        <w:numPr>
          <w:ilvl w:val="0"/>
          <w:numId w:val="173"/>
        </w:numPr>
        <w:spacing w:after="30"/>
        <w:jc w:val="both"/>
      </w:pPr>
      <w:r>
        <w:rPr>
          <w:b/>
          <w:bCs/>
        </w:rPr>
        <w:t xml:space="preserve">ISSUE: </w:t>
      </w:r>
      <w:r>
        <w:t>Is non-enrollment with the Social Security System conclusive proof of the absence of an employer-employee relationship?</w:t>
      </w:r>
    </w:p>
    <w:p w14:paraId="788978BD" w14:textId="77777777" w:rsidR="00151DBB" w:rsidRDefault="00000000">
      <w:pPr>
        <w:pStyle w:val="ListParagraph"/>
        <w:numPr>
          <w:ilvl w:val="1"/>
          <w:numId w:val="173"/>
        </w:numPr>
        <w:spacing w:after="30"/>
        <w:jc w:val="both"/>
      </w:pPr>
      <w:r>
        <w:rPr>
          <w:b/>
          <w:bCs/>
          <w:i/>
          <w:iCs/>
          <w:color w:val="8B0000"/>
        </w:rPr>
        <w:t xml:space="preserve">RULING/ANSWER: </w:t>
      </w:r>
      <w:r>
        <w:t>No. Some unscrupulous employers will not enroll their employees with the SSS. If non-enrollment negated the employer-employee relationship, then instead of punishing the employer, the law would be rewarding him for his misdeed.</w:t>
      </w:r>
    </w:p>
    <w:p w14:paraId="4CE9D848" w14:textId="77777777" w:rsidR="00151DBB" w:rsidRDefault="00000000">
      <w:pPr>
        <w:pStyle w:val="ListParagraph"/>
        <w:numPr>
          <w:ilvl w:val="0"/>
          <w:numId w:val="173"/>
        </w:numPr>
        <w:spacing w:after="30"/>
        <w:jc w:val="both"/>
      </w:pPr>
      <w:r>
        <w:rPr>
          <w:b/>
          <w:bCs/>
        </w:rPr>
        <w:t xml:space="preserve">ISSUE: </w:t>
      </w:r>
      <w:r>
        <w:t>Is enrollment with the SSS conclusive evidence of the existence of an employer-employee relationship?</w:t>
      </w:r>
    </w:p>
    <w:p w14:paraId="421B121B" w14:textId="77777777" w:rsidR="00151DBB" w:rsidRDefault="00000000">
      <w:pPr>
        <w:pStyle w:val="ListParagraph"/>
        <w:numPr>
          <w:ilvl w:val="1"/>
          <w:numId w:val="173"/>
        </w:numPr>
        <w:spacing w:after="30"/>
        <w:jc w:val="both"/>
      </w:pPr>
      <w:r>
        <w:rPr>
          <w:b/>
          <w:bCs/>
          <w:i/>
          <w:iCs/>
          <w:color w:val="8B0000"/>
        </w:rPr>
        <w:t xml:space="preserve">RULING/ANSWER: </w:t>
      </w:r>
      <w:r>
        <w:t>As a general rule, yes, because the employer admits the relationship. In enrolling an employee with the SSS, the employer identifies itself as the employer; this is an admission against self-interest. However, enrollment may also be a mere accommodation, as where the brother of an employee was enrolled with the SSS by the employer to support his application for overseas employment, though he was not really working for the employer. Look at the facts: was it just an accommodation, or was there an employer-employee relationship? Where the facts are unclear, go back to the four-fold test, the economic reality test, and the other tests discussed above.</w:t>
      </w:r>
    </w:p>
    <w:p w14:paraId="23926862" w14:textId="77777777" w:rsidR="00151DBB" w:rsidRDefault="00000000">
      <w:pPr>
        <w:keepNext/>
        <w:spacing w:before="100" w:after="40"/>
      </w:pPr>
      <w:r>
        <w:rPr>
          <w:b/>
          <w:bCs/>
          <w:i/>
          <w:iCs/>
          <w:color w:val="1F3B73"/>
          <w:sz w:val="20"/>
          <w:szCs w:val="20"/>
        </w:rPr>
        <w:t>Burden of Proof</w:t>
      </w:r>
    </w:p>
    <w:p w14:paraId="42BB3185" w14:textId="77777777" w:rsidR="00151DBB" w:rsidRDefault="00000000">
      <w:pPr>
        <w:pStyle w:val="ListParagraph"/>
        <w:numPr>
          <w:ilvl w:val="0"/>
          <w:numId w:val="173"/>
        </w:numPr>
        <w:spacing w:after="30"/>
        <w:jc w:val="both"/>
      </w:pPr>
      <w:r>
        <w:rPr>
          <w:b/>
          <w:bCs/>
        </w:rPr>
        <w:t xml:space="preserve">ISSUE: </w:t>
      </w:r>
      <w:r>
        <w:t>Who has the burden of establishing the existence of an employer-employee relationship?</w:t>
      </w:r>
    </w:p>
    <w:p w14:paraId="2267A4D1" w14:textId="77777777" w:rsidR="00151DBB" w:rsidRDefault="00000000">
      <w:pPr>
        <w:pStyle w:val="ListParagraph"/>
        <w:numPr>
          <w:ilvl w:val="1"/>
          <w:numId w:val="173"/>
        </w:numPr>
        <w:spacing w:after="30"/>
        <w:jc w:val="both"/>
      </w:pPr>
      <w:r>
        <w:rPr>
          <w:b/>
          <w:bCs/>
          <w:i/>
          <w:iCs/>
          <w:color w:val="8B0000"/>
        </w:rPr>
        <w:t xml:space="preserve">RULING/ANSWER: </w:t>
      </w:r>
      <w:r>
        <w:t>The one who alleges that he is an employee. But the burden may shift:</w:t>
      </w:r>
    </w:p>
    <w:p w14:paraId="7D2AB62C" w14:textId="77777777" w:rsidR="00151DBB" w:rsidRDefault="00000000">
      <w:pPr>
        <w:pStyle w:val="ListParagraph"/>
        <w:numPr>
          <w:ilvl w:val="0"/>
          <w:numId w:val="241"/>
        </w:numPr>
        <w:spacing w:after="30"/>
        <w:jc w:val="both"/>
      </w:pPr>
      <w:r>
        <w:t>When the employee has presented evidence supportive of his employment, it becomes the responsibility of the employer to controvert that evidence; and</w:t>
      </w:r>
    </w:p>
    <w:p w14:paraId="6A9BA46D" w14:textId="77777777" w:rsidR="00151DBB" w:rsidRDefault="00000000">
      <w:pPr>
        <w:pStyle w:val="ListParagraph"/>
        <w:numPr>
          <w:ilvl w:val="0"/>
          <w:numId w:val="241"/>
        </w:numPr>
        <w:spacing w:after="30"/>
        <w:jc w:val="both"/>
      </w:pPr>
      <w:r>
        <w:t>When it is the employer who actively pursues the defense that there is no employer-employee relationship, as when it invokes the lack of an employer-employee relationship in a motion to dismiss for lack of jurisdiction.</w:t>
      </w:r>
    </w:p>
    <w:p w14:paraId="6FFFDFC2" w14:textId="77777777" w:rsidR="00151DBB" w:rsidRDefault="00000000">
      <w:pPr>
        <w:keepNext/>
        <w:spacing w:before="100" w:after="40"/>
      </w:pPr>
      <w:r>
        <w:rPr>
          <w:b/>
          <w:bCs/>
          <w:i/>
          <w:iCs/>
          <w:sz w:val="20"/>
          <w:szCs w:val="20"/>
          <w:u w:val="single"/>
        </w:rPr>
        <w:t>South East International Rattan, Inc. v. Coming, G.R. No. 186621, March 12, 2014</w:t>
      </w:r>
    </w:p>
    <w:p w14:paraId="46380079" w14:textId="77777777" w:rsidR="00151DBB" w:rsidRDefault="00000000">
      <w:pPr>
        <w:spacing w:after="50"/>
        <w:jc w:val="both"/>
      </w:pPr>
      <w:r>
        <w:rPr>
          <w:b/>
          <w:bCs/>
        </w:rPr>
        <w:t xml:space="preserve">Facts: </w:t>
      </w:r>
      <w:r>
        <w:t>Coming claimed he worked for SEIRI as a machine operator for almost 20 years. SEIRI denied him, presented SSS reports and payrolls w/o his name, and claimed he worked for its suppliers. Coming presented affidavits of five former co-workers.</w:t>
      </w:r>
    </w:p>
    <w:p w14:paraId="6D770A7B" w14:textId="77777777" w:rsidR="00151DBB" w:rsidRDefault="00000000">
      <w:pPr>
        <w:pStyle w:val="ListParagraph"/>
        <w:numPr>
          <w:ilvl w:val="0"/>
          <w:numId w:val="93"/>
        </w:numPr>
        <w:spacing w:after="30"/>
        <w:jc w:val="both"/>
      </w:pPr>
      <w:r>
        <w:rPr>
          <w:b/>
          <w:bCs/>
        </w:rPr>
        <w:t xml:space="preserve">ISSUE: </w:t>
      </w:r>
      <w:r>
        <w:t>Did Coming prove an EE-ER relationship w/ SEIRI?</w:t>
      </w:r>
    </w:p>
    <w:p w14:paraId="0AD9F970" w14:textId="77777777" w:rsidR="00151DBB" w:rsidRDefault="00000000">
      <w:pPr>
        <w:pStyle w:val="ListParagraph"/>
        <w:numPr>
          <w:ilvl w:val="1"/>
          <w:numId w:val="93"/>
        </w:numPr>
        <w:spacing w:after="30"/>
        <w:jc w:val="both"/>
      </w:pPr>
      <w:r>
        <w:rPr>
          <w:b/>
          <w:bCs/>
          <w:i/>
          <w:iCs/>
          <w:color w:val="8B0000"/>
        </w:rPr>
        <w:t xml:space="preserve">RULING/ANSWER: </w:t>
      </w:r>
      <w:r>
        <w:t>Yes, Coming proved an EE-ER relationship w/ SEIRI.</w:t>
      </w:r>
    </w:p>
    <w:p w14:paraId="6742EE9D" w14:textId="77777777" w:rsidR="00151DBB" w:rsidRDefault="00000000">
      <w:pPr>
        <w:spacing w:after="50"/>
        <w:ind w:left="640"/>
        <w:jc w:val="both"/>
      </w:pPr>
      <w:r>
        <w:rPr>
          <w:b/>
          <w:bCs/>
        </w:rPr>
        <w:t>[LEGAL BASIS]</w:t>
      </w:r>
    </w:p>
    <w:p w14:paraId="0DC8EE55" w14:textId="77777777" w:rsidR="00151DBB" w:rsidRDefault="00000000">
      <w:pPr>
        <w:spacing w:after="50"/>
        <w:ind w:left="640"/>
        <w:jc w:val="both"/>
      </w:pPr>
      <w:r>
        <w:t xml:space="preserve">Four-fold test, above. Under Sec. 5, Rule 133 of the Rules of Court, in labor cases only substantial evidence is required, and no particular form of evidence is needed to prove an EE-ER relationship.</w:t>
      </w:r>
    </w:p>
    <w:p w14:paraId="706BD891" w14:textId="77777777" w:rsidR="00151DBB" w:rsidRDefault="00000000">
      <w:pPr>
        <w:spacing w:after="50"/>
        <w:ind w:left="640"/>
        <w:jc w:val="both"/>
      </w:pPr>
      <w:r>
        <w:rPr>
          <w:b/>
          <w:bCs/>
        </w:rPr>
        <w:t>[APPLICATION]</w:t>
      </w:r>
    </w:p>
    <w:p w14:paraId="74601A86" w14:textId="77777777" w:rsidR="00151DBB" w:rsidRDefault="00000000">
      <w:pPr>
        <w:spacing w:after="50"/>
        <w:ind w:left="640"/>
        <w:jc w:val="both"/>
      </w:pPr>
      <w:r>
        <w:t>In this case, the affidavits of five former co-workers showed that SEIRI hired Coming, set his work hours and supervised his work as machine operator. SEIRI's payrolls and SSS reports w/o his name were not complete lists, and its claim that he worked for its suppliers was unproved.</w:t>
      </w:r>
    </w:p>
    <w:p w14:paraId="25E67D71" w14:textId="77777777" w:rsidR="00151DBB" w:rsidRDefault="00000000">
      <w:pPr>
        <w:spacing w:after="50"/>
        <w:ind w:left="640"/>
        <w:jc w:val="both"/>
      </w:pPr>
      <w:r>
        <w:rPr>
          <w:b/>
          <w:bCs/>
        </w:rPr>
        <w:t>[CONCLUSION]</w:t>
      </w:r>
    </w:p>
    <w:p w14:paraId="16672E25" w14:textId="77777777" w:rsidR="00151DBB" w:rsidRDefault="00000000">
      <w:pPr>
        <w:spacing w:after="50"/>
        <w:ind w:left="640"/>
        <w:jc w:val="both"/>
      </w:pPr>
      <w:r>
        <w:t>Therefore, Coming is an employee of SEIRI.</w:t>
      </w:r>
    </w:p>
    <w:p w14:paraId="0F620FF8" w14:textId="77777777" w:rsidR="00151DBB" w:rsidRDefault="00000000">
      <w:pPr>
        <w:keepNext/>
        <w:spacing w:before="100" w:after="40"/>
      </w:pPr>
      <w:r>
        <w:rPr>
          <w:b/>
          <w:bCs/>
          <w:i/>
          <w:iCs/>
          <w:sz w:val="20"/>
          <w:szCs w:val="20"/>
          <w:u w:val="single"/>
        </w:rPr>
        <w:t xml:space="preserve">Bulanon v. </w:t>
      </w:r>
      <w:proofErr w:type="spellStart"/>
      <w:r>
        <w:rPr>
          <w:b/>
          <w:bCs/>
          <w:i/>
          <w:iCs/>
          <w:sz w:val="20"/>
          <w:szCs w:val="20"/>
          <w:u w:val="single"/>
        </w:rPr>
        <w:t>Mendco</w:t>
      </w:r>
      <w:proofErr w:type="spellEnd"/>
      <w:r>
        <w:rPr>
          <w:b/>
          <w:bCs/>
          <w:i/>
          <w:iCs/>
          <w:sz w:val="20"/>
          <w:szCs w:val="20"/>
          <w:u w:val="single"/>
        </w:rPr>
        <w:t xml:space="preserve"> Development Corporation, G.R. No. 219637, April 26, 2023</w:t>
      </w:r>
    </w:p>
    <w:p w14:paraId="400B5E5B" w14:textId="77777777" w:rsidR="00151DBB" w:rsidRDefault="00000000">
      <w:pPr>
        <w:spacing w:after="50"/>
        <w:jc w:val="both"/>
      </w:pPr>
      <w:r>
        <w:rPr>
          <w:b/>
          <w:bCs/>
        </w:rPr>
        <w:t xml:space="preserve">Facts: </w:t>
      </w:r>
      <w:r>
        <w:t xml:space="preserve">Bulanon claimed he had worked for years for </w:t>
      </w:r>
      <w:proofErr w:type="spellStart"/>
      <w:r>
        <w:t>Mendco</w:t>
      </w:r>
      <w:proofErr w:type="spellEnd"/>
      <w:r>
        <w:t xml:space="preserve"> and affiliated companies, relying mainly on his own allegations and proof that he reported for work at definite hours.</w:t>
      </w:r>
    </w:p>
    <w:p w14:paraId="0F2FAAEB" w14:textId="77777777" w:rsidR="00151DBB" w:rsidRDefault="00000000">
      <w:pPr>
        <w:pStyle w:val="ListParagraph"/>
        <w:numPr>
          <w:ilvl w:val="0"/>
          <w:numId w:val="93"/>
        </w:numPr>
        <w:spacing w:after="30"/>
        <w:jc w:val="both"/>
      </w:pPr>
      <w:r>
        <w:rPr>
          <w:b/>
          <w:bCs/>
        </w:rPr>
        <w:t xml:space="preserve">ISSUE: </w:t>
      </w:r>
      <w:r>
        <w:t>Did Bulanon prove an EE-ER relationship?</w:t>
      </w:r>
    </w:p>
    <w:p w14:paraId="32BCB564" w14:textId="77777777" w:rsidR="00151DBB" w:rsidRDefault="00000000">
      <w:pPr>
        <w:pStyle w:val="ListParagraph"/>
        <w:numPr>
          <w:ilvl w:val="1"/>
          <w:numId w:val="93"/>
        </w:numPr>
        <w:spacing w:after="30"/>
        <w:jc w:val="both"/>
      </w:pPr>
      <w:r>
        <w:rPr>
          <w:b/>
          <w:bCs/>
          <w:i/>
          <w:iCs/>
          <w:color w:val="8B0000"/>
        </w:rPr>
        <w:t xml:space="preserve">RULING/ANSWER: </w:t>
      </w:r>
      <w:r>
        <w:t>No, Bulanon did not prove an EE-ER relationship.</w:t>
      </w:r>
    </w:p>
    <w:p w14:paraId="0C8783C4" w14:textId="77777777" w:rsidR="00151DBB" w:rsidRDefault="00000000">
      <w:pPr>
        <w:spacing w:after="50"/>
        <w:ind w:left="640"/>
        <w:jc w:val="both"/>
      </w:pPr>
      <w:r>
        <w:rPr>
          <w:b/>
          <w:bCs/>
        </w:rPr>
        <w:t>[LEGAL BASIS]</w:t>
      </w:r>
    </w:p>
    <w:p w14:paraId="45D69FCA" w14:textId="77777777" w:rsidR="00151DBB" w:rsidRDefault="00000000">
      <w:pPr>
        <w:spacing w:after="50"/>
        <w:ind w:left="640"/>
        <w:jc w:val="both"/>
      </w:pPr>
      <w:r>
        <w:t xml:space="preserve">Four-fold test, above. Under Sec. 5, Rule 133 of the Rules of Court, the worker claiming to be an employee must prove the relationship by substantial evidence.</w:t>
      </w:r>
    </w:p>
    <w:p w14:paraId="55BCDAF4" w14:textId="77777777" w:rsidR="00151DBB" w:rsidRDefault="00000000">
      <w:pPr>
        <w:spacing w:after="50"/>
        <w:ind w:left="640"/>
        <w:jc w:val="both"/>
      </w:pPr>
      <w:r>
        <w:rPr>
          <w:b/>
          <w:bCs/>
        </w:rPr>
        <w:t>[APPLICATION]</w:t>
      </w:r>
    </w:p>
    <w:p w14:paraId="4928A2EC" w14:textId="77777777" w:rsidR="00151DBB" w:rsidRDefault="00000000">
      <w:pPr>
        <w:spacing w:after="50"/>
        <w:ind w:left="640"/>
        <w:jc w:val="both"/>
      </w:pPr>
      <w:r>
        <w:t>In this case, Bulanon relied mainly on his own allegations and on proof that he reported for work at definite hours. Definite working hours alone do not prove control over the details of the work.</w:t>
      </w:r>
    </w:p>
    <w:p w14:paraId="36FF213C" w14:textId="77777777" w:rsidR="00151DBB" w:rsidRDefault="00000000">
      <w:pPr>
        <w:spacing w:after="50"/>
        <w:ind w:left="640"/>
        <w:jc w:val="both"/>
      </w:pPr>
      <w:r>
        <w:rPr>
          <w:b/>
          <w:bCs/>
        </w:rPr>
        <w:t>[CONCLUSION]</w:t>
      </w:r>
    </w:p>
    <w:p w14:paraId="74AACB0B" w14:textId="77777777" w:rsidR="00151DBB" w:rsidRDefault="00000000">
      <w:pPr>
        <w:spacing w:after="50"/>
        <w:ind w:left="640"/>
        <w:jc w:val="both"/>
      </w:pPr>
      <w:r>
        <w:t>Therefore, no EE-ER relationship was established.</w:t>
      </w:r>
    </w:p>
    <w:p w14:paraId="573C5370" w14:textId="77777777" w:rsidR="00151DBB" w:rsidRDefault="00000000">
      <w:pPr>
        <w:keepNext/>
        <w:spacing w:before="140" w:after="60"/>
      </w:pPr>
      <w:r>
        <w:rPr>
          <w:b/>
          <w:bCs/>
          <w:color w:val="000000"/>
          <w:sz w:val="22"/>
          <w:szCs w:val="22"/>
        </w:rPr>
        <w:t>Principles From Jurisprudence</w:t>
      </w:r>
    </w:p>
    <w:p w14:paraId="4059E5DA" w14:textId="77777777" w:rsidR="00151DBB" w:rsidRDefault="00000000">
      <w:pPr>
        <w:keepNext/>
        <w:spacing w:before="100" w:after="40"/>
      </w:pPr>
      <w:r>
        <w:rPr>
          <w:b/>
          <w:bCs/>
          <w:i/>
          <w:iCs/>
          <w:color w:val="1F3B73"/>
          <w:sz w:val="20"/>
          <w:szCs w:val="20"/>
        </w:rPr>
        <w:t>Insurance Agents</w:t>
      </w:r>
    </w:p>
    <w:p w14:paraId="53D3A0D4" w14:textId="77777777" w:rsidR="00151DBB" w:rsidRDefault="00000000">
      <w:pPr>
        <w:pStyle w:val="ListParagraph"/>
        <w:numPr>
          <w:ilvl w:val="0"/>
          <w:numId w:val="173"/>
        </w:numPr>
        <w:spacing w:after="30"/>
        <w:jc w:val="both"/>
      </w:pPr>
      <w:r>
        <w:rPr>
          <w:b/>
          <w:bCs/>
        </w:rPr>
        <w:t xml:space="preserve">ISSUE: </w:t>
      </w:r>
      <w:r>
        <w:t>Are all insurance agents who have signed a contract or agreement of agency truly agents?</w:t>
      </w:r>
    </w:p>
    <w:p w14:paraId="78CDCD8A" w14:textId="77777777" w:rsidR="00151DBB" w:rsidRDefault="00000000">
      <w:pPr>
        <w:pStyle w:val="ListParagraph"/>
        <w:numPr>
          <w:ilvl w:val="1"/>
          <w:numId w:val="173"/>
        </w:numPr>
        <w:spacing w:after="30"/>
        <w:jc w:val="both"/>
      </w:pPr>
      <w:r>
        <w:rPr>
          <w:b/>
          <w:bCs/>
          <w:i/>
          <w:iCs/>
          <w:color w:val="8B0000"/>
        </w:rPr>
        <w:t xml:space="preserve">RULING/ANSWER: </w:t>
      </w:r>
      <w:r>
        <w:t>No. In many cases, even if an insurance agent was required to sign an agency agreement, the insurance agent was actually an employee.</w:t>
      </w:r>
    </w:p>
    <w:p w14:paraId="0A530FE3" w14:textId="77777777" w:rsidR="00151DBB" w:rsidRDefault="00000000">
      <w:pPr>
        <w:keepNext/>
        <w:spacing w:before="100" w:after="40"/>
      </w:pPr>
      <w:r>
        <w:rPr>
          <w:b/>
          <w:bCs/>
          <w:i/>
          <w:iCs/>
          <w:sz w:val="20"/>
          <w:szCs w:val="20"/>
          <w:u w:val="single"/>
        </w:rPr>
        <w:t xml:space="preserve">Great Pacific Life Assurance Corp. v. </w:t>
      </w:r>
      <w:proofErr w:type="spellStart"/>
      <w:r>
        <w:rPr>
          <w:b/>
          <w:bCs/>
          <w:i/>
          <w:iCs/>
          <w:sz w:val="20"/>
          <w:szCs w:val="20"/>
          <w:u w:val="single"/>
        </w:rPr>
        <w:t>Judico</w:t>
      </w:r>
      <w:proofErr w:type="spellEnd"/>
      <w:r>
        <w:rPr>
          <w:b/>
          <w:bCs/>
          <w:i/>
          <w:iCs/>
          <w:sz w:val="20"/>
          <w:szCs w:val="20"/>
          <w:u w:val="single"/>
        </w:rPr>
        <w:t>, G.R. No. 73887, December 21, 1989</w:t>
      </w:r>
    </w:p>
    <w:p w14:paraId="2F952865" w14:textId="77777777" w:rsidR="00151DBB" w:rsidRDefault="00000000">
      <w:pPr>
        <w:spacing w:after="50"/>
        <w:jc w:val="both"/>
      </w:pPr>
      <w:r>
        <w:rPr>
          <w:b/>
          <w:bCs/>
        </w:rPr>
        <w:t xml:space="preserve">Facts: </w:t>
      </w:r>
      <w:proofErr w:type="spellStart"/>
      <w:r>
        <w:t>Judico</w:t>
      </w:r>
      <w:proofErr w:type="spellEnd"/>
      <w:r>
        <w:t xml:space="preserve">, a debit agent of </w:t>
      </w:r>
      <w:proofErr w:type="spellStart"/>
      <w:r>
        <w:t>Grepalife</w:t>
      </w:r>
      <w:proofErr w:type="spellEnd"/>
      <w:r>
        <w:t>, received a fixed weekly "sales reserve," was assigned a definite place in the office, had to report regularly, and could be dismissed for poor performance.</w:t>
      </w:r>
    </w:p>
    <w:p w14:paraId="083B75A0" w14:textId="77777777" w:rsidR="00151DBB" w:rsidRDefault="00000000">
      <w:pPr>
        <w:pStyle w:val="ListParagraph"/>
        <w:numPr>
          <w:ilvl w:val="0"/>
          <w:numId w:val="93"/>
        </w:numPr>
        <w:spacing w:after="30"/>
        <w:jc w:val="both"/>
      </w:pPr>
      <w:r>
        <w:rPr>
          <w:b/>
          <w:bCs/>
        </w:rPr>
        <w:t xml:space="preserve">ISSUE: </w:t>
      </w:r>
      <w:r>
        <w:t>Is a debit insurance agent w/ an agency agreement an employee?</w:t>
      </w:r>
    </w:p>
    <w:p w14:paraId="6C1C20D0" w14:textId="77777777" w:rsidR="00151DBB" w:rsidRDefault="00000000">
      <w:pPr>
        <w:pStyle w:val="ListParagraph"/>
        <w:numPr>
          <w:ilvl w:val="1"/>
          <w:numId w:val="93"/>
        </w:numPr>
        <w:spacing w:after="30"/>
        <w:jc w:val="both"/>
      </w:pPr>
      <w:r>
        <w:rPr>
          <w:b/>
          <w:bCs/>
          <w:i/>
          <w:iCs/>
          <w:color w:val="8B0000"/>
        </w:rPr>
        <w:t xml:space="preserve">RULING/ANSWER: </w:t>
      </w:r>
      <w:r>
        <w:t xml:space="preserve">Yes, </w:t>
      </w:r>
      <w:proofErr w:type="spellStart"/>
      <w:r>
        <w:t>Judico</w:t>
      </w:r>
      <w:proofErr w:type="spellEnd"/>
      <w:r>
        <w:t xml:space="preserve"> is an employee of </w:t>
      </w:r>
      <w:proofErr w:type="spellStart"/>
      <w:r>
        <w:t>Grepalife</w:t>
      </w:r>
      <w:proofErr w:type="spellEnd"/>
      <w:r>
        <w:t>.</w:t>
      </w:r>
    </w:p>
    <w:p w14:paraId="0E23B36B" w14:textId="77777777" w:rsidR="00151DBB" w:rsidRDefault="00000000">
      <w:pPr>
        <w:spacing w:after="50"/>
        <w:ind w:left="640"/>
        <w:jc w:val="both"/>
      </w:pPr>
      <w:r>
        <w:rPr>
          <w:b/>
          <w:bCs/>
        </w:rPr>
        <w:t>[LEGAL BASIS]</w:t>
      </w:r>
    </w:p>
    <w:p w14:paraId="0AA6B9E9" w14:textId="77777777" w:rsidR="00151DBB" w:rsidRDefault="00000000">
      <w:pPr>
        <w:spacing w:after="50"/>
        <w:ind w:left="640"/>
        <w:jc w:val="both"/>
      </w:pPr>
      <w:r>
        <w:t xml:space="preserve">Four-fold test, above. An agency agreement does not by itself rule out employment.</w:t>
      </w:r>
    </w:p>
    <w:p w14:paraId="3936CF4D" w14:textId="77777777" w:rsidR="00151DBB" w:rsidRDefault="00000000">
      <w:pPr>
        <w:spacing w:after="50"/>
        <w:ind w:left="640"/>
        <w:jc w:val="both"/>
      </w:pPr>
      <w:r>
        <w:rPr>
          <w:b/>
          <w:bCs/>
        </w:rPr>
        <w:t>[APPLICATION]</w:t>
      </w:r>
    </w:p>
    <w:p w14:paraId="06BB8488" w14:textId="77777777" w:rsidR="00151DBB" w:rsidRDefault="00000000">
      <w:pPr>
        <w:spacing w:after="50"/>
        <w:ind w:left="640"/>
        <w:jc w:val="both"/>
      </w:pPr>
      <w:r>
        <w:t xml:space="preserve">In this case, </w:t>
      </w:r>
      <w:proofErr w:type="spellStart"/>
      <w:r>
        <w:t>Judico</w:t>
      </w:r>
      <w:proofErr w:type="spellEnd"/>
      <w:r>
        <w:t xml:space="preserve"> received a fixed weekly "sales reserve," was assigned a definite place in the office, had to report regularly, and could be dismissed for poor performance. </w:t>
      </w:r>
      <w:proofErr w:type="spellStart"/>
      <w:r>
        <w:t>Grepalife</w:t>
      </w:r>
      <w:proofErr w:type="spellEnd"/>
      <w:r>
        <w:t xml:space="preserve"> controlled not only the results but also the means and methods of his work.</w:t>
      </w:r>
    </w:p>
    <w:p w14:paraId="62D81ACA" w14:textId="77777777" w:rsidR="00151DBB" w:rsidRDefault="00000000">
      <w:pPr>
        <w:spacing w:after="50"/>
        <w:ind w:left="640"/>
        <w:jc w:val="both"/>
      </w:pPr>
      <w:r>
        <w:rPr>
          <w:b/>
          <w:bCs/>
        </w:rPr>
        <w:t>[CONCLUSION]</w:t>
      </w:r>
    </w:p>
    <w:p w14:paraId="178898DE" w14:textId="77777777" w:rsidR="00151DBB" w:rsidRDefault="00000000">
      <w:pPr>
        <w:spacing w:after="50"/>
        <w:ind w:left="640"/>
        <w:jc w:val="both"/>
      </w:pPr>
      <w:r>
        <w:t xml:space="preserve">Therefore, </w:t>
      </w:r>
      <w:proofErr w:type="spellStart"/>
      <w:r>
        <w:t>Judico</w:t>
      </w:r>
      <w:proofErr w:type="spellEnd"/>
      <w:r>
        <w:t xml:space="preserve"> is a regular employee of </w:t>
      </w:r>
      <w:proofErr w:type="spellStart"/>
      <w:r>
        <w:t>Grepalife</w:t>
      </w:r>
      <w:proofErr w:type="spellEnd"/>
      <w:r>
        <w:t>.</w:t>
      </w:r>
    </w:p>
    <w:p w14:paraId="6E5D3C2F" w14:textId="77777777" w:rsidR="00151DBB" w:rsidRDefault="00000000">
      <w:pPr>
        <w:keepNext/>
        <w:spacing w:before="100" w:after="40"/>
      </w:pPr>
      <w:r>
        <w:rPr>
          <w:b/>
          <w:bCs/>
          <w:i/>
          <w:iCs/>
          <w:sz w:val="20"/>
          <w:szCs w:val="20"/>
          <w:u w:val="single"/>
        </w:rPr>
        <w:t>Insular Life Assurance Co., Ltd. v. NLRC, G.R. No. 119930, March 12, 1998</w:t>
      </w:r>
    </w:p>
    <w:p w14:paraId="09DAD87B" w14:textId="77777777" w:rsidR="00151DBB" w:rsidRDefault="00000000">
      <w:pPr>
        <w:spacing w:after="50"/>
        <w:jc w:val="both"/>
      </w:pPr>
      <w:r>
        <w:rPr>
          <w:b/>
          <w:bCs/>
        </w:rPr>
        <w:t xml:space="preserve">Facts: </w:t>
      </w:r>
      <w:r>
        <w:t xml:space="preserve">De </w:t>
      </w:r>
      <w:proofErr w:type="spellStart"/>
      <w:r>
        <w:t>los</w:t>
      </w:r>
      <w:proofErr w:type="spellEnd"/>
      <w:r>
        <w:t xml:space="preserve"> Reyes started as an agent under an agency contract calling him an independent contractor, then was appointed acting unit manager. As such he had to work exclusively for Insular, meet quotas, recruit and supervise agents, and use an office table provided by the company.</w:t>
      </w:r>
    </w:p>
    <w:p w14:paraId="2BAF8E79" w14:textId="77777777" w:rsidR="00151DBB" w:rsidRDefault="00000000">
      <w:pPr>
        <w:pStyle w:val="ListParagraph"/>
        <w:numPr>
          <w:ilvl w:val="0"/>
          <w:numId w:val="93"/>
        </w:numPr>
        <w:spacing w:after="30"/>
        <w:jc w:val="both"/>
      </w:pPr>
      <w:r>
        <w:rPr>
          <w:b/>
          <w:bCs/>
        </w:rPr>
        <w:t xml:space="preserve">ISSUE: </w:t>
      </w:r>
      <w:r>
        <w:t xml:space="preserve">Is an acting unit manager of an insurance </w:t>
      </w:r>
      <w:proofErr w:type="gramStart"/>
      <w:r>
        <w:t>company</w:t>
      </w:r>
      <w:proofErr w:type="gramEnd"/>
      <w:r>
        <w:t xml:space="preserve"> an employee?</w:t>
      </w:r>
    </w:p>
    <w:p w14:paraId="08F97CBF" w14:textId="77777777" w:rsidR="00151DBB" w:rsidRDefault="00000000">
      <w:pPr>
        <w:pStyle w:val="ListParagraph"/>
        <w:numPr>
          <w:ilvl w:val="1"/>
          <w:numId w:val="93"/>
        </w:numPr>
        <w:spacing w:after="30"/>
        <w:jc w:val="both"/>
      </w:pPr>
      <w:r>
        <w:rPr>
          <w:b/>
          <w:bCs/>
          <w:i/>
          <w:iCs/>
          <w:color w:val="8B0000"/>
        </w:rPr>
        <w:t xml:space="preserve">RULING/ANSWER: </w:t>
      </w:r>
      <w:r>
        <w:t xml:space="preserve">Yes, De </w:t>
      </w:r>
      <w:proofErr w:type="spellStart"/>
      <w:r>
        <w:t>los</w:t>
      </w:r>
      <w:proofErr w:type="spellEnd"/>
      <w:r>
        <w:t xml:space="preserve"> Reyes is an employee of Insular Life.</w:t>
      </w:r>
    </w:p>
    <w:p w14:paraId="6633551F" w14:textId="77777777" w:rsidR="00151DBB" w:rsidRDefault="00000000">
      <w:pPr>
        <w:spacing w:after="50"/>
        <w:ind w:left="640"/>
        <w:jc w:val="both"/>
      </w:pPr>
      <w:r>
        <w:rPr>
          <w:b/>
          <w:bCs/>
        </w:rPr>
        <w:t>[LEGAL BASIS]</w:t>
      </w:r>
    </w:p>
    <w:p w14:paraId="5A5566C5" w14:textId="77777777" w:rsidR="00151DBB" w:rsidRDefault="00000000">
      <w:pPr>
        <w:spacing w:after="50"/>
        <w:ind w:left="640"/>
        <w:jc w:val="both"/>
      </w:pPr>
      <w:r>
        <w:t xml:space="preserve">Four-fold test, above. The label "independent contractor" in the contract is not controlling.</w:t>
      </w:r>
    </w:p>
    <w:p w14:paraId="19546B9C" w14:textId="77777777" w:rsidR="00151DBB" w:rsidRDefault="00000000">
      <w:pPr>
        <w:spacing w:after="50"/>
        <w:ind w:left="640"/>
        <w:jc w:val="both"/>
      </w:pPr>
      <w:r>
        <w:rPr>
          <w:b/>
          <w:bCs/>
        </w:rPr>
        <w:t>[APPLICATION]</w:t>
      </w:r>
    </w:p>
    <w:p w14:paraId="56B1038E" w14:textId="77777777" w:rsidR="00151DBB" w:rsidRDefault="00000000">
      <w:pPr>
        <w:spacing w:after="50"/>
        <w:ind w:left="640"/>
        <w:jc w:val="both"/>
      </w:pPr>
      <w:r>
        <w:t xml:space="preserve">In this case, as acting unit manager, De </w:t>
      </w:r>
      <w:proofErr w:type="spellStart"/>
      <w:r>
        <w:t>los</w:t>
      </w:r>
      <w:proofErr w:type="spellEnd"/>
      <w:r>
        <w:t xml:space="preserve"> Reyes had to work exclusively for Insular, meet quotas, recruit, train and supervise agents, and use an office table provided by the company. His functions went beyond soliciting insurance and were controlled by Insular.</w:t>
      </w:r>
    </w:p>
    <w:p w14:paraId="5FE24E27" w14:textId="77777777" w:rsidR="00151DBB" w:rsidRDefault="00000000">
      <w:pPr>
        <w:spacing w:after="50"/>
        <w:ind w:left="640"/>
        <w:jc w:val="both"/>
      </w:pPr>
      <w:r>
        <w:rPr>
          <w:b/>
          <w:bCs/>
        </w:rPr>
        <w:t>[CONCLUSION]</w:t>
      </w:r>
    </w:p>
    <w:p w14:paraId="07DD19C5" w14:textId="77777777" w:rsidR="00151DBB" w:rsidRDefault="00000000">
      <w:pPr>
        <w:spacing w:after="50"/>
        <w:ind w:left="640"/>
        <w:jc w:val="both"/>
      </w:pPr>
      <w:r>
        <w:t>Therefore, he is an employee of Insular Life.</w:t>
      </w:r>
    </w:p>
    <w:p w14:paraId="483247BF" w14:textId="77777777" w:rsidR="00151DBB" w:rsidRDefault="00000000">
      <w:pPr>
        <w:spacing w:after="50"/>
        <w:jc w:val="both"/>
      </w:pPr>
      <w:r>
        <w:t>There are two kinds of insurance agents:</w:t>
      </w:r>
    </w:p>
    <w:p w14:paraId="4BF75888" w14:textId="77777777" w:rsidR="00151DBB" w:rsidRDefault="00000000">
      <w:pPr>
        <w:pStyle w:val="ListParagraph"/>
        <w:numPr>
          <w:ilvl w:val="0"/>
          <w:numId w:val="242"/>
        </w:numPr>
        <w:spacing w:after="30"/>
        <w:jc w:val="both"/>
      </w:pPr>
      <w:r>
        <w:t>Salaried employees who keep definite hours and work under the control and supervision of the company; and</w:t>
      </w:r>
    </w:p>
    <w:p w14:paraId="6B0C33B1" w14:textId="77777777" w:rsidR="00151DBB" w:rsidRDefault="00000000">
      <w:pPr>
        <w:pStyle w:val="ListParagraph"/>
        <w:numPr>
          <w:ilvl w:val="0"/>
          <w:numId w:val="242"/>
        </w:numPr>
        <w:spacing w:after="30"/>
        <w:jc w:val="both"/>
      </w:pPr>
      <w:r>
        <w:t>Registered representatives who work on a commission basis.</w:t>
      </w:r>
    </w:p>
    <w:p w14:paraId="4E2808C8" w14:textId="77777777" w:rsidR="00151DBB" w:rsidRDefault="00000000">
      <w:pPr>
        <w:keepNext/>
        <w:spacing w:before="100" w:after="40"/>
      </w:pPr>
      <w:proofErr w:type="spellStart"/>
      <w:r>
        <w:rPr>
          <w:b/>
          <w:bCs/>
          <w:i/>
          <w:iCs/>
          <w:sz w:val="20"/>
          <w:szCs w:val="20"/>
          <w:u w:val="single"/>
        </w:rPr>
        <w:t>Tongko</w:t>
      </w:r>
      <w:proofErr w:type="spellEnd"/>
      <w:r>
        <w:rPr>
          <w:b/>
          <w:bCs/>
          <w:i/>
          <w:iCs/>
          <w:sz w:val="20"/>
          <w:szCs w:val="20"/>
          <w:u w:val="single"/>
        </w:rPr>
        <w:t xml:space="preserve"> v. The Manufacturers Life Insurance Co. (Phils.), Inc., G.R. No. 167622, June 29, 2010 (Resolution, En Banc)</w:t>
      </w:r>
    </w:p>
    <w:p w14:paraId="70E5C7AE" w14:textId="77777777" w:rsidR="00151DBB" w:rsidRDefault="00000000">
      <w:pPr>
        <w:spacing w:after="50"/>
        <w:jc w:val="both"/>
      </w:pPr>
      <w:r>
        <w:t xml:space="preserve">The important principles in </w:t>
      </w:r>
      <w:proofErr w:type="spellStart"/>
      <w:r>
        <w:rPr>
          <w:i/>
          <w:iCs/>
        </w:rPr>
        <w:t>Tongko</w:t>
      </w:r>
      <w:proofErr w:type="spellEnd"/>
      <w:r>
        <w:t>, penned by Justice Brion:</w:t>
      </w:r>
    </w:p>
    <w:p w14:paraId="3A2A550C" w14:textId="77777777" w:rsidR="00151DBB" w:rsidRDefault="00000000">
      <w:pPr>
        <w:pStyle w:val="ListParagraph"/>
        <w:numPr>
          <w:ilvl w:val="0"/>
          <w:numId w:val="243"/>
        </w:numPr>
        <w:spacing w:after="30"/>
        <w:jc w:val="both"/>
      </w:pPr>
      <w:r>
        <w:t>Where an insurance agent rose to a managerial position in the insurance industry, a dispute of this nature can only be resolved by considering the actual circumstances of the case under the context of the Labor Code, the Civil Code, and the Insurance Code, not the Labor Code alone.</w:t>
      </w:r>
    </w:p>
    <w:p w14:paraId="050D8A59" w14:textId="77777777" w:rsidR="00151DBB" w:rsidRDefault="00000000">
      <w:pPr>
        <w:pStyle w:val="ListParagraph"/>
        <w:numPr>
          <w:ilvl w:val="0"/>
          <w:numId w:val="243"/>
        </w:numPr>
        <w:spacing w:after="30"/>
        <w:jc w:val="both"/>
      </w:pPr>
      <w:r>
        <w:t xml:space="preserve">Mr. </w:t>
      </w:r>
      <w:proofErr w:type="spellStart"/>
      <w:r>
        <w:t>Tongko</w:t>
      </w:r>
      <w:proofErr w:type="spellEnd"/>
      <w:r>
        <w:t xml:space="preserve"> signed a Career Agent's Agreement that had been in place for decades. The general rule is that the contract cannot dictate the relationship between the parties; the nature of their relationship is determined by law and the circumstances applicable. In </w:t>
      </w:r>
      <w:proofErr w:type="spellStart"/>
      <w:r>
        <w:rPr>
          <w:i/>
          <w:iCs/>
        </w:rPr>
        <w:t>Tongko</w:t>
      </w:r>
      <w:proofErr w:type="spellEnd"/>
      <w:r>
        <w:t xml:space="preserve">, however, the Supreme Court held that the agreement cannot simply be ignored: because it had been in place for decades, it likely reflects the true intention of the parties. The parties' agreement may thus determine the nature of the </w:t>
      </w:r>
      <w:r>
        <w:lastRenderedPageBreak/>
        <w:t xml:space="preserve">relationship, but only where the facts are similar to </w:t>
      </w:r>
      <w:proofErr w:type="spellStart"/>
      <w:r>
        <w:rPr>
          <w:i/>
          <w:iCs/>
        </w:rPr>
        <w:t>Tongko</w:t>
      </w:r>
      <w:proofErr w:type="spellEnd"/>
      <w:r>
        <w:t>, because the general rule remains that the parties cannot agree on the nature of their relationship.</w:t>
      </w:r>
    </w:p>
    <w:p w14:paraId="73813BC4" w14:textId="77777777" w:rsidR="00151DBB" w:rsidRDefault="00000000">
      <w:pPr>
        <w:pStyle w:val="ListParagraph"/>
        <w:numPr>
          <w:ilvl w:val="0"/>
          <w:numId w:val="243"/>
        </w:numPr>
        <w:spacing w:after="30"/>
        <w:jc w:val="both"/>
      </w:pPr>
      <w:r>
        <w:t>There was an admission against self-interest: in all his BIR income tax returns, for several years, he described himself as self-employed.</w:t>
      </w:r>
    </w:p>
    <w:p w14:paraId="3FDEBA53" w14:textId="77777777" w:rsidR="00151DBB" w:rsidRDefault="00000000">
      <w:pPr>
        <w:spacing w:after="50"/>
        <w:jc w:val="both"/>
      </w:pPr>
      <w:r>
        <w:t xml:space="preserve">Among the insurance-agent cases, </w:t>
      </w:r>
      <w:proofErr w:type="spellStart"/>
      <w:r>
        <w:rPr>
          <w:i/>
          <w:iCs/>
        </w:rPr>
        <w:t>Tongko</w:t>
      </w:r>
      <w:proofErr w:type="spellEnd"/>
      <w:r>
        <w:t xml:space="preserve"> stands out as the one where the company prevailed.</w:t>
      </w:r>
    </w:p>
    <w:p w14:paraId="5E9EE030" w14:textId="77777777" w:rsidR="00151DBB" w:rsidRDefault="00000000">
      <w:pPr>
        <w:keepNext/>
        <w:spacing w:before="100" w:after="40"/>
      </w:pPr>
      <w:r>
        <w:rPr>
          <w:b/>
          <w:bCs/>
          <w:i/>
          <w:iCs/>
          <w:color w:val="1F3B73"/>
          <w:sz w:val="20"/>
          <w:szCs w:val="20"/>
        </w:rPr>
        <w:t>Drivers</w:t>
      </w:r>
    </w:p>
    <w:p w14:paraId="100B69B5" w14:textId="77777777" w:rsidR="00151DBB" w:rsidRDefault="00000000">
      <w:pPr>
        <w:spacing w:after="50"/>
        <w:jc w:val="both"/>
      </w:pPr>
      <w:r>
        <w:t>The Supreme Court has declared that drivers under the boundary system are employees. This includes jeepney drivers, taxi drivers, auto-</w:t>
      </w:r>
      <w:proofErr w:type="spellStart"/>
      <w:r>
        <w:t>kalesa</w:t>
      </w:r>
      <w:proofErr w:type="spellEnd"/>
      <w:r>
        <w:t xml:space="preserve"> drivers, bicycle drivers, and e-bike drivers, if they are under a boundary system.</w:t>
      </w:r>
    </w:p>
    <w:p w14:paraId="20E2F72F" w14:textId="77777777" w:rsidR="00151DBB" w:rsidRDefault="00000000">
      <w:pPr>
        <w:keepNext/>
        <w:spacing w:before="100" w:after="40"/>
      </w:pPr>
      <w:r>
        <w:rPr>
          <w:b/>
          <w:bCs/>
          <w:i/>
          <w:iCs/>
          <w:sz w:val="20"/>
          <w:szCs w:val="20"/>
          <w:u w:val="single"/>
        </w:rPr>
        <w:t>National Labor Union v. Dinglasan, G.R. No. L-7945, March 23, 1956</w:t>
      </w:r>
    </w:p>
    <w:p w14:paraId="3E3182EB" w14:textId="77777777" w:rsidR="00151DBB" w:rsidRDefault="00000000">
      <w:pPr>
        <w:spacing w:after="50"/>
        <w:jc w:val="both"/>
      </w:pPr>
      <w:r>
        <w:rPr>
          <w:b/>
          <w:bCs/>
        </w:rPr>
        <w:t xml:space="preserve">Facts: </w:t>
      </w:r>
      <w:r>
        <w:t>Dinglasan's jeepney drivers organized a union. He argued there was no EE-ER relationship b/c the drivers merely rented his jeepneys under the boundary system.</w:t>
      </w:r>
    </w:p>
    <w:p w14:paraId="0C7837BB" w14:textId="77777777" w:rsidR="00151DBB" w:rsidRDefault="00000000">
      <w:pPr>
        <w:pStyle w:val="ListParagraph"/>
        <w:numPr>
          <w:ilvl w:val="0"/>
          <w:numId w:val="93"/>
        </w:numPr>
        <w:spacing w:after="30"/>
        <w:jc w:val="both"/>
      </w:pPr>
      <w:r>
        <w:rPr>
          <w:b/>
          <w:bCs/>
        </w:rPr>
        <w:t xml:space="preserve">ISSUE: </w:t>
      </w:r>
      <w:r>
        <w:t>Are jeepney drivers under the boundary system employees of the owner-operator?</w:t>
      </w:r>
    </w:p>
    <w:p w14:paraId="7AFEC9E9" w14:textId="77777777" w:rsidR="00151DBB" w:rsidRDefault="00000000">
      <w:pPr>
        <w:pStyle w:val="ListParagraph"/>
        <w:numPr>
          <w:ilvl w:val="1"/>
          <w:numId w:val="93"/>
        </w:numPr>
        <w:spacing w:after="30"/>
        <w:jc w:val="both"/>
      </w:pPr>
      <w:r>
        <w:rPr>
          <w:b/>
          <w:bCs/>
          <w:i/>
          <w:iCs/>
          <w:color w:val="8B0000"/>
        </w:rPr>
        <w:t xml:space="preserve">RULING/ANSWER: </w:t>
      </w:r>
      <w:r>
        <w:t>Yes, jeepney drivers under the boundary system are employees of the owner-operator.</w:t>
      </w:r>
    </w:p>
    <w:p w14:paraId="1B94ECB4" w14:textId="77777777" w:rsidR="00151DBB" w:rsidRDefault="00000000">
      <w:pPr>
        <w:spacing w:after="50"/>
        <w:ind w:left="640"/>
        <w:jc w:val="both"/>
      </w:pPr>
      <w:r>
        <w:rPr>
          <w:b/>
          <w:bCs/>
        </w:rPr>
        <w:t>[LEGAL BASIS]</w:t>
      </w:r>
    </w:p>
    <w:p w14:paraId="3B496F03" w14:textId="77777777" w:rsidR="00151DBB" w:rsidRDefault="00000000">
      <w:pPr>
        <w:spacing w:after="50"/>
        <w:ind w:left="640"/>
        <w:jc w:val="both"/>
      </w:pPr>
      <w:r>
        <w:t xml:space="preserve">Four-fold test, above. The boundary system is only a method of computing the driver's compensation.</w:t>
      </w:r>
    </w:p>
    <w:p w14:paraId="0B3493B8" w14:textId="77777777" w:rsidR="00151DBB" w:rsidRDefault="00000000">
      <w:pPr>
        <w:spacing w:after="50"/>
        <w:ind w:left="640"/>
        <w:jc w:val="both"/>
      </w:pPr>
      <w:r>
        <w:rPr>
          <w:b/>
          <w:bCs/>
        </w:rPr>
        <w:t>[APPLICATION]</w:t>
      </w:r>
    </w:p>
    <w:p w14:paraId="7B13B436" w14:textId="77777777" w:rsidR="00151DBB" w:rsidRDefault="00000000">
      <w:pPr>
        <w:spacing w:after="50"/>
        <w:ind w:left="640"/>
        <w:jc w:val="both"/>
      </w:pPr>
      <w:r>
        <w:t>In this case, Dinglasan retained control and supervision over his drivers and the management of his jeepney business; the drivers merely remitted a fixed amount and kept the excess as their pay.</w:t>
      </w:r>
    </w:p>
    <w:p w14:paraId="3DF56890" w14:textId="77777777" w:rsidR="00151DBB" w:rsidRDefault="00000000">
      <w:pPr>
        <w:spacing w:after="50"/>
        <w:ind w:left="640"/>
        <w:jc w:val="both"/>
      </w:pPr>
      <w:r>
        <w:rPr>
          <w:b/>
          <w:bCs/>
        </w:rPr>
        <w:t>[CONCLUSION]</w:t>
      </w:r>
    </w:p>
    <w:p w14:paraId="0AB93A34" w14:textId="77777777" w:rsidR="00151DBB" w:rsidRDefault="00000000">
      <w:pPr>
        <w:spacing w:after="50"/>
        <w:ind w:left="640"/>
        <w:jc w:val="both"/>
      </w:pPr>
      <w:r>
        <w:t>Therefore, an EE-ER relationship exists, not a lease.</w:t>
      </w:r>
    </w:p>
    <w:p w14:paraId="7EFA80DA" w14:textId="77777777" w:rsidR="00151DBB" w:rsidRDefault="00000000">
      <w:pPr>
        <w:keepNext/>
        <w:spacing w:before="100" w:after="40"/>
      </w:pPr>
      <w:proofErr w:type="spellStart"/>
      <w:r>
        <w:rPr>
          <w:b/>
          <w:bCs/>
          <w:i/>
          <w:iCs/>
          <w:sz w:val="20"/>
          <w:szCs w:val="20"/>
          <w:u w:val="single"/>
        </w:rPr>
        <w:t>Villamaria</w:t>
      </w:r>
      <w:proofErr w:type="spellEnd"/>
      <w:r>
        <w:rPr>
          <w:b/>
          <w:bCs/>
          <w:i/>
          <w:iCs/>
          <w:sz w:val="20"/>
          <w:szCs w:val="20"/>
          <w:u w:val="single"/>
        </w:rPr>
        <w:t>, Jr. v. Court of Appeals, G.R. No. 165881, April 19, 2006</w:t>
      </w:r>
    </w:p>
    <w:p w14:paraId="6B2E3297" w14:textId="77777777" w:rsidR="00151DBB" w:rsidRDefault="00000000">
      <w:pPr>
        <w:spacing w:after="50"/>
        <w:jc w:val="both"/>
      </w:pPr>
      <w:r>
        <w:t xml:space="preserve">In </w:t>
      </w:r>
      <w:proofErr w:type="spellStart"/>
      <w:r>
        <w:rPr>
          <w:i/>
          <w:iCs/>
        </w:rPr>
        <w:t>Villamaria</w:t>
      </w:r>
      <w:proofErr w:type="spellEnd"/>
      <w:r>
        <w:t>, apart from the boundary system, the parties were bound by the "boundary-</w:t>
      </w:r>
      <w:proofErr w:type="spellStart"/>
      <w:r>
        <w:t>hulog</w:t>
      </w:r>
      <w:proofErr w:type="spellEnd"/>
      <w:r>
        <w:t>" system, which is actually a conditional sale, with the boundary being the installment. The drivers were not able to pay the boundary, so the owner took back the jeepneys.</w:t>
      </w:r>
    </w:p>
    <w:p w14:paraId="6657AD62" w14:textId="77777777" w:rsidR="00151DBB" w:rsidRDefault="00000000">
      <w:pPr>
        <w:pStyle w:val="ListParagraph"/>
        <w:numPr>
          <w:ilvl w:val="0"/>
          <w:numId w:val="173"/>
        </w:numPr>
        <w:spacing w:after="30"/>
        <w:jc w:val="both"/>
      </w:pPr>
      <w:r>
        <w:rPr>
          <w:b/>
          <w:bCs/>
        </w:rPr>
        <w:t xml:space="preserve">ISSUE: </w:t>
      </w:r>
      <w:r>
        <w:t>Did the boundary-</w:t>
      </w:r>
      <w:proofErr w:type="spellStart"/>
      <w:r>
        <w:t>hulog</w:t>
      </w:r>
      <w:proofErr w:type="spellEnd"/>
      <w:r>
        <w:t xml:space="preserve"> system erode the employer-employee relationship between the parties?</w:t>
      </w:r>
    </w:p>
    <w:p w14:paraId="4CA38369" w14:textId="77777777" w:rsidR="00151DBB" w:rsidRDefault="00000000">
      <w:pPr>
        <w:pStyle w:val="ListParagraph"/>
        <w:numPr>
          <w:ilvl w:val="1"/>
          <w:numId w:val="173"/>
        </w:numPr>
        <w:spacing w:after="30"/>
        <w:jc w:val="both"/>
      </w:pPr>
      <w:r>
        <w:rPr>
          <w:b/>
          <w:bCs/>
          <w:i/>
          <w:iCs/>
          <w:color w:val="8B0000"/>
        </w:rPr>
        <w:t xml:space="preserve">RULING/ANSWER: </w:t>
      </w:r>
      <w:r>
        <w:t>No. The parties had two personalities: vendor-vendee and employer-employee.</w:t>
      </w:r>
    </w:p>
    <w:p w14:paraId="37F521D2" w14:textId="77777777" w:rsidR="00151DBB" w:rsidRDefault="00000000">
      <w:pPr>
        <w:spacing w:after="50"/>
        <w:jc w:val="both"/>
      </w:pPr>
      <w:r>
        <w:t>Cardo was hired as a truck driver by XYZ Company. He was dismissed for sleeping while on duty and filed a complaint for illegal dismissal, alleging there was no just cause. XYZ's defense was that there was no employer-employee relationship, because Cardo was paid only on a trip basis and had the liberty to determine when to take his trips.</w:t>
      </w:r>
    </w:p>
    <w:p w14:paraId="521F447D" w14:textId="77777777" w:rsidR="00151DBB" w:rsidRDefault="00000000">
      <w:pPr>
        <w:pStyle w:val="ListParagraph"/>
        <w:numPr>
          <w:ilvl w:val="0"/>
          <w:numId w:val="173"/>
        </w:numPr>
        <w:spacing w:after="30"/>
        <w:jc w:val="both"/>
      </w:pPr>
      <w:r>
        <w:rPr>
          <w:b/>
          <w:bCs/>
        </w:rPr>
        <w:t xml:space="preserve">ISSUE: </w:t>
      </w:r>
      <w:r>
        <w:t>Is the defense tenable?</w:t>
      </w:r>
    </w:p>
    <w:p w14:paraId="14934907" w14:textId="77777777" w:rsidR="00151DBB" w:rsidRDefault="00000000">
      <w:pPr>
        <w:pStyle w:val="ListParagraph"/>
        <w:numPr>
          <w:ilvl w:val="1"/>
          <w:numId w:val="173"/>
        </w:numPr>
        <w:spacing w:after="30"/>
        <w:jc w:val="both"/>
      </w:pPr>
      <w:r>
        <w:rPr>
          <w:b/>
          <w:bCs/>
          <w:i/>
          <w:iCs/>
          <w:color w:val="8B0000"/>
        </w:rPr>
        <w:t xml:space="preserve">RULING/ANSWER: </w:t>
      </w:r>
      <w:r>
        <w:t xml:space="preserve">No. There is an employer-employee relationship. Payment by trip is a mode of compensation, which is included in the concept of wage as defined in Article 97 of the Labor Code. To support its defense, the employer should have proven the lack of control, rather than relying on </w:t>
      </w:r>
      <w:r>
        <w:t>the payment on a trip basis or the driver's choice of when to make his trips.</w:t>
      </w:r>
    </w:p>
    <w:p w14:paraId="71654E4F" w14:textId="77777777" w:rsidR="00151DBB" w:rsidRDefault="00000000">
      <w:pPr>
        <w:keepNext/>
        <w:spacing w:before="100" w:after="40"/>
      </w:pPr>
      <w:proofErr w:type="spellStart"/>
      <w:r>
        <w:rPr>
          <w:b/>
          <w:bCs/>
          <w:i/>
          <w:iCs/>
          <w:sz w:val="20"/>
          <w:szCs w:val="20"/>
          <w:u w:val="single"/>
        </w:rPr>
        <w:t>Felicilda</w:t>
      </w:r>
      <w:proofErr w:type="spellEnd"/>
      <w:r>
        <w:rPr>
          <w:b/>
          <w:bCs/>
          <w:i/>
          <w:iCs/>
          <w:sz w:val="20"/>
          <w:szCs w:val="20"/>
          <w:u w:val="single"/>
        </w:rPr>
        <w:t xml:space="preserve"> v. Uy, G.R. No. 221241, September 14, 2016</w:t>
      </w:r>
    </w:p>
    <w:p w14:paraId="567A1273" w14:textId="77777777" w:rsidR="00151DBB" w:rsidRDefault="00000000">
      <w:pPr>
        <w:spacing w:after="50"/>
        <w:jc w:val="both"/>
      </w:pPr>
      <w:r>
        <w:t>Frank was a "freelance" driver: when he had no driving schedule with ABC Company, he could find employment elsewhere. According to the company, his engagement ended after every delivery, after which he would find another employer to drive for. When working for the company, however, he was given specific routes, instructions on where to deliver the goods and how the goods should be stacked inside the delivery trucks, and a prescribed time to bring the truck back.</w:t>
      </w:r>
    </w:p>
    <w:p w14:paraId="2422B93E" w14:textId="77777777" w:rsidR="00151DBB" w:rsidRDefault="00000000">
      <w:pPr>
        <w:pStyle w:val="ListParagraph"/>
        <w:numPr>
          <w:ilvl w:val="0"/>
          <w:numId w:val="173"/>
        </w:numPr>
        <w:spacing w:after="30"/>
        <w:jc w:val="both"/>
      </w:pPr>
      <w:r>
        <w:rPr>
          <w:b/>
          <w:bCs/>
        </w:rPr>
        <w:t xml:space="preserve">ISSUE: </w:t>
      </w:r>
      <w:r>
        <w:t>Should the employer's position that Frank is an independent contractor be sustained, considering that he is free to offer his services elsewhere?</w:t>
      </w:r>
    </w:p>
    <w:p w14:paraId="632955D7" w14:textId="77777777" w:rsidR="00151DBB" w:rsidRDefault="00000000">
      <w:pPr>
        <w:pStyle w:val="ListParagraph"/>
        <w:numPr>
          <w:ilvl w:val="1"/>
          <w:numId w:val="173"/>
        </w:numPr>
        <w:spacing w:after="30"/>
        <w:jc w:val="both"/>
      </w:pPr>
      <w:r>
        <w:rPr>
          <w:b/>
          <w:bCs/>
          <w:i/>
          <w:iCs/>
          <w:color w:val="8B0000"/>
        </w:rPr>
        <w:t>RULING/ANSWER: No. The four-fold test applies, and the case turns on control: actual supervision is not required for the element of control to exist, it being enough that the employer retains the right to control the means and methods. Control is shown by the specific routes, the instructions on where to deliver and how the goods were to be stacked, and the prescribed time to bring the truck back. The freedom to offer his services elsewhere is weighed w/in the control analysis, and payment on a per-trip basis is only a mode of computing wages.</w:t>
      </w:r>
    </w:p>
    <w:p w14:paraId="43CEFC89" w14:textId="77777777" w:rsidR="00151DBB" w:rsidRDefault="00000000">
      <w:pPr>
        <w:keepNext/>
        <w:spacing w:before="100" w:after="40"/>
      </w:pPr>
      <w:proofErr w:type="spellStart"/>
      <w:r>
        <w:rPr>
          <w:b/>
          <w:bCs/>
          <w:i/>
          <w:iCs/>
          <w:sz w:val="20"/>
          <w:szCs w:val="20"/>
          <w:u w:val="single"/>
        </w:rPr>
        <w:t>Upod</w:t>
      </w:r>
      <w:proofErr w:type="spellEnd"/>
      <w:r>
        <w:rPr>
          <w:b/>
          <w:bCs/>
          <w:i/>
          <w:iCs/>
          <w:sz w:val="20"/>
          <w:szCs w:val="20"/>
          <w:u w:val="single"/>
        </w:rPr>
        <w:t xml:space="preserve"> v. Onon Trucking and Marketing Corporation, G.R. No. 248299, July 14, 2021</w:t>
      </w:r>
    </w:p>
    <w:p w14:paraId="76BAEF07" w14:textId="77777777" w:rsidR="00151DBB" w:rsidRDefault="00000000">
      <w:pPr>
        <w:spacing w:after="50"/>
        <w:jc w:val="both"/>
      </w:pPr>
      <w:r>
        <w:rPr>
          <w:b/>
          <w:bCs/>
        </w:rPr>
        <w:t xml:space="preserve">Facts: </w:t>
      </w:r>
      <w:proofErr w:type="spellStart"/>
      <w:r>
        <w:t>Upod</w:t>
      </w:r>
      <w:proofErr w:type="spellEnd"/>
      <w:r>
        <w:t xml:space="preserve"> drove the company's truck delivering its products along routes it defined, and was paid 16% of the gross revenue per trip. The company stopped giving him trips, claiming his per-trip engagements had ended.</w:t>
      </w:r>
    </w:p>
    <w:p w14:paraId="7C70E8E2" w14:textId="77777777" w:rsidR="00151DBB" w:rsidRDefault="00000000">
      <w:pPr>
        <w:pStyle w:val="ListParagraph"/>
        <w:numPr>
          <w:ilvl w:val="0"/>
          <w:numId w:val="93"/>
        </w:numPr>
        <w:spacing w:after="30"/>
        <w:jc w:val="both"/>
      </w:pPr>
      <w:r>
        <w:rPr>
          <w:b/>
          <w:bCs/>
        </w:rPr>
        <w:t xml:space="preserve">ISSUE: </w:t>
      </w:r>
      <w:r>
        <w:t>Does payment on a per-trip basis negate the EE-ER relationship?</w:t>
      </w:r>
    </w:p>
    <w:p w14:paraId="12A3245C" w14:textId="77777777" w:rsidR="00151DBB" w:rsidRDefault="00000000">
      <w:pPr>
        <w:pStyle w:val="ListParagraph"/>
        <w:numPr>
          <w:ilvl w:val="1"/>
          <w:numId w:val="93"/>
        </w:numPr>
        <w:spacing w:after="30"/>
        <w:jc w:val="both"/>
      </w:pPr>
      <w:r>
        <w:rPr>
          <w:b/>
          <w:bCs/>
          <w:i/>
          <w:iCs/>
          <w:color w:val="8B0000"/>
        </w:rPr>
        <w:t xml:space="preserve">RULING/ANSWER: </w:t>
      </w:r>
      <w:r>
        <w:t>No, payment on a per-trip basis does not negate the EE-ER relationship.</w:t>
      </w:r>
    </w:p>
    <w:p w14:paraId="17B69373" w14:textId="77777777" w:rsidR="00151DBB" w:rsidRDefault="00000000">
      <w:pPr>
        <w:spacing w:after="50"/>
        <w:ind w:left="640"/>
        <w:jc w:val="both"/>
      </w:pPr>
      <w:r>
        <w:rPr>
          <w:b/>
          <w:bCs/>
        </w:rPr>
        <w:t>[LEGAL BASIS]</w:t>
      </w:r>
    </w:p>
    <w:p w14:paraId="524354D4" w14:textId="77777777" w:rsidR="00151DBB" w:rsidRDefault="00000000">
      <w:pPr>
        <w:spacing w:after="50"/>
        <w:ind w:left="640"/>
        <w:jc w:val="both"/>
      </w:pPr>
      <w:r>
        <w:t xml:space="preserve">Four-fold test, above. Under Art. 97(f) of the Labor Code, wages may be computed on a time, task, piece or commission basis.</w:t>
      </w:r>
    </w:p>
    <w:p w14:paraId="7C1A2FBD" w14:textId="77777777" w:rsidR="00151DBB" w:rsidRDefault="00000000">
      <w:pPr>
        <w:spacing w:after="50"/>
        <w:ind w:left="640"/>
        <w:jc w:val="both"/>
      </w:pPr>
      <w:r>
        <w:rPr>
          <w:b/>
          <w:bCs/>
        </w:rPr>
        <w:t>[APPLICATION]</w:t>
      </w:r>
    </w:p>
    <w:p w14:paraId="13A666FD" w14:textId="77777777" w:rsidR="00151DBB" w:rsidRDefault="00000000">
      <w:pPr>
        <w:spacing w:after="50"/>
        <w:ind w:left="640"/>
        <w:jc w:val="both"/>
      </w:pPr>
      <w:r>
        <w:t xml:space="preserve">In this case, </w:t>
      </w:r>
      <w:proofErr w:type="spellStart"/>
      <w:r>
        <w:t>Upod</w:t>
      </w:r>
      <w:proofErr w:type="spellEnd"/>
      <w:r>
        <w:t xml:space="preserve"> drove the company's truck, delivered its products along routes it defined, and was paid 16% of the gross revenue per trip. His work was necessary to the company's business, and the company controlled his work.</w:t>
      </w:r>
    </w:p>
    <w:p w14:paraId="71C9BF04" w14:textId="77777777" w:rsidR="00151DBB" w:rsidRDefault="00000000">
      <w:pPr>
        <w:spacing w:after="50"/>
        <w:ind w:left="640"/>
        <w:jc w:val="both"/>
      </w:pPr>
      <w:r>
        <w:rPr>
          <w:b/>
          <w:bCs/>
        </w:rPr>
        <w:t>[CONCLUSION]</w:t>
      </w:r>
    </w:p>
    <w:p w14:paraId="63B1E4C0" w14:textId="77777777" w:rsidR="00151DBB" w:rsidRDefault="00000000">
      <w:pPr>
        <w:spacing w:after="50"/>
        <w:ind w:left="640"/>
        <w:jc w:val="both"/>
      </w:pPr>
      <w:r>
        <w:t xml:space="preserve">Therefore, </w:t>
      </w:r>
      <w:proofErr w:type="spellStart"/>
      <w:r>
        <w:t>Upod</w:t>
      </w:r>
      <w:proofErr w:type="spellEnd"/>
      <w:r>
        <w:t xml:space="preserve"> is a regular employee who was illegally dismissed. (Same ruling: </w:t>
      </w:r>
      <w:proofErr w:type="spellStart"/>
      <w:r>
        <w:t>Felicilda</w:t>
      </w:r>
      <w:proofErr w:type="spellEnd"/>
      <w:r>
        <w:t xml:space="preserve"> v. Uy.)</w:t>
      </w:r>
    </w:p>
    <w:p w14:paraId="3AA193F5" w14:textId="77777777" w:rsidR="00151DBB" w:rsidRDefault="00000000">
      <w:pPr>
        <w:keepNext/>
        <w:spacing w:before="100" w:after="40"/>
      </w:pPr>
      <w:r>
        <w:rPr>
          <w:b/>
          <w:bCs/>
          <w:i/>
          <w:iCs/>
          <w:color w:val="1F3B73"/>
          <w:sz w:val="20"/>
          <w:szCs w:val="20"/>
        </w:rPr>
        <w:t>Delivery Riders and Transport Network Drivers</w:t>
      </w:r>
    </w:p>
    <w:p w14:paraId="63B601A8" w14:textId="77777777" w:rsidR="00151DBB" w:rsidRDefault="00000000">
      <w:pPr>
        <w:pStyle w:val="ListParagraph"/>
        <w:numPr>
          <w:ilvl w:val="0"/>
          <w:numId w:val="173"/>
        </w:numPr>
        <w:spacing w:after="30"/>
        <w:jc w:val="both"/>
      </w:pPr>
      <w:r>
        <w:rPr>
          <w:b/>
          <w:bCs/>
        </w:rPr>
        <w:t xml:space="preserve">ISSUE: </w:t>
      </w:r>
      <w:r>
        <w:t>Are the delivery riders of Lazada employees?</w:t>
      </w:r>
    </w:p>
    <w:p w14:paraId="586A7A33" w14:textId="77777777" w:rsidR="00151DBB" w:rsidRDefault="00000000">
      <w:pPr>
        <w:pStyle w:val="ListParagraph"/>
        <w:numPr>
          <w:ilvl w:val="1"/>
          <w:numId w:val="173"/>
        </w:numPr>
        <w:spacing w:after="30"/>
        <w:jc w:val="both"/>
      </w:pPr>
      <w:r>
        <w:rPr>
          <w:b/>
          <w:bCs/>
          <w:i/>
          <w:iCs/>
          <w:color w:val="8B0000"/>
        </w:rPr>
        <w:t xml:space="preserve">RULING/ANSWER: </w:t>
      </w:r>
      <w:r>
        <w:t>Yes. The Supreme Court has decided no less than three cases holding that the delivery riders are employees, despite the fact that they signed independent contractor agreements, used their own vehicles, and paid for the fuel they consumed in the performance of their work.</w:t>
      </w:r>
    </w:p>
    <w:p w14:paraId="07DECD26" w14:textId="77777777" w:rsidR="00151DBB" w:rsidRDefault="00000000">
      <w:pPr>
        <w:keepNext/>
        <w:spacing w:before="100" w:after="40"/>
      </w:pPr>
      <w:proofErr w:type="spellStart"/>
      <w:r>
        <w:rPr>
          <w:b/>
          <w:bCs/>
          <w:i/>
          <w:iCs/>
          <w:sz w:val="20"/>
          <w:szCs w:val="20"/>
          <w:u w:val="single"/>
        </w:rPr>
        <w:lastRenderedPageBreak/>
        <w:t>Ditiangkin</w:t>
      </w:r>
      <w:proofErr w:type="spellEnd"/>
      <w:r>
        <w:rPr>
          <w:b/>
          <w:bCs/>
          <w:i/>
          <w:iCs/>
          <w:sz w:val="20"/>
          <w:szCs w:val="20"/>
          <w:u w:val="single"/>
        </w:rPr>
        <w:t xml:space="preserve"> v. Lazada E-Services Philippines, Inc., G.R. No. 246892, September 21, 2022</w:t>
      </w:r>
    </w:p>
    <w:p w14:paraId="0970DD63" w14:textId="77777777" w:rsidR="00151DBB" w:rsidRDefault="00000000">
      <w:pPr>
        <w:keepNext/>
        <w:spacing w:before="100" w:after="40"/>
      </w:pPr>
      <w:r>
        <w:rPr>
          <w:b/>
          <w:bCs/>
          <w:i/>
          <w:iCs/>
          <w:sz w:val="20"/>
          <w:szCs w:val="20"/>
          <w:u w:val="single"/>
        </w:rPr>
        <w:t>Borromeo v. Lazada E-Services Philippines, Inc., G.R. No. 265610, April 3, 2024</w:t>
      </w:r>
    </w:p>
    <w:p w14:paraId="49E9C361" w14:textId="77777777" w:rsidR="00151DBB" w:rsidRDefault="00000000">
      <w:pPr>
        <w:pStyle w:val="ListParagraph"/>
        <w:numPr>
          <w:ilvl w:val="0"/>
          <w:numId w:val="173"/>
        </w:numPr>
        <w:spacing w:after="30"/>
        <w:jc w:val="both"/>
      </w:pPr>
      <w:r>
        <w:rPr>
          <w:b/>
          <w:bCs/>
        </w:rPr>
        <w:t xml:space="preserve">ISSUE: </w:t>
      </w:r>
      <w:r>
        <w:t>Are they regular employees?</w:t>
      </w:r>
    </w:p>
    <w:p w14:paraId="27F944B8" w14:textId="77777777" w:rsidR="00151DBB" w:rsidRDefault="00000000">
      <w:pPr>
        <w:pStyle w:val="ListParagraph"/>
        <w:numPr>
          <w:ilvl w:val="1"/>
          <w:numId w:val="173"/>
        </w:numPr>
        <w:spacing w:after="30"/>
        <w:jc w:val="both"/>
      </w:pPr>
      <w:r>
        <w:rPr>
          <w:b/>
          <w:bCs/>
          <w:i/>
          <w:iCs/>
          <w:color w:val="8B0000"/>
        </w:rPr>
        <w:t xml:space="preserve">RULING/ANSWER: </w:t>
      </w:r>
      <w:r>
        <w:t>Yes, because they perform work necessary and directly related to the principal business of Lazada. Lazada may argue that it is not a transportation company, but its main business is a platform where goods are sold. Without the delivery riders, the ordered goods cannot be delivered to the buyers. The work of the delivery rider is therefore directly related to the business of Lazada.</w:t>
      </w:r>
    </w:p>
    <w:p w14:paraId="20CE1093" w14:textId="77777777" w:rsidR="00151DBB" w:rsidRDefault="00000000">
      <w:pPr>
        <w:pStyle w:val="ListParagraph"/>
        <w:numPr>
          <w:ilvl w:val="0"/>
          <w:numId w:val="173"/>
        </w:numPr>
        <w:spacing w:after="30"/>
        <w:jc w:val="both"/>
      </w:pPr>
      <w:r>
        <w:rPr>
          <w:b/>
          <w:bCs/>
        </w:rPr>
        <w:t xml:space="preserve">ISSUE: </w:t>
      </w:r>
      <w:r>
        <w:t>What about Grab drivers under the transportation network vehicle service? Are they employees?</w:t>
      </w:r>
    </w:p>
    <w:p w14:paraId="1C5EA70E" w14:textId="77777777" w:rsidR="00151DBB" w:rsidRDefault="00000000">
      <w:pPr>
        <w:pStyle w:val="ListParagraph"/>
        <w:numPr>
          <w:ilvl w:val="1"/>
          <w:numId w:val="173"/>
        </w:numPr>
        <w:spacing w:after="30"/>
        <w:jc w:val="both"/>
      </w:pPr>
      <w:r>
        <w:rPr>
          <w:b/>
          <w:bCs/>
          <w:i/>
          <w:iCs/>
          <w:color w:val="8B0000"/>
        </w:rPr>
        <w:t xml:space="preserve">RULING/ANSWER: </w:t>
      </w:r>
      <w:r>
        <w:rPr>
          <w:color w:val="8B0000"/>
        </w:rPr>
        <w:t xml:space="preserve">Not as things stand, but the point is unsettled. D.O. No. 2015-011 of the DOTC created the TNC and TNVS framework and treats the TNVS operator as an independent contractor of the network, and there is as yet no Supreme Court ruling on Grab drivers. The department order is regulatory; it does not decide the labor question, and the four-fold and economic reality tests would still govern. Note also that many Grab drivers do not own the vehicles they drive, so an employer-employee relationship may exist somewhere in the chain.</w:t>
      </w:r>
    </w:p>
    <w:p w14:paraId="763B7AC8" w14:textId="77777777" w:rsidR="00151DBB" w:rsidRDefault="00000000">
      <w:pPr>
        <w:spacing w:after="50"/>
        <w:jc w:val="both"/>
      </w:pPr>
      <w:r>
        <w:t>Grab drivers are not similarly situated with Grab riders. There is yet no decision on Grab riders, who basically perform the same function as the Lazada riders.</w:t>
      </w:r>
    </w:p>
    <w:p w14:paraId="62E23B6C" w14:textId="77777777" w:rsidR="00151DBB" w:rsidRDefault="00000000">
      <w:pPr>
        <w:spacing w:after="50"/>
        <w:jc w:val="both"/>
      </w:pPr>
      <w:r>
        <w:t xml:space="preserve">At the time </w:t>
      </w:r>
      <w:proofErr w:type="spellStart"/>
      <w:r>
        <w:rPr>
          <w:i/>
          <w:iCs/>
        </w:rPr>
        <w:t>Ditiangkin</w:t>
      </w:r>
      <w:proofErr w:type="spellEnd"/>
      <w:r>
        <w:rPr>
          <w:i/>
          <w:iCs/>
        </w:rPr>
        <w:t xml:space="preserve"> v. Lazada</w:t>
      </w:r>
      <w:r>
        <w:t xml:space="preserve"> was issued, the Department of Labor and Employment was asked to issue a department order clarifying the matter once and for all. Instead, DOLE issued Labor Advisory No. 14, Series of 2021, which provides that delivery riders who are considered employees shall enjoy security of tenure and all the other benefits enjoyed by employees. The Labor Advisory therefore settled nothing: there is still a need to determine whether an employer-employee relationship exists before concluding that the riders are entitled to labor standards benefits.</w:t>
      </w:r>
    </w:p>
    <w:p w14:paraId="1C0E8650" w14:textId="77777777" w:rsidR="00151DBB" w:rsidRDefault="00000000">
      <w:pPr>
        <w:keepNext/>
        <w:spacing w:before="100" w:after="40"/>
      </w:pPr>
      <w:r>
        <w:rPr>
          <w:b/>
          <w:bCs/>
          <w:i/>
          <w:iCs/>
          <w:color w:val="1F3B73"/>
          <w:sz w:val="20"/>
          <w:szCs w:val="20"/>
        </w:rPr>
        <w:t>Broadcast Networks</w:t>
      </w:r>
    </w:p>
    <w:p w14:paraId="74436A00" w14:textId="77777777" w:rsidR="00151DBB" w:rsidRDefault="00000000">
      <w:pPr>
        <w:spacing w:after="50"/>
        <w:jc w:val="both"/>
      </w:pPr>
      <w:r>
        <w:t xml:space="preserve">In the many cases filed against ABS-CBN, there are only two cases that ABS-CBN won: </w:t>
      </w:r>
      <w:r>
        <w:rPr>
          <w:i/>
          <w:iCs/>
        </w:rPr>
        <w:t>Sonza</w:t>
      </w:r>
      <w:r>
        <w:t xml:space="preserve"> and </w:t>
      </w:r>
      <w:r>
        <w:rPr>
          <w:i/>
          <w:iCs/>
        </w:rPr>
        <w:t>Tiangco</w:t>
      </w:r>
      <w:r>
        <w:t>. Both involve independent contractors with unique skills and celebrity status. They were not hired; they entered into a contract, so the relationship between them and the network is contractual, not employer-employee. There is also an obvious lack of control. Both Sonza and Tiangco invoked that they were required to render exclusive service to ABS-CBN; the Supreme Court rejected that position, holding that exclusivity of service, standing alone, is not an indicator of an employer-employee relationship.</w:t>
      </w:r>
    </w:p>
    <w:p w14:paraId="59467204" w14:textId="77777777" w:rsidR="00151DBB" w:rsidRDefault="00000000">
      <w:pPr>
        <w:keepNext/>
        <w:spacing w:before="100" w:after="40"/>
      </w:pPr>
      <w:r>
        <w:rPr>
          <w:b/>
          <w:bCs/>
          <w:i/>
          <w:iCs/>
          <w:sz w:val="20"/>
          <w:szCs w:val="20"/>
          <w:u w:val="single"/>
        </w:rPr>
        <w:t>Sonza v. ABS-CBN Broadcasting Corp., G.R. No. 138051, June 10, 2004</w:t>
      </w:r>
    </w:p>
    <w:p w14:paraId="7E90F291" w14:textId="77777777" w:rsidR="00151DBB" w:rsidRDefault="00000000">
      <w:pPr>
        <w:keepNext/>
        <w:spacing w:before="100" w:after="40"/>
      </w:pPr>
      <w:r>
        <w:rPr>
          <w:b/>
          <w:bCs/>
          <w:i/>
          <w:iCs/>
          <w:sz w:val="20"/>
          <w:szCs w:val="20"/>
          <w:u w:val="single"/>
        </w:rPr>
        <w:t>Tiangco v. ABS-CBN Broadcasting Corp., G.R. No. 200434, December 6, 2021</w:t>
      </w:r>
    </w:p>
    <w:p w14:paraId="19B6B331" w14:textId="77777777" w:rsidR="00151DBB" w:rsidRDefault="00000000">
      <w:pPr>
        <w:spacing w:after="50"/>
        <w:jc w:val="both"/>
      </w:pPr>
      <w:r>
        <w:t xml:space="preserve">Selma, a </w:t>
      </w:r>
      <w:r>
        <w:rPr>
          <w:i/>
          <w:iCs/>
        </w:rPr>
        <w:t>cum laude</w:t>
      </w:r>
      <w:r>
        <w:t xml:space="preserve"> graduate of the University of the Philippines, was hired by EF Channel as a newscaster, with a monthly salary of ₱28,000. Her employment was covered by a contract that was renewed 15 times. In the performance of her work, she was given scripts to read and was told how to dress for every newscast. She demanded a salary increase, which triggered her dismissal. She filed a complaint for illegal dismissal; EF Channel moved to dismiss for lack of an employer-employee relationship, while Selma contended that she was a regular employee.</w:t>
      </w:r>
    </w:p>
    <w:p w14:paraId="110524B6" w14:textId="77777777" w:rsidR="00151DBB" w:rsidRDefault="00000000">
      <w:pPr>
        <w:pStyle w:val="ListParagraph"/>
        <w:numPr>
          <w:ilvl w:val="0"/>
          <w:numId w:val="173"/>
        </w:numPr>
        <w:spacing w:after="30"/>
        <w:jc w:val="both"/>
      </w:pPr>
      <w:r>
        <w:rPr>
          <w:b/>
          <w:bCs/>
        </w:rPr>
        <w:t xml:space="preserve">ISSUE: </w:t>
      </w:r>
      <w:r>
        <w:t>There are two issues: whether Selma is an employee, and whether she is a regular employee. What facts support the conclusion?</w:t>
      </w:r>
    </w:p>
    <w:p w14:paraId="0D5E1FA7" w14:textId="77777777" w:rsidR="00151DBB" w:rsidRDefault="00000000">
      <w:pPr>
        <w:pStyle w:val="ListParagraph"/>
        <w:numPr>
          <w:ilvl w:val="1"/>
          <w:numId w:val="173"/>
        </w:numPr>
        <w:spacing w:after="30"/>
        <w:jc w:val="both"/>
      </w:pPr>
      <w:r>
        <w:rPr>
          <w:b/>
          <w:bCs/>
          <w:i/>
          <w:iCs/>
          <w:color w:val="8B0000"/>
        </w:rPr>
        <w:t xml:space="preserve">RULING/ANSWER: </w:t>
      </w:r>
      <w:r>
        <w:rPr>
          <w:color w:val="8B0000"/>
        </w:rPr>
        <w:t xml:space="preserve">Selma's case cannot be compared to Sonza or Tiangco, b/c she was controlled in the performance of her work: she was a mere newsreader, told what clothes to wear and how to deliver the news. Her pay is likewise far from the talent fees in those cases. Sonza was earning upwards of ₱300,000 a month; Tiangco's package ran to roughly ₱410,000 to ₱417,000 a year plus stock bonuses and, more to the point, she negotiated her own terms. She is an employee, and a regular one.</w:t>
      </w:r>
    </w:p>
    <w:p w14:paraId="6EF112B8" w14:textId="77777777" w:rsidR="00151DBB" w:rsidRDefault="00000000">
      <w:pPr>
        <w:keepNext/>
        <w:spacing w:before="100" w:after="40"/>
      </w:pPr>
      <w:r>
        <w:rPr>
          <w:b/>
          <w:bCs/>
          <w:i/>
          <w:iCs/>
          <w:sz w:val="20"/>
          <w:szCs w:val="20"/>
          <w:u w:val="single"/>
        </w:rPr>
        <w:t>Dumpit-Murillo v. Court of Appeals, G.R. No. 164652, June 8, 2007</w:t>
      </w:r>
    </w:p>
    <w:p w14:paraId="316820DE" w14:textId="77777777" w:rsidR="00151DBB" w:rsidRDefault="00000000">
      <w:pPr>
        <w:spacing w:after="50"/>
        <w:jc w:val="both"/>
      </w:pPr>
      <w:r>
        <w:rPr>
          <w:b/>
          <w:bCs/>
        </w:rPr>
        <w:t xml:space="preserve">Facts: </w:t>
      </w:r>
      <w:r>
        <w:t>Dumpit-Murillo, a newscaster and co-anchor, worked for ABC under four successive three-month talent contracts for over four years until the network did not renew her.</w:t>
      </w:r>
    </w:p>
    <w:p w14:paraId="02C1C071" w14:textId="77777777" w:rsidR="00151DBB" w:rsidRDefault="00000000">
      <w:pPr>
        <w:pStyle w:val="ListParagraph"/>
        <w:numPr>
          <w:ilvl w:val="0"/>
          <w:numId w:val="93"/>
        </w:numPr>
        <w:spacing w:after="30"/>
        <w:jc w:val="both"/>
      </w:pPr>
      <w:r>
        <w:rPr>
          <w:b/>
          <w:bCs/>
        </w:rPr>
        <w:t xml:space="preserve">ISSUE: </w:t>
      </w:r>
      <w:r>
        <w:t>Did the successive fixed-term talent contracts prevent her from becoming a regular employee?</w:t>
      </w:r>
    </w:p>
    <w:p w14:paraId="5E004FB8" w14:textId="77777777" w:rsidR="00151DBB" w:rsidRDefault="00000000">
      <w:pPr>
        <w:pStyle w:val="ListParagraph"/>
        <w:numPr>
          <w:ilvl w:val="1"/>
          <w:numId w:val="93"/>
        </w:numPr>
        <w:spacing w:after="30"/>
        <w:jc w:val="both"/>
      </w:pPr>
      <w:r>
        <w:rPr>
          <w:b/>
          <w:bCs/>
          <w:i/>
          <w:iCs/>
          <w:color w:val="8B0000"/>
        </w:rPr>
        <w:t xml:space="preserve">RULING/ANSWER: </w:t>
      </w:r>
      <w:r>
        <w:t>No, the successive fixed-term talent contracts did not prevent Dumpit-Murillo from becoming a regular employee.</w:t>
      </w:r>
    </w:p>
    <w:p w14:paraId="4CFF272D" w14:textId="77777777" w:rsidR="00151DBB" w:rsidRDefault="00000000">
      <w:pPr>
        <w:spacing w:after="50"/>
        <w:ind w:left="640"/>
        <w:jc w:val="both"/>
      </w:pPr>
      <w:r>
        <w:rPr>
          <w:b/>
          <w:bCs/>
        </w:rPr>
        <w:t>[LEGAL BASIS]</w:t>
      </w:r>
    </w:p>
    <w:p w14:paraId="738ED850" w14:textId="77777777" w:rsidR="00151DBB" w:rsidRDefault="00000000">
      <w:pPr>
        <w:spacing w:after="50"/>
        <w:ind w:left="640"/>
        <w:jc w:val="both"/>
      </w:pPr>
      <w:r>
        <w:t>Under Art. 295 of the Labor Code, an employee who performs activities usually necessary or desirable to the employer's business is regular. Under Brent School v. Zamora, a fixed term is valid only where the parties dealt on equal footing; successive renewals meant to circumvent security of tenure are void.</w:t>
      </w:r>
    </w:p>
    <w:p w14:paraId="4A0D75A4" w14:textId="77777777" w:rsidR="00151DBB" w:rsidRDefault="00000000">
      <w:pPr>
        <w:spacing w:after="50"/>
        <w:ind w:left="640"/>
        <w:jc w:val="both"/>
      </w:pPr>
      <w:r>
        <w:rPr>
          <w:b/>
          <w:bCs/>
        </w:rPr>
        <w:t>[APPLICATION]</w:t>
      </w:r>
    </w:p>
    <w:p w14:paraId="0166E2BC" w14:textId="77777777" w:rsidR="00151DBB" w:rsidRDefault="00000000">
      <w:pPr>
        <w:spacing w:after="50"/>
        <w:ind w:left="640"/>
        <w:jc w:val="both"/>
      </w:pPr>
      <w:r>
        <w:t>In this case, Dumpit-Murillo worked as newscaster and co-anchor for ABC under four successive three-month talent contracts for over four years, doing work necessary to the network's business.</w:t>
      </w:r>
    </w:p>
    <w:p w14:paraId="6314E4B7" w14:textId="77777777" w:rsidR="00151DBB" w:rsidRDefault="00000000">
      <w:pPr>
        <w:spacing w:after="50"/>
        <w:ind w:left="640"/>
        <w:jc w:val="both"/>
      </w:pPr>
      <w:r>
        <w:rPr>
          <w:b/>
          <w:bCs/>
        </w:rPr>
        <w:t>[CONCLUSION]</w:t>
      </w:r>
    </w:p>
    <w:p w14:paraId="339736F2" w14:textId="77777777" w:rsidR="00151DBB" w:rsidRDefault="00000000">
      <w:pPr>
        <w:spacing w:after="50"/>
        <w:ind w:left="640"/>
        <w:jc w:val="both"/>
      </w:pPr>
      <w:r>
        <w:t>Therefore, she is a regular employee who was illegally dismissed.</w:t>
      </w:r>
    </w:p>
    <w:p w14:paraId="4B23A786" w14:textId="77777777" w:rsidR="00151DBB" w:rsidRDefault="00000000">
      <w:pPr>
        <w:keepNext/>
        <w:spacing w:before="100" w:after="40"/>
      </w:pPr>
      <w:r>
        <w:rPr>
          <w:b/>
          <w:bCs/>
          <w:i/>
          <w:iCs/>
          <w:sz w:val="20"/>
          <w:szCs w:val="20"/>
          <w:u w:val="single"/>
        </w:rPr>
        <w:t>Fuji Television Network, Inc. v. Espiritu, G.R. Nos. 204944-45, December 3, 2014</w:t>
      </w:r>
    </w:p>
    <w:p w14:paraId="31DE8FB4" w14:textId="77777777" w:rsidR="00151DBB" w:rsidRDefault="00000000">
      <w:pPr>
        <w:spacing w:after="50"/>
        <w:jc w:val="both"/>
      </w:pPr>
      <w:r>
        <w:rPr>
          <w:b/>
          <w:bCs/>
        </w:rPr>
        <w:t xml:space="preserve">Facts: </w:t>
      </w:r>
      <w:r>
        <w:t>Espiritu was a news correspondent for Fuji's Manila bureau under yearly contracts renewed for years. After she told Fuji she had lung cancer, she was made to sign a non-renewal agreement.</w:t>
      </w:r>
    </w:p>
    <w:p w14:paraId="423BC5EE" w14:textId="77777777" w:rsidR="00151DBB" w:rsidRDefault="00000000">
      <w:pPr>
        <w:pStyle w:val="ListParagraph"/>
        <w:numPr>
          <w:ilvl w:val="0"/>
          <w:numId w:val="93"/>
        </w:numPr>
        <w:spacing w:after="30"/>
        <w:jc w:val="both"/>
      </w:pPr>
      <w:r>
        <w:rPr>
          <w:b/>
          <w:bCs/>
        </w:rPr>
        <w:t xml:space="preserve">ISSUE: </w:t>
      </w:r>
      <w:r>
        <w:t>Was Espiritu an independent contractor whose fixed-term contract simply expired?</w:t>
      </w:r>
    </w:p>
    <w:p w14:paraId="0A2517A0" w14:textId="77777777" w:rsidR="00151DBB" w:rsidRDefault="00000000">
      <w:pPr>
        <w:pStyle w:val="ListParagraph"/>
        <w:numPr>
          <w:ilvl w:val="1"/>
          <w:numId w:val="93"/>
        </w:numPr>
        <w:spacing w:after="30"/>
        <w:jc w:val="both"/>
      </w:pPr>
      <w:r>
        <w:rPr>
          <w:b/>
          <w:bCs/>
          <w:i/>
          <w:iCs/>
          <w:color w:val="8B0000"/>
        </w:rPr>
        <w:t xml:space="preserve">RULING/ANSWER: </w:t>
      </w:r>
      <w:r>
        <w:t>No, Espiritu was not an independent contractor; she was a regular employee w/ a fixed-term contract who was illegally dismissed.</w:t>
      </w:r>
    </w:p>
    <w:p w14:paraId="4C0818A3" w14:textId="77777777" w:rsidR="00151DBB" w:rsidRDefault="00000000">
      <w:pPr>
        <w:spacing w:after="50"/>
        <w:ind w:left="640"/>
        <w:jc w:val="both"/>
      </w:pPr>
      <w:r>
        <w:rPr>
          <w:b/>
          <w:bCs/>
        </w:rPr>
        <w:t>[LEGAL BASIS]</w:t>
      </w:r>
    </w:p>
    <w:p w14:paraId="6DA5F1F0" w14:textId="77777777" w:rsidR="00151DBB" w:rsidRDefault="00000000">
      <w:pPr>
        <w:spacing w:after="50"/>
        <w:ind w:left="640"/>
        <w:jc w:val="both"/>
      </w:pPr>
      <w:r>
        <w:t xml:space="preserve">Four-fold test, above. Under Art. 299 of the Labor Code, dismissal on the ground of disease requires a certification from a competent public health authority that the disease cannot be cured within six months.</w:t>
      </w:r>
    </w:p>
    <w:p w14:paraId="123F8465" w14:textId="77777777" w:rsidR="00151DBB" w:rsidRDefault="00000000">
      <w:pPr>
        <w:spacing w:after="50"/>
        <w:ind w:left="640"/>
        <w:jc w:val="both"/>
      </w:pPr>
      <w:r>
        <w:rPr>
          <w:b/>
          <w:bCs/>
        </w:rPr>
        <w:t>[APPLICATION]</w:t>
      </w:r>
    </w:p>
    <w:p w14:paraId="29C6C214" w14:textId="77777777" w:rsidR="00151DBB" w:rsidRDefault="00000000">
      <w:pPr>
        <w:spacing w:after="50"/>
        <w:ind w:left="640"/>
        <w:jc w:val="both"/>
      </w:pPr>
      <w:r>
        <w:t xml:space="preserve">In this case, Espiritu worked as a news correspondent for Fuji's Manila bureau under yearly contracts renewed for years, doing </w:t>
      </w:r>
      <w:r>
        <w:lastRenderedPageBreak/>
        <w:t>work necessary to Fuji's business under its control. After disclosing her lung cancer, she was made to sign a non-renewal agreement w/o any such certification.</w:t>
      </w:r>
    </w:p>
    <w:p w14:paraId="49103343" w14:textId="77777777" w:rsidR="00151DBB" w:rsidRDefault="00000000">
      <w:pPr>
        <w:spacing w:after="50"/>
        <w:ind w:left="640"/>
        <w:jc w:val="both"/>
      </w:pPr>
      <w:r>
        <w:rPr>
          <w:b/>
          <w:bCs/>
        </w:rPr>
        <w:t>[CONCLUSION]</w:t>
      </w:r>
    </w:p>
    <w:p w14:paraId="0D8B5B73" w14:textId="77777777" w:rsidR="00151DBB" w:rsidRDefault="00000000">
      <w:pPr>
        <w:spacing w:after="50"/>
        <w:ind w:left="640"/>
        <w:jc w:val="both"/>
      </w:pPr>
      <w:r>
        <w:t>Therefore, Espiritu was illegally dismissed.</w:t>
      </w:r>
    </w:p>
    <w:tbl>
      <w:tblPr>
        <w:tblW w:w="5300" w:type="dxa"/>
        <w:tblBorders>
          <w:top w:val="single" w:sz="4" w:space="0" w:color="8EA3C8"/>
          <w:left w:val="single" w:sz="4" w:space="0" w:color="8EA3C8"/>
          <w:bottom w:val="single" w:sz="4" w:space="0" w:color="8EA3C8"/>
          <w:right w:val="single" w:sz="4" w:space="0" w:color="8EA3C8"/>
          <w:insideH w:val="single" w:sz="4" w:space="0" w:color="8EA3C8"/>
          <w:insideV w:val="single" w:sz="4" w:space="0" w:color="8EA3C8"/>
        </w:tblBorders>
        <w:tblCellMar>
          <w:left w:w="10" w:type="dxa"/>
          <w:right w:w="10" w:type="dxa"/>
        </w:tblCellMar>
        <w:tblLook w:val="0000" w:firstRow="0" w:lastRow="0" w:firstColumn="0" w:lastColumn="0" w:noHBand="0" w:noVBand="0"/>
      </w:tblPr>
      <w:tblGrid>
        <w:gridCol w:w="1300"/>
        <w:gridCol w:w="2000"/>
        <w:gridCol w:w="2000"/>
      </w:tblGrid>
      <w:tr w:rsidR="00151DBB" w14:paraId="2415A5C4" w14:textId="77777777">
        <w:trPr>
          <w:tblHeader/>
        </w:trPr>
        <w:tc>
          <w:tcPr>
            <w:tcW w:w="1300" w:type="dxa"/>
            <w:shd w:val="clear" w:color="auto" w:fill="1F3B73"/>
            <w:tcMar>
              <w:top w:w="40" w:type="dxa"/>
              <w:left w:w="70" w:type="dxa"/>
              <w:bottom w:w="40" w:type="dxa"/>
              <w:right w:w="70" w:type="dxa"/>
            </w:tcMar>
          </w:tcPr>
          <w:p w14:paraId="363FF08B" w14:textId="77777777" w:rsidR="00151DBB" w:rsidRDefault="00000000">
            <w:pPr>
              <w:spacing w:after="20"/>
            </w:pPr>
            <w:r>
              <w:rPr>
                <w:b/>
                <w:bCs/>
                <w:color w:val="FFFFFF"/>
                <w:sz w:val="17"/>
                <w:szCs w:val="17"/>
              </w:rPr>
              <w:t>Basis</w:t>
            </w:r>
          </w:p>
        </w:tc>
        <w:tc>
          <w:tcPr>
            <w:tcW w:w="2000" w:type="dxa"/>
            <w:shd w:val="clear" w:color="auto" w:fill="1F3B73"/>
            <w:tcMar>
              <w:top w:w="40" w:type="dxa"/>
              <w:left w:w="70" w:type="dxa"/>
              <w:bottom w:w="40" w:type="dxa"/>
              <w:right w:w="70" w:type="dxa"/>
            </w:tcMar>
          </w:tcPr>
          <w:p w14:paraId="4DFBCCF4" w14:textId="77777777" w:rsidR="00151DBB" w:rsidRDefault="00000000">
            <w:pPr>
              <w:spacing w:after="20"/>
            </w:pPr>
            <w:r>
              <w:rPr>
                <w:b/>
                <w:bCs/>
                <w:color w:val="FFFFFF"/>
                <w:sz w:val="17"/>
                <w:szCs w:val="17"/>
              </w:rPr>
              <w:t>Sonza / Tiangco</w:t>
            </w:r>
          </w:p>
        </w:tc>
        <w:tc>
          <w:tcPr>
            <w:tcW w:w="2000" w:type="dxa"/>
            <w:shd w:val="clear" w:color="auto" w:fill="1F3B73"/>
            <w:tcMar>
              <w:top w:w="40" w:type="dxa"/>
              <w:left w:w="70" w:type="dxa"/>
              <w:bottom w:w="40" w:type="dxa"/>
              <w:right w:w="70" w:type="dxa"/>
            </w:tcMar>
          </w:tcPr>
          <w:p w14:paraId="4FF278EB" w14:textId="77777777" w:rsidR="00151DBB" w:rsidRDefault="00000000">
            <w:pPr>
              <w:spacing w:after="20"/>
            </w:pPr>
            <w:r>
              <w:rPr>
                <w:b/>
                <w:bCs/>
                <w:color w:val="FFFFFF"/>
                <w:sz w:val="17"/>
                <w:szCs w:val="17"/>
              </w:rPr>
              <w:t>Selma (Dumpit-Murillo)</w:t>
            </w:r>
          </w:p>
        </w:tc>
      </w:tr>
      <w:tr w:rsidR="00151DBB" w14:paraId="6DF45AAE" w14:textId="77777777">
        <w:tc>
          <w:tcPr>
            <w:tcW w:w="1300" w:type="dxa"/>
            <w:tcMar>
              <w:top w:w="40" w:type="dxa"/>
              <w:left w:w="70" w:type="dxa"/>
              <w:bottom w:w="40" w:type="dxa"/>
              <w:right w:w="70" w:type="dxa"/>
            </w:tcMar>
          </w:tcPr>
          <w:p w14:paraId="6D85143C" w14:textId="77777777" w:rsidR="00151DBB" w:rsidRDefault="00000000">
            <w:pPr>
              <w:spacing w:after="20"/>
            </w:pPr>
            <w:r>
              <w:rPr>
                <w:b/>
                <w:bCs/>
                <w:sz w:val="17"/>
                <w:szCs w:val="17"/>
              </w:rPr>
              <w:t>Engagement</w:t>
            </w:r>
          </w:p>
        </w:tc>
        <w:tc>
          <w:tcPr>
            <w:tcW w:w="2000" w:type="dxa"/>
            <w:tcMar>
              <w:top w:w="40" w:type="dxa"/>
              <w:left w:w="70" w:type="dxa"/>
              <w:bottom w:w="40" w:type="dxa"/>
              <w:right w:w="70" w:type="dxa"/>
            </w:tcMar>
          </w:tcPr>
          <w:p w14:paraId="25663F4E" w14:textId="77777777" w:rsidR="00151DBB" w:rsidRDefault="00000000">
            <w:pPr>
              <w:spacing w:after="20"/>
            </w:pPr>
            <w:r>
              <w:rPr>
                <w:sz w:val="17"/>
                <w:szCs w:val="17"/>
              </w:rPr>
              <w:t>Contract negotiated by a talent with unique skills and celebrity status.</w:t>
            </w:r>
          </w:p>
        </w:tc>
        <w:tc>
          <w:tcPr>
            <w:tcW w:w="2000" w:type="dxa"/>
            <w:tcMar>
              <w:top w:w="40" w:type="dxa"/>
              <w:left w:w="70" w:type="dxa"/>
              <w:bottom w:w="40" w:type="dxa"/>
              <w:right w:w="70" w:type="dxa"/>
            </w:tcMar>
          </w:tcPr>
          <w:p w14:paraId="5E975067" w14:textId="77777777" w:rsidR="00151DBB" w:rsidRDefault="00000000">
            <w:pPr>
              <w:spacing w:after="20"/>
            </w:pPr>
            <w:r>
              <w:rPr>
                <w:sz w:val="17"/>
                <w:szCs w:val="17"/>
              </w:rPr>
              <w:t>Hired as a newscaster under repeatedly renewed contracts.</w:t>
            </w:r>
          </w:p>
        </w:tc>
      </w:tr>
      <w:tr w:rsidR="00151DBB" w14:paraId="1A31217C" w14:textId="77777777">
        <w:tc>
          <w:tcPr>
            <w:tcW w:w="1300" w:type="dxa"/>
            <w:tcMar>
              <w:top w:w="40" w:type="dxa"/>
              <w:left w:w="70" w:type="dxa"/>
              <w:bottom w:w="40" w:type="dxa"/>
              <w:right w:w="70" w:type="dxa"/>
            </w:tcMar>
          </w:tcPr>
          <w:p w14:paraId="5247A831" w14:textId="77777777" w:rsidR="00151DBB" w:rsidRDefault="00000000">
            <w:pPr>
              <w:spacing w:after="20"/>
            </w:pPr>
            <w:r>
              <w:rPr>
                <w:b/>
                <w:bCs/>
                <w:sz w:val="17"/>
                <w:szCs w:val="17"/>
              </w:rPr>
              <w:t>Control</w:t>
            </w:r>
          </w:p>
        </w:tc>
        <w:tc>
          <w:tcPr>
            <w:tcW w:w="2000" w:type="dxa"/>
            <w:tcMar>
              <w:top w:w="40" w:type="dxa"/>
              <w:left w:w="70" w:type="dxa"/>
              <w:bottom w:w="40" w:type="dxa"/>
              <w:right w:w="70" w:type="dxa"/>
            </w:tcMar>
          </w:tcPr>
          <w:p w14:paraId="220C37B2" w14:textId="77777777" w:rsidR="00151DBB" w:rsidRDefault="00000000">
            <w:pPr>
              <w:spacing w:after="20"/>
            </w:pPr>
            <w:r>
              <w:rPr>
                <w:sz w:val="17"/>
                <w:szCs w:val="17"/>
              </w:rPr>
              <w:t>Obvious lack of control over the means and methods.</w:t>
            </w:r>
          </w:p>
        </w:tc>
        <w:tc>
          <w:tcPr>
            <w:tcW w:w="2000" w:type="dxa"/>
            <w:tcMar>
              <w:top w:w="40" w:type="dxa"/>
              <w:left w:w="70" w:type="dxa"/>
              <w:bottom w:w="40" w:type="dxa"/>
              <w:right w:w="70" w:type="dxa"/>
            </w:tcMar>
          </w:tcPr>
          <w:p w14:paraId="49C15D9D" w14:textId="77777777" w:rsidR="00151DBB" w:rsidRDefault="00000000">
            <w:pPr>
              <w:spacing w:after="20"/>
            </w:pPr>
            <w:r>
              <w:rPr>
                <w:sz w:val="17"/>
                <w:szCs w:val="17"/>
              </w:rPr>
              <w:t>Given scripts and told how to dress and deliver the news.</w:t>
            </w:r>
          </w:p>
        </w:tc>
      </w:tr>
      <w:tr w:rsidR="00151DBB" w14:paraId="0FF26540" w14:textId="77777777">
        <w:tc>
          <w:tcPr>
            <w:tcW w:w="1300" w:type="dxa"/>
            <w:tcMar>
              <w:top w:w="40" w:type="dxa"/>
              <w:left w:w="70" w:type="dxa"/>
              <w:bottom w:w="40" w:type="dxa"/>
              <w:right w:w="70" w:type="dxa"/>
            </w:tcMar>
          </w:tcPr>
          <w:p w14:paraId="69DE5687" w14:textId="77777777" w:rsidR="00151DBB" w:rsidRDefault="00000000">
            <w:pPr>
              <w:spacing w:after="20"/>
            </w:pPr>
            <w:r>
              <w:rPr>
                <w:b/>
                <w:bCs/>
                <w:sz w:val="17"/>
                <w:szCs w:val="17"/>
              </w:rPr>
              <w:t>Pay</w:t>
            </w:r>
          </w:p>
        </w:tc>
        <w:tc>
          <w:tcPr>
            <w:tcW w:w="2000" w:type="dxa"/>
            <w:tcMar>
              <w:top w:w="40" w:type="dxa"/>
              <w:left w:w="70" w:type="dxa"/>
              <w:bottom w:w="40" w:type="dxa"/>
              <w:right w:w="70" w:type="dxa"/>
            </w:tcMar>
          </w:tcPr>
          <w:p w14:paraId="11AA79FF" w14:textId="77777777" w:rsidR="00151DBB" w:rsidRDefault="00000000">
            <w:pPr>
              <w:spacing w:after="20"/>
            </w:pPr>
            <w:r>
              <w:rPr>
                <w:sz w:val="17"/>
                <w:szCs w:val="17"/>
              </w:rPr>
              <w:t>Sonza: upwards of ₱300,000 a month. Tiangco: roughly ₱410,000 to ₱417,000 a year plus stock bonuses, on terms she negotiated herself.</w:t>
            </w:r>
          </w:p>
        </w:tc>
        <w:tc>
          <w:tcPr>
            <w:tcW w:w="2000" w:type="dxa"/>
            <w:tcMar>
              <w:top w:w="40" w:type="dxa"/>
              <w:left w:w="70" w:type="dxa"/>
              <w:bottom w:w="40" w:type="dxa"/>
              <w:right w:w="70" w:type="dxa"/>
            </w:tcMar>
          </w:tcPr>
          <w:p w14:paraId="5416F644" w14:textId="77777777" w:rsidR="00151DBB" w:rsidRDefault="00000000">
            <w:pPr>
              <w:spacing w:after="20"/>
            </w:pPr>
            <w:r>
              <w:rPr>
                <w:sz w:val="17"/>
                <w:szCs w:val="17"/>
              </w:rPr>
              <w:t>₱28,000 a month.</w:t>
            </w:r>
          </w:p>
        </w:tc>
      </w:tr>
      <w:tr w:rsidR="00151DBB" w14:paraId="688690F1" w14:textId="77777777">
        <w:tc>
          <w:tcPr>
            <w:tcW w:w="1300" w:type="dxa"/>
            <w:tcMar>
              <w:top w:w="40" w:type="dxa"/>
              <w:left w:w="70" w:type="dxa"/>
              <w:bottom w:w="40" w:type="dxa"/>
              <w:right w:w="70" w:type="dxa"/>
            </w:tcMar>
          </w:tcPr>
          <w:p w14:paraId="6122F3DB" w14:textId="77777777" w:rsidR="00151DBB" w:rsidRDefault="00000000">
            <w:pPr>
              <w:spacing w:after="20"/>
            </w:pPr>
            <w:r>
              <w:rPr>
                <w:b/>
                <w:bCs/>
                <w:sz w:val="17"/>
                <w:szCs w:val="17"/>
              </w:rPr>
              <w:t>Result</w:t>
            </w:r>
          </w:p>
        </w:tc>
        <w:tc>
          <w:tcPr>
            <w:tcW w:w="2000" w:type="dxa"/>
            <w:tcMar>
              <w:top w:w="40" w:type="dxa"/>
              <w:left w:w="70" w:type="dxa"/>
              <w:bottom w:w="40" w:type="dxa"/>
              <w:right w:w="70" w:type="dxa"/>
            </w:tcMar>
          </w:tcPr>
          <w:p w14:paraId="14F20DD3" w14:textId="77777777" w:rsidR="00151DBB" w:rsidRDefault="00000000">
            <w:pPr>
              <w:spacing w:after="20"/>
            </w:pPr>
            <w:r>
              <w:rPr>
                <w:sz w:val="17"/>
                <w:szCs w:val="17"/>
              </w:rPr>
              <w:t>Independent contractor.</w:t>
            </w:r>
          </w:p>
        </w:tc>
        <w:tc>
          <w:tcPr>
            <w:tcW w:w="2000" w:type="dxa"/>
            <w:tcMar>
              <w:top w:w="40" w:type="dxa"/>
              <w:left w:w="70" w:type="dxa"/>
              <w:bottom w:w="40" w:type="dxa"/>
              <w:right w:w="70" w:type="dxa"/>
            </w:tcMar>
          </w:tcPr>
          <w:p w14:paraId="25091565" w14:textId="77777777" w:rsidR="00151DBB" w:rsidRDefault="00000000">
            <w:pPr>
              <w:spacing w:after="20"/>
            </w:pPr>
            <w:r>
              <w:rPr>
                <w:sz w:val="17"/>
                <w:szCs w:val="17"/>
              </w:rPr>
              <w:t>Employee.</w:t>
            </w:r>
          </w:p>
        </w:tc>
      </w:tr>
    </w:tbl>
    <w:p w14:paraId="0D7351CF" w14:textId="77777777" w:rsidR="00151DBB" w:rsidRDefault="00151DBB">
      <w:pPr>
        <w:spacing w:after="60"/>
      </w:pPr>
    </w:p>
    <w:p w14:paraId="1C162707" w14:textId="77777777" w:rsidR="00151DBB" w:rsidRDefault="00000000">
      <w:pPr>
        <w:spacing w:after="50"/>
        <w:jc w:val="both"/>
      </w:pPr>
      <w:r>
        <w:t>ABC is a leading network company. In line with its business, it created a work pool of accredited technical people, production assistants, and creative talents, called the "Internal Job Market" (IJM). To be a member, one had to be accredited and had to identify oneself as an independent contractor. The work pool was needed because the services are not continuous; they are per show, and when there is no show, the workers go back to the pool.</w:t>
      </w:r>
    </w:p>
    <w:p w14:paraId="18E3ED32" w14:textId="77777777" w:rsidR="00151DBB" w:rsidRDefault="00000000">
      <w:pPr>
        <w:spacing w:after="50"/>
        <w:jc w:val="both"/>
      </w:pPr>
      <w:r>
        <w:t>Even if it is called an Internal Job Market, it is still a work pool. Project employees placed in a work pool, so that they are available when another project emerges, are regular employees. They are covered by the "no work, no pay" rule, may be placed on floating status for as long as six months, and after six months may be entitled to separation pay if no project has been given to them. The same is true in ABS-CBN: all workers accredited with the Internal Job Market were declared by the Supreme Court as its employees.</w:t>
      </w:r>
    </w:p>
    <w:p w14:paraId="7B0F4CBC" w14:textId="77777777" w:rsidR="00151DBB" w:rsidRDefault="00000000">
      <w:pPr>
        <w:keepNext/>
        <w:spacing w:before="100" w:after="40"/>
      </w:pPr>
      <w:r>
        <w:rPr>
          <w:b/>
          <w:bCs/>
          <w:i/>
          <w:iCs/>
          <w:sz w:val="20"/>
          <w:szCs w:val="20"/>
          <w:u w:val="single"/>
        </w:rPr>
        <w:t>Del Rosario v. ABS-CBN Broadcasting Corp., G.R. No. 202481, September 8, 2020 (En Banc)</w:t>
      </w:r>
    </w:p>
    <w:p w14:paraId="14FFC3A2" w14:textId="77777777" w:rsidR="00151DBB" w:rsidRDefault="00000000">
      <w:pPr>
        <w:spacing w:after="50"/>
        <w:jc w:val="both"/>
      </w:pPr>
      <w:r>
        <w:t xml:space="preserve">The principles from </w:t>
      </w:r>
      <w:r>
        <w:rPr>
          <w:i/>
          <w:iCs/>
        </w:rPr>
        <w:t>Del Rosario</w:t>
      </w:r>
      <w:r>
        <w:t>:</w:t>
      </w:r>
    </w:p>
    <w:p w14:paraId="3300D094" w14:textId="77777777" w:rsidR="00151DBB" w:rsidRDefault="00000000">
      <w:pPr>
        <w:pStyle w:val="ListParagraph"/>
        <w:numPr>
          <w:ilvl w:val="0"/>
          <w:numId w:val="244"/>
        </w:numPr>
        <w:spacing w:after="30"/>
        <w:jc w:val="both"/>
      </w:pPr>
      <w:r>
        <w:t>The nomenclature given to the position is not conclusive.</w:t>
      </w:r>
    </w:p>
    <w:p w14:paraId="414E967B" w14:textId="77777777" w:rsidR="00151DBB" w:rsidRDefault="00000000">
      <w:pPr>
        <w:pStyle w:val="ListParagraph"/>
        <w:numPr>
          <w:ilvl w:val="0"/>
          <w:numId w:val="244"/>
        </w:numPr>
        <w:spacing w:after="30"/>
        <w:jc w:val="both"/>
      </w:pPr>
      <w:r>
        <w:t>The nature of the relationship does not depend solely on the will of the employer.</w:t>
      </w:r>
    </w:p>
    <w:p w14:paraId="7EEFC8EB" w14:textId="77777777" w:rsidR="00151DBB" w:rsidRDefault="00000000">
      <w:pPr>
        <w:pStyle w:val="ListParagraph"/>
        <w:numPr>
          <w:ilvl w:val="0"/>
          <w:numId w:val="244"/>
        </w:numPr>
        <w:spacing w:after="30"/>
        <w:jc w:val="both"/>
      </w:pPr>
      <w:r>
        <w:t>Labor contracts are subject to the police power of the State.</w:t>
      </w:r>
    </w:p>
    <w:p w14:paraId="4FFBD036" w14:textId="77777777" w:rsidR="00151DBB" w:rsidRDefault="00000000">
      <w:pPr>
        <w:spacing w:after="50"/>
        <w:jc w:val="both"/>
      </w:pPr>
      <w:r>
        <w:t xml:space="preserve">There is no employer-employee relationship between a network and the employees of </w:t>
      </w:r>
      <w:proofErr w:type="spellStart"/>
      <w:r>
        <w:t>blocktimers</w:t>
      </w:r>
      <w:proofErr w:type="spellEnd"/>
      <w:r>
        <w:t xml:space="preserve">, nor between a network and the employees of foreign show producers. For example, a </w:t>
      </w:r>
      <w:proofErr w:type="spellStart"/>
      <w:r>
        <w:t>blocktimer</w:t>
      </w:r>
      <w:proofErr w:type="spellEnd"/>
      <w:r>
        <w:t xml:space="preserve"> producing a </w:t>
      </w:r>
      <w:proofErr w:type="spellStart"/>
      <w:r>
        <w:t>telemagazine</w:t>
      </w:r>
      <w:proofErr w:type="spellEnd"/>
      <w:r>
        <w:t xml:space="preserve"> on a television channel employs its own editors, cameramen, and stylists; they cannot file a complaint against the channel, because they are the employees of the </w:t>
      </w:r>
      <w:proofErr w:type="spellStart"/>
      <w:r>
        <w:t>blocktimer</w:t>
      </w:r>
      <w:proofErr w:type="spellEnd"/>
      <w:r>
        <w:t>, not of the channel. There is, however, an employer-employee relationship with respect to the network's self-produced programs and its live coverages.</w:t>
      </w:r>
    </w:p>
    <w:tbl>
      <w:tblPr>
        <w:tblW w:w="5300" w:type="dxa"/>
        <w:tblBorders>
          <w:top w:val="single" w:sz="4" w:space="0" w:color="8EA3C8"/>
          <w:left w:val="single" w:sz="4" w:space="0" w:color="8EA3C8"/>
          <w:bottom w:val="single" w:sz="4" w:space="0" w:color="8EA3C8"/>
          <w:right w:val="single" w:sz="4" w:space="0" w:color="8EA3C8"/>
          <w:insideH w:val="single" w:sz="4" w:space="0" w:color="8EA3C8"/>
          <w:insideV w:val="single" w:sz="4" w:space="0" w:color="8EA3C8"/>
        </w:tblBorders>
        <w:tblCellMar>
          <w:left w:w="10" w:type="dxa"/>
          <w:right w:w="10" w:type="dxa"/>
        </w:tblCellMar>
        <w:tblLook w:val="0000" w:firstRow="0" w:lastRow="0" w:firstColumn="0" w:lastColumn="0" w:noHBand="0" w:noVBand="0"/>
      </w:tblPr>
      <w:tblGrid>
        <w:gridCol w:w="3100"/>
        <w:gridCol w:w="2200"/>
      </w:tblGrid>
      <w:tr w:rsidR="00151DBB" w14:paraId="32D037E8" w14:textId="77777777">
        <w:trPr>
          <w:tblHeader/>
        </w:trPr>
        <w:tc>
          <w:tcPr>
            <w:tcW w:w="3100" w:type="dxa"/>
            <w:shd w:val="clear" w:color="auto" w:fill="1F3B73"/>
            <w:tcMar>
              <w:top w:w="40" w:type="dxa"/>
              <w:left w:w="70" w:type="dxa"/>
              <w:bottom w:w="40" w:type="dxa"/>
              <w:right w:w="70" w:type="dxa"/>
            </w:tcMar>
          </w:tcPr>
          <w:p w14:paraId="0A6F9697" w14:textId="77777777" w:rsidR="00151DBB" w:rsidRDefault="00000000">
            <w:pPr>
              <w:spacing w:after="20"/>
            </w:pPr>
            <w:r>
              <w:rPr>
                <w:b/>
                <w:bCs/>
                <w:color w:val="FFFFFF"/>
                <w:sz w:val="17"/>
                <w:szCs w:val="17"/>
              </w:rPr>
              <w:t>Workers</w:t>
            </w:r>
          </w:p>
        </w:tc>
        <w:tc>
          <w:tcPr>
            <w:tcW w:w="2200" w:type="dxa"/>
            <w:shd w:val="clear" w:color="auto" w:fill="1F3B73"/>
            <w:tcMar>
              <w:top w:w="40" w:type="dxa"/>
              <w:left w:w="70" w:type="dxa"/>
              <w:bottom w:w="40" w:type="dxa"/>
              <w:right w:w="70" w:type="dxa"/>
            </w:tcMar>
          </w:tcPr>
          <w:p w14:paraId="75F0D2B4" w14:textId="77777777" w:rsidR="00151DBB" w:rsidRDefault="00000000">
            <w:pPr>
              <w:spacing w:after="20"/>
            </w:pPr>
            <w:r>
              <w:rPr>
                <w:b/>
                <w:bCs/>
                <w:color w:val="FFFFFF"/>
                <w:sz w:val="17"/>
                <w:szCs w:val="17"/>
              </w:rPr>
              <w:t>Employees of the network?</w:t>
            </w:r>
          </w:p>
        </w:tc>
      </w:tr>
      <w:tr w:rsidR="00151DBB" w14:paraId="4B1AD7D4" w14:textId="77777777">
        <w:tc>
          <w:tcPr>
            <w:tcW w:w="3100" w:type="dxa"/>
            <w:tcMar>
              <w:top w:w="40" w:type="dxa"/>
              <w:left w:w="70" w:type="dxa"/>
              <w:bottom w:w="40" w:type="dxa"/>
              <w:right w:w="70" w:type="dxa"/>
            </w:tcMar>
          </w:tcPr>
          <w:p w14:paraId="78FD8423" w14:textId="77777777" w:rsidR="00151DBB" w:rsidRDefault="00000000">
            <w:pPr>
              <w:spacing w:after="20"/>
            </w:pPr>
            <w:r>
              <w:rPr>
                <w:b/>
                <w:bCs/>
                <w:sz w:val="17"/>
                <w:szCs w:val="17"/>
              </w:rPr>
              <w:t xml:space="preserve">Staff of </w:t>
            </w:r>
            <w:proofErr w:type="spellStart"/>
            <w:r>
              <w:rPr>
                <w:b/>
                <w:bCs/>
                <w:sz w:val="17"/>
                <w:szCs w:val="17"/>
              </w:rPr>
              <w:t>blocktimers</w:t>
            </w:r>
            <w:proofErr w:type="spellEnd"/>
          </w:p>
        </w:tc>
        <w:tc>
          <w:tcPr>
            <w:tcW w:w="2200" w:type="dxa"/>
            <w:tcMar>
              <w:top w:w="40" w:type="dxa"/>
              <w:left w:w="70" w:type="dxa"/>
              <w:bottom w:w="40" w:type="dxa"/>
              <w:right w:w="70" w:type="dxa"/>
            </w:tcMar>
          </w:tcPr>
          <w:p w14:paraId="30C33025" w14:textId="77777777" w:rsidR="00151DBB" w:rsidRDefault="00000000">
            <w:pPr>
              <w:spacing w:after="20"/>
            </w:pPr>
            <w:r>
              <w:rPr>
                <w:sz w:val="17"/>
                <w:szCs w:val="17"/>
              </w:rPr>
              <w:t xml:space="preserve">No; they are employees of the </w:t>
            </w:r>
            <w:proofErr w:type="spellStart"/>
            <w:r>
              <w:rPr>
                <w:sz w:val="17"/>
                <w:szCs w:val="17"/>
              </w:rPr>
              <w:t>blocktimer</w:t>
            </w:r>
            <w:proofErr w:type="spellEnd"/>
            <w:r>
              <w:rPr>
                <w:sz w:val="17"/>
                <w:szCs w:val="17"/>
              </w:rPr>
              <w:t>.</w:t>
            </w:r>
          </w:p>
        </w:tc>
      </w:tr>
      <w:tr w:rsidR="00151DBB" w14:paraId="5ECE4CE6" w14:textId="77777777">
        <w:tc>
          <w:tcPr>
            <w:tcW w:w="3100" w:type="dxa"/>
            <w:tcMar>
              <w:top w:w="40" w:type="dxa"/>
              <w:left w:w="70" w:type="dxa"/>
              <w:bottom w:w="40" w:type="dxa"/>
              <w:right w:w="70" w:type="dxa"/>
            </w:tcMar>
          </w:tcPr>
          <w:p w14:paraId="5FD6B86E" w14:textId="77777777" w:rsidR="00151DBB" w:rsidRDefault="00000000">
            <w:pPr>
              <w:spacing w:after="20"/>
            </w:pPr>
            <w:r>
              <w:rPr>
                <w:b/>
                <w:bCs/>
                <w:sz w:val="17"/>
                <w:szCs w:val="17"/>
              </w:rPr>
              <w:t>Staff of foreign show producers</w:t>
            </w:r>
          </w:p>
        </w:tc>
        <w:tc>
          <w:tcPr>
            <w:tcW w:w="2200" w:type="dxa"/>
            <w:tcMar>
              <w:top w:w="40" w:type="dxa"/>
              <w:left w:w="70" w:type="dxa"/>
              <w:bottom w:w="40" w:type="dxa"/>
              <w:right w:w="70" w:type="dxa"/>
            </w:tcMar>
          </w:tcPr>
          <w:p w14:paraId="4B6E3AB0" w14:textId="77777777" w:rsidR="00151DBB" w:rsidRDefault="00000000">
            <w:pPr>
              <w:spacing w:after="20"/>
            </w:pPr>
            <w:r>
              <w:rPr>
                <w:sz w:val="17"/>
                <w:szCs w:val="17"/>
              </w:rPr>
              <w:t>No.</w:t>
            </w:r>
          </w:p>
        </w:tc>
      </w:tr>
      <w:tr w:rsidR="00151DBB" w14:paraId="55E5E187" w14:textId="77777777">
        <w:tc>
          <w:tcPr>
            <w:tcW w:w="3100" w:type="dxa"/>
            <w:tcMar>
              <w:top w:w="40" w:type="dxa"/>
              <w:left w:w="70" w:type="dxa"/>
              <w:bottom w:w="40" w:type="dxa"/>
              <w:right w:w="70" w:type="dxa"/>
            </w:tcMar>
          </w:tcPr>
          <w:p w14:paraId="2B690107" w14:textId="77777777" w:rsidR="00151DBB" w:rsidRDefault="00000000">
            <w:pPr>
              <w:spacing w:after="20"/>
            </w:pPr>
            <w:r>
              <w:rPr>
                <w:b/>
                <w:bCs/>
                <w:sz w:val="17"/>
                <w:szCs w:val="17"/>
              </w:rPr>
              <w:t>Workers on the network's self-produced programs</w:t>
            </w:r>
          </w:p>
        </w:tc>
        <w:tc>
          <w:tcPr>
            <w:tcW w:w="2200" w:type="dxa"/>
            <w:tcMar>
              <w:top w:w="40" w:type="dxa"/>
              <w:left w:w="70" w:type="dxa"/>
              <w:bottom w:w="40" w:type="dxa"/>
              <w:right w:w="70" w:type="dxa"/>
            </w:tcMar>
          </w:tcPr>
          <w:p w14:paraId="76592B7A" w14:textId="77777777" w:rsidR="00151DBB" w:rsidRDefault="00000000">
            <w:pPr>
              <w:spacing w:after="20"/>
            </w:pPr>
            <w:r>
              <w:rPr>
                <w:sz w:val="17"/>
                <w:szCs w:val="17"/>
              </w:rPr>
              <w:t>Yes.</w:t>
            </w:r>
          </w:p>
        </w:tc>
      </w:tr>
      <w:tr w:rsidR="00151DBB" w14:paraId="226ACAE4" w14:textId="77777777">
        <w:tc>
          <w:tcPr>
            <w:tcW w:w="3100" w:type="dxa"/>
            <w:tcMar>
              <w:top w:w="40" w:type="dxa"/>
              <w:left w:w="70" w:type="dxa"/>
              <w:bottom w:w="40" w:type="dxa"/>
              <w:right w:w="70" w:type="dxa"/>
            </w:tcMar>
          </w:tcPr>
          <w:p w14:paraId="6F09DBC5" w14:textId="77777777" w:rsidR="00151DBB" w:rsidRDefault="00000000">
            <w:pPr>
              <w:spacing w:after="20"/>
            </w:pPr>
            <w:r>
              <w:rPr>
                <w:b/>
                <w:bCs/>
                <w:sz w:val="17"/>
                <w:szCs w:val="17"/>
              </w:rPr>
              <w:t>Workers on the network's live coverages</w:t>
            </w:r>
          </w:p>
        </w:tc>
        <w:tc>
          <w:tcPr>
            <w:tcW w:w="2200" w:type="dxa"/>
            <w:tcMar>
              <w:top w:w="40" w:type="dxa"/>
              <w:left w:w="70" w:type="dxa"/>
              <w:bottom w:w="40" w:type="dxa"/>
              <w:right w:w="70" w:type="dxa"/>
            </w:tcMar>
          </w:tcPr>
          <w:p w14:paraId="68410BB3" w14:textId="77777777" w:rsidR="00151DBB" w:rsidRDefault="00000000">
            <w:pPr>
              <w:spacing w:after="20"/>
            </w:pPr>
            <w:r>
              <w:rPr>
                <w:sz w:val="17"/>
                <w:szCs w:val="17"/>
              </w:rPr>
              <w:t>Yes.</w:t>
            </w:r>
          </w:p>
        </w:tc>
      </w:tr>
    </w:tbl>
    <w:p w14:paraId="75F63FC7" w14:textId="77777777" w:rsidR="00151DBB" w:rsidRDefault="00151DBB">
      <w:pPr>
        <w:spacing w:after="60"/>
      </w:pPr>
    </w:p>
    <w:p w14:paraId="02F9A2EB" w14:textId="77777777" w:rsidR="00151DBB" w:rsidRDefault="00000000">
      <w:pPr>
        <w:keepNext/>
        <w:spacing w:before="100" w:after="40"/>
      </w:pPr>
      <w:proofErr w:type="spellStart"/>
      <w:r>
        <w:rPr>
          <w:b/>
          <w:bCs/>
          <w:i/>
          <w:iCs/>
          <w:sz w:val="20"/>
          <w:szCs w:val="20"/>
          <w:u w:val="single"/>
        </w:rPr>
        <w:t>Paragele</w:t>
      </w:r>
      <w:proofErr w:type="spellEnd"/>
      <w:r>
        <w:rPr>
          <w:b/>
          <w:bCs/>
          <w:i/>
          <w:iCs/>
          <w:sz w:val="20"/>
          <w:szCs w:val="20"/>
          <w:u w:val="single"/>
        </w:rPr>
        <w:t xml:space="preserve"> v. GMA Network, Inc., G.R. No. 235315, July 13, 2020</w:t>
      </w:r>
    </w:p>
    <w:p w14:paraId="3DEBBAF5" w14:textId="77777777" w:rsidR="00151DBB" w:rsidRDefault="00000000">
      <w:pPr>
        <w:spacing w:after="50"/>
        <w:jc w:val="both"/>
      </w:pPr>
      <w:r>
        <w:t xml:space="preserve">GMA described its camera operators as "pinch-hitters" or "relievers." Whatever name they are given, they are employees. </w:t>
      </w:r>
      <w:proofErr w:type="spellStart"/>
      <w:r>
        <w:rPr>
          <w:i/>
          <w:iCs/>
        </w:rPr>
        <w:t>Paragele</w:t>
      </w:r>
      <w:proofErr w:type="spellEnd"/>
      <w:r>
        <w:t xml:space="preserve"> also resolved an issue not raised in the ABS-CBN cases: when an employee becomes a regular employee. GMA argued, as an alternative defense, that even assuming an employer-employee relationship, the workers had not acquired regular status because they had not worked for at least one year; in short, that they were casual employees.</w:t>
      </w:r>
    </w:p>
    <w:p w14:paraId="17701B94" w14:textId="77777777" w:rsidR="00151DBB" w:rsidRDefault="00000000">
      <w:pPr>
        <w:pStyle w:val="ListParagraph"/>
        <w:numPr>
          <w:ilvl w:val="0"/>
          <w:numId w:val="173"/>
        </w:numPr>
        <w:spacing w:after="30"/>
        <w:jc w:val="both"/>
      </w:pPr>
      <w:r>
        <w:rPr>
          <w:b/>
          <w:bCs/>
        </w:rPr>
        <w:t xml:space="preserve">ISSUE: </w:t>
      </w:r>
      <w:proofErr w:type="gramStart"/>
      <w:r>
        <w:t>Were</w:t>
      </w:r>
      <w:proofErr w:type="gramEnd"/>
      <w:r>
        <w:t xml:space="preserve"> the camera </w:t>
      </w:r>
      <w:proofErr w:type="gramStart"/>
      <w:r>
        <w:t>operators</w:t>
      </w:r>
      <w:proofErr w:type="gramEnd"/>
      <w:r>
        <w:t xml:space="preserve"> casual employees who must first render one year of service?</w:t>
      </w:r>
    </w:p>
    <w:p w14:paraId="42DECDB0" w14:textId="77777777" w:rsidR="00151DBB" w:rsidRDefault="00000000">
      <w:pPr>
        <w:pStyle w:val="ListParagraph"/>
        <w:numPr>
          <w:ilvl w:val="1"/>
          <w:numId w:val="173"/>
        </w:numPr>
        <w:spacing w:after="30"/>
        <w:jc w:val="both"/>
      </w:pPr>
      <w:r>
        <w:rPr>
          <w:b/>
          <w:bCs/>
          <w:i/>
          <w:iCs/>
          <w:color w:val="8B0000"/>
        </w:rPr>
        <w:t xml:space="preserve">RULING/ANSWER: </w:t>
      </w:r>
      <w:r>
        <w:t>No. The one-year requirement applies only to casual employees. The workers in this case are regular employees because they perform work directly related to the business of the employer, so that from day one of their employment they are regular employees.</w:t>
      </w:r>
    </w:p>
    <w:p w14:paraId="7885B95E" w14:textId="77777777" w:rsidR="00151DBB" w:rsidRDefault="00000000">
      <w:pPr>
        <w:spacing w:after="50"/>
        <w:jc w:val="both"/>
      </w:pPr>
      <w:r>
        <w:t>In a network, a janitor or a caterer may be a casual employee, because the services may be necessary but are not directly related to the business. A set designer or a make-up artist cannot be a casual employee, because the work is directly related to the business; everyone who appears on television, men included, wears make-up.</w:t>
      </w:r>
    </w:p>
    <w:p w14:paraId="3D254296" w14:textId="77777777" w:rsidR="00151DBB" w:rsidRDefault="00000000">
      <w:pPr>
        <w:keepNext/>
        <w:spacing w:before="100" w:after="40"/>
      </w:pPr>
      <w:r>
        <w:rPr>
          <w:b/>
          <w:bCs/>
          <w:i/>
          <w:iCs/>
          <w:color w:val="1F3B73"/>
          <w:sz w:val="20"/>
          <w:szCs w:val="20"/>
        </w:rPr>
        <w:t>Lawyers</w:t>
      </w:r>
    </w:p>
    <w:p w14:paraId="59783C7F" w14:textId="77777777" w:rsidR="00151DBB" w:rsidRDefault="00000000">
      <w:pPr>
        <w:spacing w:after="50"/>
        <w:jc w:val="both"/>
      </w:pPr>
      <w:r>
        <w:t>The term "retainer" is not controlling. Look at the nature of the work of the lawyer. Is the lawyer under the supervision of the employer? Is control being exercised?</w:t>
      </w:r>
    </w:p>
    <w:p w14:paraId="74B5C354" w14:textId="77777777" w:rsidR="00151DBB" w:rsidRDefault="00000000">
      <w:pPr>
        <w:pStyle w:val="ListParagraph"/>
        <w:numPr>
          <w:ilvl w:val="0"/>
          <w:numId w:val="173"/>
        </w:numPr>
        <w:spacing w:after="30"/>
        <w:jc w:val="both"/>
      </w:pPr>
      <w:r>
        <w:rPr>
          <w:b/>
          <w:bCs/>
        </w:rPr>
        <w:t xml:space="preserve">ISSUE: </w:t>
      </w:r>
      <w:r>
        <w:t>If a lawyer is allowed free practice, does that take him out of an employment relationship and make him a mere retained counsel?</w:t>
      </w:r>
    </w:p>
    <w:p w14:paraId="7C135CA2" w14:textId="77777777" w:rsidR="00151DBB" w:rsidRDefault="00000000">
      <w:pPr>
        <w:pStyle w:val="ListParagraph"/>
        <w:numPr>
          <w:ilvl w:val="1"/>
          <w:numId w:val="173"/>
        </w:numPr>
        <w:spacing w:after="30"/>
        <w:jc w:val="both"/>
      </w:pPr>
      <w:r>
        <w:rPr>
          <w:b/>
          <w:bCs/>
          <w:i/>
          <w:iCs/>
          <w:color w:val="8B0000"/>
        </w:rPr>
        <w:t xml:space="preserve">RULING/ANSWER: </w:t>
      </w:r>
      <w:r>
        <w:t>No. Free practice of the profession is not controlling. Look for control, for regularity of reporting for work, and for other forms of control that may be present.</w:t>
      </w:r>
    </w:p>
    <w:p w14:paraId="0DD59B15" w14:textId="77777777" w:rsidR="00151DBB" w:rsidRDefault="00000000">
      <w:pPr>
        <w:keepNext/>
        <w:spacing w:before="100" w:after="40"/>
      </w:pPr>
      <w:r>
        <w:rPr>
          <w:b/>
          <w:bCs/>
          <w:i/>
          <w:iCs/>
          <w:sz w:val="20"/>
          <w:szCs w:val="20"/>
          <w:u w:val="single"/>
        </w:rPr>
        <w:t>Air Material Wing Savings and Loan Association, Inc. v. National Labor Relations Commission, G.R. No. 111870, June 30, 1994</w:t>
      </w:r>
    </w:p>
    <w:p w14:paraId="56AB1B37" w14:textId="77777777" w:rsidR="00151DBB" w:rsidRDefault="00000000">
      <w:pPr>
        <w:spacing w:after="50"/>
        <w:jc w:val="both"/>
      </w:pPr>
      <w:r>
        <w:rPr>
          <w:b/>
          <w:bCs/>
        </w:rPr>
        <w:t xml:space="preserve">Facts: </w:t>
      </w:r>
      <w:r>
        <w:t>Atty. Salas was appointed notarial and legal counsel of the association for fixed terms. He received a monthly retainer, was assigned specific duties, and could be removed by the board.</w:t>
      </w:r>
    </w:p>
    <w:p w14:paraId="7D3FFBB9" w14:textId="77777777" w:rsidR="00151DBB" w:rsidRDefault="00000000">
      <w:pPr>
        <w:pStyle w:val="ListParagraph"/>
        <w:numPr>
          <w:ilvl w:val="0"/>
          <w:numId w:val="93"/>
        </w:numPr>
        <w:spacing w:after="30"/>
        <w:jc w:val="both"/>
      </w:pPr>
      <w:r>
        <w:rPr>
          <w:b/>
          <w:bCs/>
        </w:rPr>
        <w:t xml:space="preserve">ISSUE: </w:t>
      </w:r>
      <w:r>
        <w:t>Is a lawyer engaged on a retainer basis an employee of the client?</w:t>
      </w:r>
    </w:p>
    <w:p w14:paraId="1AA8D3E2" w14:textId="77777777" w:rsidR="00151DBB" w:rsidRDefault="00000000">
      <w:pPr>
        <w:pStyle w:val="ListParagraph"/>
        <w:numPr>
          <w:ilvl w:val="1"/>
          <w:numId w:val="93"/>
        </w:numPr>
        <w:spacing w:after="30"/>
        <w:jc w:val="both"/>
      </w:pPr>
      <w:r>
        <w:rPr>
          <w:b/>
          <w:bCs/>
          <w:i/>
          <w:iCs/>
          <w:color w:val="8B0000"/>
        </w:rPr>
        <w:t xml:space="preserve">RULING/ANSWER: </w:t>
      </w:r>
      <w:r>
        <w:t>Yes, Atty. Salas is an employee of the association.</w:t>
      </w:r>
    </w:p>
    <w:p w14:paraId="59D53953" w14:textId="77777777" w:rsidR="00151DBB" w:rsidRDefault="00000000">
      <w:pPr>
        <w:spacing w:after="50"/>
        <w:ind w:left="640"/>
        <w:jc w:val="both"/>
      </w:pPr>
      <w:r>
        <w:rPr>
          <w:b/>
          <w:bCs/>
        </w:rPr>
        <w:t>[LEGAL BASIS]</w:t>
      </w:r>
    </w:p>
    <w:p w14:paraId="64051624" w14:textId="77777777" w:rsidR="00151DBB" w:rsidRDefault="00000000">
      <w:pPr>
        <w:spacing w:after="50"/>
        <w:ind w:left="640"/>
        <w:jc w:val="both"/>
      </w:pPr>
      <w:r>
        <w:t xml:space="preserve">Four-fold test, above. The label "retainer" is not controlling.</w:t>
      </w:r>
    </w:p>
    <w:p w14:paraId="322F5FFC" w14:textId="77777777" w:rsidR="00151DBB" w:rsidRDefault="00000000">
      <w:pPr>
        <w:spacing w:after="50"/>
        <w:ind w:left="640"/>
        <w:jc w:val="both"/>
      </w:pPr>
      <w:r>
        <w:rPr>
          <w:b/>
          <w:bCs/>
        </w:rPr>
        <w:t>[APPLICATION]</w:t>
      </w:r>
    </w:p>
    <w:p w14:paraId="5E821884" w14:textId="77777777" w:rsidR="00151DBB" w:rsidRDefault="00000000">
      <w:pPr>
        <w:spacing w:after="50"/>
        <w:ind w:left="640"/>
        <w:jc w:val="both"/>
      </w:pPr>
      <w:r>
        <w:t>In this case, the association appointed Atty. Salas as notarial and legal counsel, paid him a monthly retainer, assigned his specific duties, and could remove him through its board.</w:t>
      </w:r>
    </w:p>
    <w:p w14:paraId="3FF37537" w14:textId="77777777" w:rsidR="00151DBB" w:rsidRDefault="00000000">
      <w:pPr>
        <w:spacing w:after="50"/>
        <w:ind w:left="640"/>
        <w:jc w:val="both"/>
      </w:pPr>
      <w:r>
        <w:rPr>
          <w:b/>
          <w:bCs/>
        </w:rPr>
        <w:t>[CONCLUSION]</w:t>
      </w:r>
    </w:p>
    <w:p w14:paraId="79E4A315" w14:textId="77777777" w:rsidR="00151DBB" w:rsidRDefault="00000000">
      <w:pPr>
        <w:spacing w:after="50"/>
        <w:ind w:left="640"/>
        <w:jc w:val="both"/>
      </w:pPr>
      <w:r>
        <w:t xml:space="preserve">Therefore, Atty. Salas is an employee. (Same ruling: Hydro Resources v. </w:t>
      </w:r>
      <w:proofErr w:type="spellStart"/>
      <w:r>
        <w:t>Pagalilauan</w:t>
      </w:r>
      <w:proofErr w:type="spellEnd"/>
      <w:r>
        <w:t>.)</w:t>
      </w:r>
    </w:p>
    <w:p w14:paraId="5351503E" w14:textId="77777777" w:rsidR="00151DBB" w:rsidRDefault="00000000">
      <w:pPr>
        <w:keepNext/>
        <w:spacing w:before="100" w:after="40"/>
      </w:pPr>
      <w:r>
        <w:rPr>
          <w:b/>
          <w:bCs/>
          <w:i/>
          <w:iCs/>
          <w:sz w:val="20"/>
          <w:szCs w:val="20"/>
          <w:u w:val="single"/>
        </w:rPr>
        <w:t xml:space="preserve">Hydro Resources Contractors Corp. v. </w:t>
      </w:r>
      <w:proofErr w:type="spellStart"/>
      <w:r>
        <w:rPr>
          <w:b/>
          <w:bCs/>
          <w:i/>
          <w:iCs/>
          <w:sz w:val="20"/>
          <w:szCs w:val="20"/>
          <w:u w:val="single"/>
        </w:rPr>
        <w:t>Pagalilauan</w:t>
      </w:r>
      <w:proofErr w:type="spellEnd"/>
      <w:r>
        <w:rPr>
          <w:b/>
          <w:bCs/>
          <w:i/>
          <w:iCs/>
          <w:sz w:val="20"/>
          <w:szCs w:val="20"/>
          <w:u w:val="single"/>
        </w:rPr>
        <w:t>, G.R. No. L-62909, April 18, 1989</w:t>
      </w:r>
    </w:p>
    <w:p w14:paraId="71803EDA" w14:textId="77777777" w:rsidR="00151DBB" w:rsidRDefault="00000000">
      <w:pPr>
        <w:spacing w:after="50"/>
        <w:jc w:val="both"/>
      </w:pPr>
      <w:r>
        <w:rPr>
          <w:i/>
          <w:iCs/>
        </w:rPr>
        <w:t>Air Material Wing</w:t>
      </w:r>
      <w:r>
        <w:t xml:space="preserve"> involved Atty. Salas; the doctrinal ruling is in </w:t>
      </w:r>
      <w:r>
        <w:rPr>
          <w:i/>
          <w:iCs/>
        </w:rPr>
        <w:t>Hydro Resources</w:t>
      </w:r>
      <w:r>
        <w:t>.</w:t>
      </w:r>
    </w:p>
    <w:p w14:paraId="5FF8135A" w14:textId="77777777" w:rsidR="00151DBB" w:rsidRDefault="00000000">
      <w:pPr>
        <w:keepNext/>
        <w:spacing w:before="100" w:after="40"/>
      </w:pPr>
      <w:r>
        <w:rPr>
          <w:b/>
          <w:bCs/>
          <w:i/>
          <w:iCs/>
          <w:sz w:val="20"/>
          <w:szCs w:val="20"/>
          <w:u w:val="single"/>
        </w:rPr>
        <w:lastRenderedPageBreak/>
        <w:t>Equitable Banking Corp. v. National Labor Relations Commission, G.R. No. 102467, June 13, 1997</w:t>
      </w:r>
    </w:p>
    <w:p w14:paraId="4B0B3B96" w14:textId="77777777" w:rsidR="00151DBB" w:rsidRDefault="00000000">
      <w:pPr>
        <w:spacing w:after="50"/>
        <w:jc w:val="both"/>
      </w:pPr>
      <w:r>
        <w:t xml:space="preserve">All of Atty. </w:t>
      </w:r>
      <w:proofErr w:type="spellStart"/>
      <w:r>
        <w:t>Sadac's</w:t>
      </w:r>
      <w:proofErr w:type="spellEnd"/>
      <w:r>
        <w:t xml:space="preserve"> subordinates filed a complaint against him, charging him with incompetence, ineffectiveness, and indecisiveness. The issue was whether Atty. </w:t>
      </w:r>
      <w:proofErr w:type="spellStart"/>
      <w:r>
        <w:t>Sadac</w:t>
      </w:r>
      <w:proofErr w:type="spellEnd"/>
      <w:r>
        <w:t xml:space="preserve"> was an employee, because he had been appointed by virtue of a board resolution, and the bank took the view that he was not its employee. He was held to be an employee, and the Supreme Court awarded him </w:t>
      </w:r>
      <w:proofErr w:type="spellStart"/>
      <w:r>
        <w:t>backwages</w:t>
      </w:r>
      <w:proofErr w:type="spellEnd"/>
      <w:r>
        <w:t xml:space="preserve"> plus retirement benefits.</w:t>
      </w:r>
    </w:p>
    <w:p w14:paraId="08F9C5CF" w14:textId="77777777" w:rsidR="00151DBB" w:rsidRDefault="00000000">
      <w:pPr>
        <w:keepNext/>
        <w:spacing w:before="100" w:after="40"/>
      </w:pPr>
      <w:r>
        <w:rPr>
          <w:b/>
          <w:bCs/>
          <w:i/>
          <w:iCs/>
          <w:color w:val="1F3B73"/>
          <w:sz w:val="20"/>
          <w:szCs w:val="20"/>
        </w:rPr>
        <w:t>Resident Physicians in Training</w:t>
      </w:r>
    </w:p>
    <w:p w14:paraId="71264148" w14:textId="77777777" w:rsidR="00151DBB" w:rsidRDefault="00000000">
      <w:pPr>
        <w:pStyle w:val="ListParagraph"/>
        <w:numPr>
          <w:ilvl w:val="0"/>
          <w:numId w:val="173"/>
        </w:numPr>
        <w:spacing w:after="30"/>
        <w:jc w:val="both"/>
      </w:pPr>
      <w:r>
        <w:rPr>
          <w:b/>
          <w:bCs/>
        </w:rPr>
        <w:t xml:space="preserve">ISSUE: </w:t>
      </w:r>
      <w:r>
        <w:t>Are resident physicians in training outside the ambit of the employer-employee relationship?</w:t>
      </w:r>
    </w:p>
    <w:p w14:paraId="63A35201" w14:textId="77777777" w:rsidR="00151DBB" w:rsidRDefault="00000000">
      <w:pPr>
        <w:pStyle w:val="ListParagraph"/>
        <w:numPr>
          <w:ilvl w:val="1"/>
          <w:numId w:val="173"/>
        </w:numPr>
        <w:spacing w:after="30"/>
        <w:jc w:val="both"/>
      </w:pPr>
      <w:r>
        <w:rPr>
          <w:b/>
          <w:bCs/>
          <w:i/>
          <w:iCs/>
          <w:color w:val="8B0000"/>
        </w:rPr>
        <w:t xml:space="preserve">RULING/ANSWER: </w:t>
      </w:r>
      <w:r>
        <w:t>It depends. An employer-employee relationship exists between resident physicians and the training hospitals, unless the following concur:</w:t>
      </w:r>
    </w:p>
    <w:p w14:paraId="0B8DCAF5" w14:textId="77777777" w:rsidR="00151DBB" w:rsidRDefault="00000000">
      <w:pPr>
        <w:pStyle w:val="ListParagraph"/>
        <w:numPr>
          <w:ilvl w:val="0"/>
          <w:numId w:val="245"/>
        </w:numPr>
        <w:spacing w:after="30"/>
        <w:jc w:val="both"/>
      </w:pPr>
      <w:r>
        <w:t>There is a training agreement between them; and</w:t>
      </w:r>
    </w:p>
    <w:p w14:paraId="59AFBD45" w14:textId="77777777" w:rsidR="00151DBB" w:rsidRDefault="00000000">
      <w:pPr>
        <w:pStyle w:val="ListParagraph"/>
        <w:numPr>
          <w:ilvl w:val="0"/>
          <w:numId w:val="245"/>
        </w:numPr>
        <w:spacing w:after="30"/>
        <w:jc w:val="both"/>
      </w:pPr>
      <w:r>
        <w:t>The training program is duly accredited or approved by the appropriate government agency.</w:t>
      </w:r>
    </w:p>
    <w:p w14:paraId="45FCD69C" w14:textId="77777777" w:rsidR="00151DBB" w:rsidRDefault="00000000">
      <w:pPr>
        <w:spacing w:after="50"/>
        <w:jc w:val="both"/>
      </w:pPr>
      <w:r>
        <w:t>In the absence of these conditions, even if a physician is called a resident in training, that physician is an employee. The rule is found in Section 15, Rule X, Book III of the Implementing Rules and Regulations of the Labor Code; see also D.O. No. 182, Series of 2017 (Guidelines Governing the Employment and Working Conditions of Health Personnel in the Private Healthcare Industry).</w:t>
      </w:r>
    </w:p>
    <w:p w14:paraId="0FC1F0A6" w14:textId="77777777" w:rsidR="00151DBB" w:rsidRDefault="00000000">
      <w:pPr>
        <w:keepNext/>
        <w:spacing w:before="100" w:after="40"/>
      </w:pPr>
      <w:r>
        <w:rPr>
          <w:b/>
          <w:bCs/>
          <w:i/>
          <w:iCs/>
          <w:sz w:val="20"/>
          <w:szCs w:val="20"/>
          <w:u w:val="single"/>
        </w:rPr>
        <w:t>Calamba Medical Center, Inc. v. National Labor Relations Commission, G.R. No. 176484, November 25, 2008</w:t>
      </w:r>
    </w:p>
    <w:p w14:paraId="1E39B8D8" w14:textId="77777777" w:rsidR="00151DBB" w:rsidRDefault="00000000">
      <w:pPr>
        <w:spacing w:after="50"/>
        <w:jc w:val="both"/>
      </w:pPr>
      <w:r>
        <w:rPr>
          <w:b/>
          <w:bCs/>
        </w:rPr>
        <w:t xml:space="preserve">Facts: </w:t>
      </w:r>
      <w:r>
        <w:t xml:space="preserve">Drs. Ronaldo and </w:t>
      </w:r>
      <w:proofErr w:type="spellStart"/>
      <w:r>
        <w:t>Merceditha</w:t>
      </w:r>
      <w:proofErr w:type="spellEnd"/>
      <w:r>
        <w:t xml:space="preserve"> </w:t>
      </w:r>
      <w:proofErr w:type="spellStart"/>
      <w:r>
        <w:t>Lanzanas</w:t>
      </w:r>
      <w:proofErr w:type="spellEnd"/>
      <w:r>
        <w:t xml:space="preserve"> were resident physicians of Calamba Medical Center. The hospital fixed their work schedules, paid them a monthly retainer, and registered them w/ the SSS. They were dismissed after a union strike.</w:t>
      </w:r>
    </w:p>
    <w:p w14:paraId="2774F436" w14:textId="77777777" w:rsidR="00151DBB" w:rsidRDefault="00000000">
      <w:pPr>
        <w:pStyle w:val="ListParagraph"/>
        <w:numPr>
          <w:ilvl w:val="0"/>
          <w:numId w:val="93"/>
        </w:numPr>
        <w:spacing w:after="30"/>
        <w:jc w:val="both"/>
      </w:pPr>
      <w:r>
        <w:rPr>
          <w:b/>
          <w:bCs/>
        </w:rPr>
        <w:t xml:space="preserve">ISSUE: </w:t>
      </w:r>
      <w:r>
        <w:t>Is there an EE-ER relationship between the hospital and the resident physicians?</w:t>
      </w:r>
    </w:p>
    <w:p w14:paraId="4CC988DE" w14:textId="77777777" w:rsidR="00151DBB" w:rsidRDefault="00000000">
      <w:pPr>
        <w:pStyle w:val="ListParagraph"/>
        <w:numPr>
          <w:ilvl w:val="1"/>
          <w:numId w:val="93"/>
        </w:numPr>
        <w:spacing w:after="30"/>
        <w:jc w:val="both"/>
      </w:pPr>
      <w:r>
        <w:rPr>
          <w:b/>
          <w:bCs/>
          <w:i/>
          <w:iCs/>
          <w:color w:val="8B0000"/>
        </w:rPr>
        <w:t xml:space="preserve">RULING/ANSWER: </w:t>
      </w:r>
      <w:r>
        <w:t>Yes, there is an EE-ER relationship between the hospital and the resident physicians.</w:t>
      </w:r>
    </w:p>
    <w:p w14:paraId="6A9490E6" w14:textId="77777777" w:rsidR="00151DBB" w:rsidRDefault="00000000">
      <w:pPr>
        <w:spacing w:after="50"/>
        <w:ind w:left="640"/>
        <w:jc w:val="both"/>
      </w:pPr>
      <w:r>
        <w:rPr>
          <w:b/>
          <w:bCs/>
        </w:rPr>
        <w:t>[LEGAL BASIS]</w:t>
      </w:r>
    </w:p>
    <w:p w14:paraId="6087C91B" w14:textId="77777777" w:rsidR="00151DBB" w:rsidRDefault="00000000">
      <w:pPr>
        <w:spacing w:after="50"/>
        <w:ind w:left="640"/>
        <w:jc w:val="both"/>
      </w:pPr>
      <w:r>
        <w:t xml:space="preserve">Four-fold test, above.</w:t>
      </w:r>
    </w:p>
    <w:p w14:paraId="543AECD2" w14:textId="77777777" w:rsidR="00151DBB" w:rsidRDefault="00000000">
      <w:pPr>
        <w:spacing w:after="50"/>
        <w:ind w:left="640"/>
        <w:jc w:val="both"/>
      </w:pPr>
      <w:r>
        <w:rPr>
          <w:b/>
          <w:bCs/>
        </w:rPr>
        <w:t>[APPLICATION]</w:t>
      </w:r>
    </w:p>
    <w:p w14:paraId="739C1039" w14:textId="77777777" w:rsidR="00151DBB" w:rsidRDefault="00000000">
      <w:pPr>
        <w:spacing w:after="50"/>
        <w:ind w:left="640"/>
        <w:jc w:val="both"/>
      </w:pPr>
      <w:r>
        <w:t xml:space="preserve">In this case, Calamba Medical Center fixed the </w:t>
      </w:r>
      <w:proofErr w:type="spellStart"/>
      <w:r>
        <w:t>Lanzanases</w:t>
      </w:r>
      <w:proofErr w:type="spellEnd"/>
      <w:r>
        <w:t>' work schedules through its medical director, who could revise their decisions, paid them a monthly retainer, and registered them w/ the SSS as its employees.</w:t>
      </w:r>
    </w:p>
    <w:p w14:paraId="4527560A" w14:textId="77777777" w:rsidR="00151DBB" w:rsidRDefault="00000000">
      <w:pPr>
        <w:spacing w:after="50"/>
        <w:ind w:left="640"/>
        <w:jc w:val="both"/>
      </w:pPr>
      <w:r>
        <w:rPr>
          <w:b/>
          <w:bCs/>
        </w:rPr>
        <w:t>[CONCLUSION]</w:t>
      </w:r>
    </w:p>
    <w:p w14:paraId="111C96BA" w14:textId="77777777" w:rsidR="00151DBB" w:rsidRDefault="00000000">
      <w:pPr>
        <w:spacing w:after="50"/>
        <w:ind w:left="640"/>
        <w:jc w:val="both"/>
      </w:pPr>
      <w:r>
        <w:t>Therefore, they are employees, and they were illegally dismissed for lack of cause and due process.</w:t>
      </w:r>
    </w:p>
    <w:p w14:paraId="10CF0FED" w14:textId="77777777" w:rsidR="00151DBB" w:rsidRDefault="00000000">
      <w:pPr>
        <w:keepNext/>
        <w:spacing w:before="100" w:after="40"/>
      </w:pPr>
      <w:r>
        <w:rPr>
          <w:b/>
          <w:bCs/>
          <w:i/>
          <w:iCs/>
          <w:color w:val="1F3B73"/>
          <w:sz w:val="20"/>
          <w:szCs w:val="20"/>
        </w:rPr>
        <w:t>Non-Compete Clauses and Forfeiture of Earned Commissions</w:t>
      </w:r>
    </w:p>
    <w:p w14:paraId="72A2ACF8" w14:textId="77777777" w:rsidR="00151DBB" w:rsidRDefault="00000000">
      <w:pPr>
        <w:pStyle w:val="ListParagraph"/>
        <w:numPr>
          <w:ilvl w:val="0"/>
          <w:numId w:val="173"/>
        </w:numPr>
        <w:spacing w:after="30"/>
        <w:jc w:val="both"/>
      </w:pPr>
      <w:r>
        <w:rPr>
          <w:b/>
          <w:bCs/>
        </w:rPr>
        <w:t xml:space="preserve">ISSUE: </w:t>
      </w:r>
      <w:r>
        <w:t>Can commissions already earned be forfeited by an employee due to his breach of a non-compete clause?</w:t>
      </w:r>
    </w:p>
    <w:p w14:paraId="65D296EF" w14:textId="77777777" w:rsidR="00151DBB" w:rsidRDefault="00000000">
      <w:pPr>
        <w:pStyle w:val="ListParagraph"/>
        <w:numPr>
          <w:ilvl w:val="1"/>
          <w:numId w:val="173"/>
        </w:numPr>
        <w:spacing w:after="30"/>
        <w:jc w:val="both"/>
      </w:pPr>
      <w:r>
        <w:rPr>
          <w:b/>
          <w:bCs/>
          <w:i/>
          <w:iCs/>
          <w:color w:val="8B0000"/>
        </w:rPr>
        <w:t xml:space="preserve">RULING/ANSWER: </w:t>
      </w:r>
      <w:r>
        <w:t xml:space="preserve">Yes. A non-compete clause is commonly associated with a post-employment prohibition, but it can be both a during-employment and a post-employment prohibition, as seen in </w:t>
      </w:r>
      <w:r>
        <w:rPr>
          <w:i/>
          <w:iCs/>
        </w:rPr>
        <w:t>Century Properties</w:t>
      </w:r>
      <w:r>
        <w:t xml:space="preserve">. </w:t>
      </w:r>
      <w:proofErr w:type="spellStart"/>
      <w:r>
        <w:t>Babiano</w:t>
      </w:r>
      <w:proofErr w:type="spellEnd"/>
      <w:r>
        <w:t xml:space="preserve">, a sales manager, resigned after admitting to his superior that he was joining a rival company of Century Properties, a clear breach of the non-compete clause. His earned commissions ran into </w:t>
      </w:r>
      <w:r>
        <w:t>millions; he argued that he had worked for them and earned them. The Supreme Court pointed to his contract of employment, which provided for the non-compete clause and, in the same contract, for the forfeiture of benefits in the event of its violation.</w:t>
      </w:r>
    </w:p>
    <w:p w14:paraId="5AF53DCB" w14:textId="77777777" w:rsidR="00151DBB" w:rsidRDefault="00000000">
      <w:pPr>
        <w:keepNext/>
        <w:spacing w:before="100" w:after="40"/>
      </w:pPr>
      <w:r>
        <w:rPr>
          <w:b/>
          <w:bCs/>
          <w:i/>
          <w:iCs/>
          <w:sz w:val="20"/>
          <w:szCs w:val="20"/>
          <w:u w:val="single"/>
        </w:rPr>
        <w:t xml:space="preserve">Century Properties, Inc. v. </w:t>
      </w:r>
      <w:proofErr w:type="spellStart"/>
      <w:r>
        <w:rPr>
          <w:b/>
          <w:bCs/>
          <w:i/>
          <w:iCs/>
          <w:sz w:val="20"/>
          <w:szCs w:val="20"/>
          <w:u w:val="single"/>
        </w:rPr>
        <w:t>Babiano</w:t>
      </w:r>
      <w:proofErr w:type="spellEnd"/>
      <w:r>
        <w:rPr>
          <w:b/>
          <w:bCs/>
          <w:i/>
          <w:iCs/>
          <w:sz w:val="20"/>
          <w:szCs w:val="20"/>
          <w:u w:val="single"/>
        </w:rPr>
        <w:t>, G.R. No. 220978, July 5, 2016</w:t>
      </w:r>
    </w:p>
    <w:p w14:paraId="0AD62BEB" w14:textId="77777777" w:rsidR="00151DBB" w:rsidRDefault="00000000">
      <w:pPr>
        <w:spacing w:after="50"/>
        <w:jc w:val="both"/>
      </w:pPr>
      <w:r>
        <w:t>Facts: Babiano, Vice President for Sales, resigned and joined a competitor. His employment contract contained a Confidentiality of Documents and Non-Compete Clause providing for the forfeiture of his commissions should he join a competitor.</w:t>
      </w:r>
    </w:p>
    <w:p w14:paraId="66982F67" w14:textId="77777777" w:rsidR="00151DBB" w:rsidRDefault="00000000">
      <w:pPr>
        <w:pStyle w:val="ListParagraph"/>
        <w:numPr>
          <w:ilvl w:val="0"/>
          <w:numId w:val="93"/>
        </w:numPr>
        <w:spacing w:after="30"/>
        <w:jc w:val="both"/>
      </w:pPr>
      <w:r>
        <w:rPr>
          <w:b/>
          <w:bCs/>
        </w:rPr>
        <w:t>ISSUE: May the employee's earned commissions be forfeited under such a clause?</w:t>
      </w:r>
    </w:p>
    <w:p w14:paraId="66982F67" w14:textId="77777777" w:rsidR="00151DBB" w:rsidRDefault="00000000">
      <w:pPr>
        <w:pStyle w:val="ListParagraph"/>
        <w:numPr>
          <w:ilvl w:val="0"/>
          <w:numId w:val="93"/>
        </w:numPr>
        <w:spacing w:after="30"/>
        <w:jc w:val="both"/>
      </w:pPr>
      <w:r>
        <w:rPr>
          <w:b/>
          <w:bCs/>
        </w:rPr>
        <w:t>RULING/ANSWER: Yes, Babiano's commissions are deemed forfeited.</w:t>
      </w:r>
    </w:p>
    <w:p w14:paraId="0AD62BEB" w14:textId="77777777" w:rsidR="00151DBB" w:rsidRDefault="00000000">
      <w:pPr>
        <w:spacing w:after="50"/>
        <w:jc w:val="both"/>
      </w:pPr>
      <w:r>
        <w:t>[LEGAL BASIS]</w:t>
      </w:r>
    </w:p>
    <w:p w14:paraId="0AD62BEB" w14:textId="77777777" w:rsidR="00151DBB" w:rsidRDefault="00000000">
      <w:pPr>
        <w:spacing w:after="50"/>
        <w:jc w:val="both"/>
      </w:pPr>
      <w:r>
        <w:t>Under Art. 1159 of the Civil Code, a contract validly entered into is the law between the parties. A clause providing for the forfeiture of commissions upon joining a competitor is a valid stipulation and is enforced according to its terms.</w:t>
      </w:r>
    </w:p>
    <w:p w14:paraId="0AD62BEB" w14:textId="77777777" w:rsidR="00151DBB" w:rsidRDefault="00000000">
      <w:pPr>
        <w:spacing w:after="50"/>
        <w:jc w:val="both"/>
      </w:pPr>
      <w:r>
        <w:t>[APPLICATION]</w:t>
      </w:r>
    </w:p>
    <w:p w14:paraId="0AD62BEB" w14:textId="77777777" w:rsidR="00151DBB" w:rsidRDefault="00000000">
      <w:pPr>
        <w:spacing w:after="50"/>
        <w:jc w:val="both"/>
      </w:pPr>
      <w:r>
        <w:t>In this case, Babiano resigned and joined a competitor in breach of the clause he had agreed to.</w:t>
      </w:r>
    </w:p>
    <w:p w14:paraId="0AD62BEB" w14:textId="77777777" w:rsidR="00151DBB" w:rsidRDefault="00000000">
      <w:pPr>
        <w:spacing w:after="50"/>
        <w:jc w:val="both"/>
      </w:pPr>
      <w:r>
        <w:t>[CONCLUSION]</w:t>
      </w:r>
    </w:p>
    <w:p w14:paraId="0AD62BEB" w14:textId="77777777" w:rsidR="00151DBB" w:rsidRDefault="00000000">
      <w:pPr>
        <w:spacing w:after="50"/>
        <w:jc w:val="both"/>
      </w:pPr>
      <w:r>
        <w:t>Therefore, his commissions are forfeited. Distinguish Portillo, below: there the employer sought to set off the employee's earned salary and commissions against its own claim for liquidated damages under a post-employment non-compete clause, and the two could not be offset, the damages claim being civil in character and not reasonably connected w/ the employment.</w:t>
      </w:r>
    </w:p>
    <w:p w14:paraId="0D506EF7" w14:textId="77777777" w:rsidR="00151DBB" w:rsidRDefault="00000000">
      <w:pPr>
        <w:keepNext/>
        <w:spacing w:before="100" w:after="40"/>
      </w:pPr>
      <w:r>
        <w:rPr>
          <w:b/>
          <w:bCs/>
          <w:i/>
          <w:iCs/>
          <w:sz w:val="20"/>
          <w:szCs w:val="20"/>
          <w:u w:val="single"/>
        </w:rPr>
        <w:t>Portillo v. Rudolf Lietz, Inc., G.R. No. 196539, October 10, 2012</w:t>
      </w:r>
    </w:p>
    <w:p w14:paraId="61BDA184" w14:textId="77777777" w:rsidR="00151DBB" w:rsidRDefault="00000000">
      <w:pPr>
        <w:spacing w:after="50"/>
        <w:jc w:val="both"/>
      </w:pPr>
      <w:r>
        <w:rPr>
          <w:b/>
          <w:bCs/>
        </w:rPr>
        <w:t xml:space="preserve">Facts: </w:t>
      </w:r>
      <w:r>
        <w:t>Portillo resigned and joined a competitor, in breach of a three-year post-employment non-compete clause w/ liquidated damages. The employer owed her unpaid salary and commissions but sought to offset them against the damages.</w:t>
      </w:r>
    </w:p>
    <w:p w14:paraId="42EA301A" w14:textId="77777777" w:rsidR="00151DBB" w:rsidRDefault="00000000">
      <w:pPr>
        <w:pStyle w:val="ListParagraph"/>
        <w:numPr>
          <w:ilvl w:val="0"/>
          <w:numId w:val="93"/>
        </w:numPr>
        <w:spacing w:after="30"/>
        <w:jc w:val="both"/>
      </w:pPr>
      <w:r>
        <w:rPr>
          <w:b/>
          <w:bCs/>
        </w:rPr>
        <w:t xml:space="preserve">ISSUE: </w:t>
      </w:r>
      <w:r>
        <w:t>May the employer offset the employee's unpaid salaries against its claim for liquidated damages under a post-employment non-compete clause?</w:t>
      </w:r>
    </w:p>
    <w:p w14:paraId="2D44258C" w14:textId="77777777" w:rsidR="00151DBB" w:rsidRDefault="00000000">
      <w:pPr>
        <w:pStyle w:val="ListParagraph"/>
        <w:numPr>
          <w:ilvl w:val="1"/>
          <w:numId w:val="93"/>
        </w:numPr>
        <w:spacing w:after="30"/>
        <w:jc w:val="both"/>
      </w:pPr>
      <w:r>
        <w:rPr>
          <w:b/>
          <w:bCs/>
          <w:i/>
          <w:iCs/>
          <w:color w:val="8B0000"/>
        </w:rPr>
        <w:t xml:space="preserve">RULING/ANSWER: </w:t>
      </w:r>
      <w:r>
        <w:t>No, the employer may not offset Portillo's unpaid salaries against its claim for liquidated damages.</w:t>
      </w:r>
    </w:p>
    <w:p w14:paraId="2A612601" w14:textId="77777777" w:rsidR="00151DBB" w:rsidRDefault="00000000">
      <w:pPr>
        <w:spacing w:after="50"/>
        <w:ind w:left="640"/>
        <w:jc w:val="both"/>
      </w:pPr>
      <w:r>
        <w:rPr>
          <w:b/>
          <w:bCs/>
        </w:rPr>
        <w:t>[LEGAL BASIS]</w:t>
      </w:r>
    </w:p>
    <w:p w14:paraId="6BFBCC67" w14:textId="77777777" w:rsidR="00151DBB" w:rsidRDefault="00000000">
      <w:pPr>
        <w:spacing w:after="50"/>
        <w:ind w:left="640"/>
        <w:jc w:val="both"/>
      </w:pPr>
      <w:r>
        <w:t>Under Art. 224 of the Labor Code, the LA has jurisdiction over claims arising from the EE-ER relationship, while claims arising from civil contracts not reasonably connected w/ the employment fall under the regular courts. Under Art. 1279 of the Civil Code, compensation requires, among others, that both debts be liquidated and demandable.</w:t>
      </w:r>
    </w:p>
    <w:p w14:paraId="35DD75AB" w14:textId="77777777" w:rsidR="00151DBB" w:rsidRDefault="00000000">
      <w:pPr>
        <w:spacing w:after="50"/>
        <w:ind w:left="640"/>
        <w:jc w:val="both"/>
      </w:pPr>
      <w:r>
        <w:rPr>
          <w:b/>
          <w:bCs/>
        </w:rPr>
        <w:t>[APPLICATION]</w:t>
      </w:r>
    </w:p>
    <w:p w14:paraId="0BF7EA54" w14:textId="77777777" w:rsidR="00151DBB" w:rsidRDefault="00000000">
      <w:pPr>
        <w:spacing w:after="50"/>
        <w:ind w:left="640"/>
        <w:jc w:val="both"/>
      </w:pPr>
      <w:r>
        <w:t>In this case, Portillo's salary and commissions arose from her employment, while the employer's claim for liquidated damages arose from her breach of a post-employment non-compete clause after her employment ended, a civil matter.</w:t>
      </w:r>
    </w:p>
    <w:p w14:paraId="40E55DC0" w14:textId="77777777" w:rsidR="00151DBB" w:rsidRDefault="00000000">
      <w:pPr>
        <w:spacing w:after="50"/>
        <w:ind w:left="640"/>
        <w:jc w:val="both"/>
      </w:pPr>
      <w:r>
        <w:rPr>
          <w:b/>
          <w:bCs/>
        </w:rPr>
        <w:t>[CONCLUSION]</w:t>
      </w:r>
    </w:p>
    <w:p w14:paraId="3A4A624C" w14:textId="77777777" w:rsidR="00151DBB" w:rsidRDefault="00000000">
      <w:pPr>
        <w:spacing w:after="50"/>
        <w:ind w:left="640"/>
        <w:jc w:val="both"/>
      </w:pPr>
      <w:r>
        <w:t>Therefore, the two claims cannot be offset, and Portillo must be paid her unpaid salary and commissions.</w:t>
      </w:r>
    </w:p>
    <w:p w14:paraId="52A9C564" w14:textId="77777777" w:rsidR="00151DBB" w:rsidRDefault="00000000">
      <w:pPr>
        <w:keepNext/>
        <w:spacing w:before="100" w:after="40"/>
      </w:pPr>
      <w:r>
        <w:rPr>
          <w:b/>
          <w:bCs/>
          <w:i/>
          <w:iCs/>
          <w:color w:val="1F3B73"/>
          <w:sz w:val="20"/>
          <w:szCs w:val="20"/>
        </w:rPr>
        <w:t>Real Estate Agents</w:t>
      </w:r>
    </w:p>
    <w:p w14:paraId="5606679E" w14:textId="77777777" w:rsidR="00151DBB" w:rsidRDefault="00000000">
      <w:pPr>
        <w:keepNext/>
        <w:spacing w:before="100" w:after="40"/>
      </w:pPr>
      <w:r>
        <w:rPr>
          <w:b/>
          <w:bCs/>
          <w:i/>
          <w:iCs/>
          <w:sz w:val="20"/>
          <w:szCs w:val="20"/>
          <w:u w:val="single"/>
        </w:rPr>
        <w:t>Royale Homes Marketing Corporation v. Alcantara, G.R. No. 195190, July 28, 2014</w:t>
      </w:r>
    </w:p>
    <w:p w14:paraId="4EC1ED84" w14:textId="77777777" w:rsidR="00151DBB" w:rsidRDefault="00000000">
      <w:pPr>
        <w:spacing w:after="50"/>
        <w:jc w:val="both"/>
      </w:pPr>
      <w:r>
        <w:rPr>
          <w:b/>
          <w:bCs/>
        </w:rPr>
        <w:t xml:space="preserve">Facts: </w:t>
      </w:r>
      <w:r>
        <w:t>Alcantara was appointed marketing director and later division VP for sales of a real estate marketing firm on commission, under yearly contracts stating he could solicit sales at any time and by any manner he deemed fit.</w:t>
      </w:r>
    </w:p>
    <w:p w14:paraId="00C1C7FC" w14:textId="77777777" w:rsidR="00151DBB" w:rsidRDefault="00000000">
      <w:pPr>
        <w:pStyle w:val="ListParagraph"/>
        <w:numPr>
          <w:ilvl w:val="0"/>
          <w:numId w:val="93"/>
        </w:numPr>
        <w:spacing w:after="30"/>
        <w:jc w:val="both"/>
      </w:pPr>
      <w:r>
        <w:rPr>
          <w:b/>
          <w:bCs/>
        </w:rPr>
        <w:t xml:space="preserve">ISSUE: </w:t>
      </w:r>
      <w:r>
        <w:t>Is a commission-based real estate marketing director an employee?</w:t>
      </w:r>
    </w:p>
    <w:p w14:paraId="2521B8A9" w14:textId="77777777" w:rsidR="00151DBB" w:rsidRDefault="00000000">
      <w:pPr>
        <w:pStyle w:val="ListParagraph"/>
        <w:numPr>
          <w:ilvl w:val="1"/>
          <w:numId w:val="93"/>
        </w:numPr>
        <w:spacing w:after="30"/>
        <w:jc w:val="both"/>
      </w:pPr>
      <w:r>
        <w:rPr>
          <w:b/>
          <w:bCs/>
          <w:i/>
          <w:iCs/>
          <w:color w:val="8B0000"/>
        </w:rPr>
        <w:t xml:space="preserve">RULING/ANSWER: </w:t>
      </w:r>
      <w:r>
        <w:t>No, Alcantara is not an employee of Royale Homes.</w:t>
      </w:r>
    </w:p>
    <w:p w14:paraId="19B5E205" w14:textId="77777777" w:rsidR="00151DBB" w:rsidRDefault="00000000">
      <w:pPr>
        <w:spacing w:after="50"/>
        <w:ind w:left="640"/>
        <w:jc w:val="both"/>
      </w:pPr>
      <w:r>
        <w:rPr>
          <w:b/>
          <w:bCs/>
        </w:rPr>
        <w:t>[LEGAL BASIS]</w:t>
      </w:r>
    </w:p>
    <w:p w14:paraId="71ACA8C0" w14:textId="77777777" w:rsidR="00151DBB" w:rsidRDefault="00000000">
      <w:pPr>
        <w:spacing w:after="50"/>
        <w:ind w:left="640"/>
        <w:jc w:val="both"/>
      </w:pPr>
      <w:r>
        <w:t xml:space="preserve">Four-fold test, above. Not every form of control indicates employment; rules that serve only as guidelines toward a desired result, w/o dictating the means and methods, do not create an EE-ER relationship.</w:t>
      </w:r>
    </w:p>
    <w:p w14:paraId="07D2C886" w14:textId="77777777" w:rsidR="00151DBB" w:rsidRDefault="00000000">
      <w:pPr>
        <w:spacing w:after="50"/>
        <w:ind w:left="640"/>
        <w:jc w:val="both"/>
      </w:pPr>
      <w:r>
        <w:rPr>
          <w:b/>
          <w:bCs/>
        </w:rPr>
        <w:t>[APPLICATION]</w:t>
      </w:r>
    </w:p>
    <w:p w14:paraId="3C6374A7" w14:textId="77777777" w:rsidR="00151DBB" w:rsidRDefault="00000000">
      <w:pPr>
        <w:spacing w:after="50"/>
        <w:ind w:left="640"/>
        <w:jc w:val="both"/>
      </w:pPr>
      <w:r>
        <w:t xml:space="preserve">In this case, Alcantara worked as marketing director on commission under yearly contracts stating that he could solicit sales at any time and by any </w:t>
      </w:r>
      <w:proofErr w:type="gramStart"/>
      <w:r>
        <w:t>manner</w:t>
      </w:r>
      <w:proofErr w:type="gramEnd"/>
      <w:r>
        <w:t xml:space="preserve"> he deemed fit. Royale Homes only set targets and guidelines.</w:t>
      </w:r>
    </w:p>
    <w:p w14:paraId="4E7EF871" w14:textId="77777777" w:rsidR="00151DBB" w:rsidRDefault="00000000">
      <w:pPr>
        <w:spacing w:after="50"/>
        <w:ind w:left="640"/>
        <w:jc w:val="both"/>
      </w:pPr>
      <w:r>
        <w:rPr>
          <w:b/>
          <w:bCs/>
        </w:rPr>
        <w:lastRenderedPageBreak/>
        <w:t>[CONCLUSION]</w:t>
      </w:r>
    </w:p>
    <w:p w14:paraId="780DF5B7" w14:textId="77777777" w:rsidR="00151DBB" w:rsidRDefault="00000000">
      <w:pPr>
        <w:spacing w:after="50"/>
        <w:ind w:left="640"/>
        <w:jc w:val="both"/>
      </w:pPr>
      <w:r>
        <w:t>Therefore, Alcantara is an independent contractor.</w:t>
      </w:r>
    </w:p>
    <w:p w14:paraId="4A98788C" w14:textId="77777777" w:rsidR="00151DBB" w:rsidRDefault="00000000">
      <w:pPr>
        <w:keepNext/>
        <w:spacing w:before="100" w:after="40"/>
      </w:pPr>
      <w:r>
        <w:rPr>
          <w:b/>
          <w:bCs/>
          <w:i/>
          <w:iCs/>
          <w:color w:val="1F3B73"/>
          <w:sz w:val="20"/>
          <w:szCs w:val="20"/>
        </w:rPr>
        <w:t>The Paramount Value of the Parties' Agreement</w:t>
      </w:r>
    </w:p>
    <w:p w14:paraId="5655717E" w14:textId="77777777" w:rsidR="00151DBB" w:rsidRDefault="00000000">
      <w:pPr>
        <w:spacing w:after="50"/>
        <w:jc w:val="both"/>
      </w:pPr>
      <w:r>
        <w:t>The agreement of the parties has such paramount value that it even transcends jurisdiction. Labor Arbiters have jurisdiction over unfair labor practices; but under Article 275 of the Labor Code, when the parties have so agreed, even these may be submitted to voluntary arbitration.</w:t>
      </w:r>
    </w:p>
    <w:p w14:paraId="26EFD86D" w14:textId="77777777" w:rsidR="00151DBB" w:rsidRDefault="00000000">
      <w:pPr>
        <w:pBdr>
          <w:left w:val="single" w:sz="12" w:space="4" w:color="1F3B73"/>
        </w:pBdr>
        <w:shd w:val="clear" w:color="auto" w:fill="D9E2F3"/>
        <w:spacing w:before="60" w:after="80"/>
        <w:ind w:left="80" w:right="40"/>
        <w:jc w:val="both"/>
      </w:pPr>
      <w:r>
        <w:rPr>
          <w:i/>
          <w:iCs/>
          <w:color w:val="1F3B73"/>
        </w:rPr>
        <w:t>“The Voluntary Arbitrator or panel of Voluntary Arbitrators, upon agreement of the parties, shall also hear and decide all other labor disputes including unfair labor practices and bargaining deadlocks.” (Art. 275, Labor Code, as renumbered)</w:t>
      </w:r>
    </w:p>
    <w:p w14:paraId="5A4E856B" w14:textId="77777777" w:rsidR="00151DBB" w:rsidRDefault="00000000">
      <w:pPr>
        <w:spacing w:after="50"/>
        <w:jc w:val="both"/>
      </w:pPr>
      <w:r>
        <w:t xml:space="preserve">In the study of the employer-employee relationship, the general rule is that the agreement of the parties cannot decide the nature of their relationship. However, in </w:t>
      </w:r>
      <w:r>
        <w:rPr>
          <w:i/>
          <w:iCs/>
        </w:rPr>
        <w:t>Century Properties</w:t>
      </w:r>
      <w:r>
        <w:t>, the Supreme Court pronounced that while the parties cannot stipulate on the nature of their relationship, their agreement cannot be brushed aside when it was voluntarily and fully entered into.</w:t>
      </w:r>
    </w:p>
    <w:p w14:paraId="11614014" w14:textId="77777777" w:rsidR="00151DBB" w:rsidRDefault="00000000">
      <w:pPr>
        <w:keepNext/>
        <w:spacing w:before="100" w:after="40"/>
      </w:pPr>
      <w:r>
        <w:rPr>
          <w:b/>
          <w:bCs/>
          <w:i/>
          <w:iCs/>
          <w:color w:val="1F3B73"/>
          <w:sz w:val="20"/>
          <w:szCs w:val="20"/>
        </w:rPr>
        <w:t xml:space="preserve">Workers With Unique Skills: Referees, </w:t>
      </w:r>
      <w:proofErr w:type="spellStart"/>
      <w:r>
        <w:rPr>
          <w:b/>
          <w:bCs/>
          <w:i/>
          <w:iCs/>
          <w:color w:val="1F3B73"/>
          <w:sz w:val="20"/>
          <w:szCs w:val="20"/>
        </w:rPr>
        <w:t>Sentenciadores</w:t>
      </w:r>
      <w:proofErr w:type="spellEnd"/>
      <w:r>
        <w:rPr>
          <w:b/>
          <w:bCs/>
          <w:i/>
          <w:iCs/>
          <w:color w:val="1F3B73"/>
          <w:sz w:val="20"/>
          <w:szCs w:val="20"/>
        </w:rPr>
        <w:t xml:space="preserve">, and </w:t>
      </w:r>
      <w:proofErr w:type="spellStart"/>
      <w:r>
        <w:rPr>
          <w:b/>
          <w:bCs/>
          <w:i/>
          <w:iCs/>
          <w:color w:val="1F3B73"/>
          <w:sz w:val="20"/>
          <w:szCs w:val="20"/>
        </w:rPr>
        <w:t>Masiadores</w:t>
      </w:r>
      <w:proofErr w:type="spellEnd"/>
    </w:p>
    <w:p w14:paraId="5AE3E973" w14:textId="77777777" w:rsidR="00151DBB" w:rsidRDefault="00000000">
      <w:pPr>
        <w:spacing w:after="50"/>
        <w:jc w:val="both"/>
      </w:pPr>
      <w:r>
        <w:t>Referees are independent contractors, because the employer does not interfere with the calls they make; a game could not proceed if the referee had to consult the employer before every call. By virtue of their unique skills, referees are independent contractors and are not supervised: there is no control over when the referee will blow the whistle and make the call.</w:t>
      </w:r>
    </w:p>
    <w:p w14:paraId="747FC4BB" w14:textId="77777777" w:rsidR="00151DBB" w:rsidRDefault="00000000">
      <w:pPr>
        <w:keepNext/>
        <w:spacing w:before="100" w:after="40"/>
      </w:pPr>
      <w:proofErr w:type="spellStart"/>
      <w:r>
        <w:rPr>
          <w:b/>
          <w:bCs/>
          <w:i/>
          <w:iCs/>
          <w:sz w:val="20"/>
          <w:szCs w:val="20"/>
          <w:u w:val="single"/>
        </w:rPr>
        <w:t>Bernarte</w:t>
      </w:r>
      <w:proofErr w:type="spellEnd"/>
      <w:r>
        <w:rPr>
          <w:b/>
          <w:bCs/>
          <w:i/>
          <w:iCs/>
          <w:sz w:val="20"/>
          <w:szCs w:val="20"/>
          <w:u w:val="single"/>
        </w:rPr>
        <w:t xml:space="preserve"> v. Philippine Basketball Association, G.R. No. 192084, September 14, 2011</w:t>
      </w:r>
    </w:p>
    <w:p w14:paraId="64AB1F9C" w14:textId="77777777" w:rsidR="00151DBB" w:rsidRDefault="00000000">
      <w:pPr>
        <w:spacing w:after="50"/>
        <w:jc w:val="both"/>
      </w:pPr>
      <w:r>
        <w:t xml:space="preserve">The </w:t>
      </w:r>
      <w:proofErr w:type="spellStart"/>
      <w:r>
        <w:rPr>
          <w:i/>
          <w:iCs/>
        </w:rPr>
        <w:t>sentenciadores</w:t>
      </w:r>
      <w:proofErr w:type="spellEnd"/>
      <w:r>
        <w:t xml:space="preserve"> are the judges in the cockpit arena: they determine whether the fight will continue and who wins. That is a special skill, and the determination has to be correct. The </w:t>
      </w:r>
      <w:proofErr w:type="spellStart"/>
      <w:r>
        <w:rPr>
          <w:i/>
          <w:iCs/>
        </w:rPr>
        <w:t>masiadores</w:t>
      </w:r>
      <w:proofErr w:type="spellEnd"/>
      <w:r>
        <w:t xml:space="preserve"> take the bets. With hundreds of people placing bets, the </w:t>
      </w:r>
      <w:proofErr w:type="spellStart"/>
      <w:r>
        <w:rPr>
          <w:i/>
          <w:iCs/>
        </w:rPr>
        <w:t>masiador</w:t>
      </w:r>
      <w:proofErr w:type="spellEnd"/>
      <w:r>
        <w:t xml:space="preserve"> can tell who placed a bet and on which cock, without a list, which is truly a unique skill.</w:t>
      </w:r>
    </w:p>
    <w:p w14:paraId="13E8903F" w14:textId="77777777" w:rsidR="00151DBB" w:rsidRDefault="00000000">
      <w:pPr>
        <w:spacing w:after="50"/>
        <w:jc w:val="both"/>
      </w:pPr>
      <w:proofErr w:type="spellStart"/>
      <w:r>
        <w:rPr>
          <w:i/>
          <w:iCs/>
        </w:rPr>
        <w:t>Sentenciadores</w:t>
      </w:r>
      <w:proofErr w:type="spellEnd"/>
      <w:r>
        <w:t xml:space="preserve"> and </w:t>
      </w:r>
      <w:proofErr w:type="spellStart"/>
      <w:r>
        <w:rPr>
          <w:i/>
          <w:iCs/>
        </w:rPr>
        <w:t>masiadores</w:t>
      </w:r>
      <w:proofErr w:type="spellEnd"/>
      <w:r>
        <w:t xml:space="preserve"> are therefore independent contractors and not employees of the cockpit owners. Although they are engaged by the cockpit owners, there is no control, and they are not paid by the cockpit owners but by the bettors.</w:t>
      </w:r>
    </w:p>
    <w:p w14:paraId="5BF27BEE" w14:textId="77777777" w:rsidR="00151DBB" w:rsidRDefault="00000000">
      <w:pPr>
        <w:keepNext/>
        <w:spacing w:before="100" w:after="40"/>
      </w:pPr>
      <w:proofErr w:type="spellStart"/>
      <w:r>
        <w:rPr>
          <w:b/>
          <w:bCs/>
          <w:i/>
          <w:iCs/>
          <w:sz w:val="20"/>
          <w:szCs w:val="20"/>
          <w:u w:val="single"/>
        </w:rPr>
        <w:t>Semblante</w:t>
      </w:r>
      <w:proofErr w:type="spellEnd"/>
      <w:r>
        <w:rPr>
          <w:b/>
          <w:bCs/>
          <w:i/>
          <w:iCs/>
          <w:sz w:val="20"/>
          <w:szCs w:val="20"/>
          <w:u w:val="single"/>
        </w:rPr>
        <w:t xml:space="preserve"> v. Court of Appeals, G.R. No. 196426, August 15, 2011</w:t>
      </w:r>
    </w:p>
    <w:p w14:paraId="00893866" w14:textId="77777777" w:rsidR="00151DBB" w:rsidRDefault="00000000">
      <w:pPr>
        <w:keepNext/>
        <w:spacing w:before="100" w:after="40"/>
      </w:pPr>
      <w:proofErr w:type="spellStart"/>
      <w:r>
        <w:rPr>
          <w:b/>
          <w:bCs/>
          <w:i/>
          <w:iCs/>
          <w:color w:val="1F3B73"/>
          <w:sz w:val="20"/>
          <w:szCs w:val="20"/>
        </w:rPr>
        <w:t>Pakyaw</w:t>
      </w:r>
      <w:proofErr w:type="spellEnd"/>
      <w:r>
        <w:rPr>
          <w:b/>
          <w:bCs/>
          <w:i/>
          <w:iCs/>
          <w:color w:val="1F3B73"/>
          <w:sz w:val="20"/>
          <w:szCs w:val="20"/>
        </w:rPr>
        <w:t xml:space="preserve"> and Percentage-of-Catch Arrangements</w:t>
      </w:r>
    </w:p>
    <w:p w14:paraId="2B4559DA" w14:textId="77777777" w:rsidR="00151DBB" w:rsidRDefault="00000000">
      <w:pPr>
        <w:pStyle w:val="ListParagraph"/>
        <w:numPr>
          <w:ilvl w:val="0"/>
          <w:numId w:val="173"/>
        </w:numPr>
        <w:spacing w:after="30"/>
        <w:jc w:val="both"/>
      </w:pPr>
      <w:r>
        <w:rPr>
          <w:b/>
          <w:bCs/>
        </w:rPr>
        <w:t xml:space="preserve">ISSUE: </w:t>
      </w:r>
      <w:r>
        <w:t xml:space="preserve">Does engagement on a </w:t>
      </w:r>
      <w:proofErr w:type="spellStart"/>
      <w:r>
        <w:rPr>
          <w:i/>
          <w:iCs/>
        </w:rPr>
        <w:t>pakyaw</w:t>
      </w:r>
      <w:proofErr w:type="spellEnd"/>
      <w:r>
        <w:t xml:space="preserve"> basis erode the employer-employee relationship?</w:t>
      </w:r>
    </w:p>
    <w:p w14:paraId="1E94CDE6" w14:textId="77777777" w:rsidR="00151DBB" w:rsidRDefault="00000000">
      <w:pPr>
        <w:pStyle w:val="ListParagraph"/>
        <w:numPr>
          <w:ilvl w:val="1"/>
          <w:numId w:val="173"/>
        </w:numPr>
        <w:spacing w:after="30"/>
        <w:jc w:val="both"/>
      </w:pPr>
      <w:r>
        <w:rPr>
          <w:b/>
          <w:bCs/>
          <w:i/>
          <w:iCs/>
          <w:color w:val="8B0000"/>
        </w:rPr>
        <w:t xml:space="preserve">RULING/ANSWER: </w:t>
      </w:r>
      <w:r>
        <w:t xml:space="preserve">No. </w:t>
      </w:r>
      <w:proofErr w:type="spellStart"/>
      <w:r>
        <w:rPr>
          <w:i/>
          <w:iCs/>
        </w:rPr>
        <w:t>Pakyaw</w:t>
      </w:r>
      <w:proofErr w:type="spellEnd"/>
      <w:r>
        <w:t xml:space="preserve"> is a mode of compensation. A butcher paid on a </w:t>
      </w:r>
      <w:proofErr w:type="spellStart"/>
      <w:r>
        <w:rPr>
          <w:i/>
          <w:iCs/>
        </w:rPr>
        <w:t>pakyaw</w:t>
      </w:r>
      <w:proofErr w:type="spellEnd"/>
      <w:r>
        <w:t xml:space="preserve"> or per-piece basis remains an employee.</w:t>
      </w:r>
    </w:p>
    <w:p w14:paraId="4DABBD65" w14:textId="77777777" w:rsidR="00151DBB" w:rsidRDefault="00000000">
      <w:pPr>
        <w:keepNext/>
        <w:spacing w:before="100" w:after="40"/>
      </w:pPr>
      <w:r>
        <w:rPr>
          <w:b/>
          <w:bCs/>
          <w:i/>
          <w:iCs/>
          <w:sz w:val="20"/>
          <w:szCs w:val="20"/>
          <w:u w:val="single"/>
        </w:rPr>
        <w:t>David v. Macasio, G.R. No. 195466, July 2, 2014</w:t>
      </w:r>
    </w:p>
    <w:p w14:paraId="508D9CCD" w14:textId="77777777" w:rsidR="00151DBB" w:rsidRDefault="00000000">
      <w:pPr>
        <w:spacing w:after="50"/>
        <w:jc w:val="both"/>
      </w:pPr>
      <w:r>
        <w:t xml:space="preserve">A fishing company denied the employer-employee relationship, describing its fishermen as industrial partners paid on the basis of a percentage of the fish catch; for example, two of every ten </w:t>
      </w:r>
      <w:proofErr w:type="spellStart"/>
      <w:r>
        <w:rPr>
          <w:i/>
          <w:iCs/>
        </w:rPr>
        <w:t>banyera</w:t>
      </w:r>
      <w:proofErr w:type="spellEnd"/>
      <w:r>
        <w:t xml:space="preserve"> caught. According to the company, there was no employer-employee relationship and no wage within the contemplation of Article 97. But under Article 97, as long as the compensation has monetary value, it comes within the ambit of wage. The fishermen cannot be industrial partners; they are simply fishermen. Industrial partners, although not contributing capital, stand on an equal footing with the capitalist partners, which the fishermen clearly did not.</w:t>
      </w:r>
    </w:p>
    <w:p w14:paraId="63C5432E" w14:textId="77777777" w:rsidR="00151DBB" w:rsidRDefault="00000000">
      <w:pPr>
        <w:keepNext/>
        <w:spacing w:before="100" w:after="40"/>
      </w:pPr>
      <w:r>
        <w:rPr>
          <w:b/>
          <w:bCs/>
          <w:i/>
          <w:iCs/>
          <w:sz w:val="20"/>
          <w:szCs w:val="20"/>
          <w:u w:val="single"/>
        </w:rPr>
        <w:t>Ruga v. National Labor Relations Commission, G.R. Nos. L-72654-61, January 22, 1990</w:t>
      </w:r>
    </w:p>
    <w:p w14:paraId="21AF2C55" w14:textId="77777777" w:rsidR="00151DBB" w:rsidRDefault="00000000">
      <w:pPr>
        <w:keepNext/>
        <w:spacing w:before="100" w:after="40"/>
      </w:pPr>
      <w:r>
        <w:rPr>
          <w:b/>
          <w:bCs/>
          <w:i/>
          <w:iCs/>
          <w:color w:val="1F3B73"/>
          <w:sz w:val="20"/>
          <w:szCs w:val="20"/>
        </w:rPr>
        <w:t>Subsequent Reclassification: The Fitness Trainers</w:t>
      </w:r>
    </w:p>
    <w:p w14:paraId="58446C94" w14:textId="77777777" w:rsidR="00151DBB" w:rsidRDefault="00000000">
      <w:pPr>
        <w:spacing w:after="50"/>
        <w:jc w:val="both"/>
      </w:pPr>
      <w:r>
        <w:t>Fitness trainers were initially hired as such by a fitness company. Later on, they were converted into "freelance" trainers and told to obtain registrations from the BIR and the DTI showing that they were independent contractors; those who complied would be given a certain percentage increase in their commissions.</w:t>
      </w:r>
    </w:p>
    <w:p w14:paraId="54065057" w14:textId="77777777" w:rsidR="00151DBB" w:rsidRDefault="00000000">
      <w:pPr>
        <w:pStyle w:val="ListParagraph"/>
        <w:numPr>
          <w:ilvl w:val="0"/>
          <w:numId w:val="173"/>
        </w:numPr>
        <w:spacing w:after="30"/>
        <w:jc w:val="both"/>
      </w:pPr>
      <w:r>
        <w:rPr>
          <w:b/>
          <w:bCs/>
        </w:rPr>
        <w:t xml:space="preserve">ISSUE: </w:t>
      </w:r>
      <w:r>
        <w:t>Was the employer-employee relationship eroded by the subsequent change in their circumstances?</w:t>
      </w:r>
    </w:p>
    <w:p w14:paraId="11450D00" w14:textId="77777777" w:rsidR="00151DBB" w:rsidRDefault="00000000">
      <w:pPr>
        <w:pStyle w:val="ListParagraph"/>
        <w:numPr>
          <w:ilvl w:val="1"/>
          <w:numId w:val="173"/>
        </w:numPr>
        <w:spacing w:after="30"/>
        <w:jc w:val="both"/>
      </w:pPr>
      <w:r>
        <w:rPr>
          <w:b/>
          <w:bCs/>
          <w:i/>
          <w:iCs/>
          <w:color w:val="8B0000"/>
        </w:rPr>
        <w:t xml:space="preserve">RULING/ANSWER: </w:t>
      </w:r>
      <w:r>
        <w:t>No. What matters is that they were hired as employees. Subsequent changes in the nature of the relationship will not erode an employer-employee relationship that already existed.</w:t>
      </w:r>
    </w:p>
    <w:p w14:paraId="211061FD" w14:textId="77777777" w:rsidR="00151DBB" w:rsidRDefault="00000000">
      <w:pPr>
        <w:keepNext/>
        <w:spacing w:before="100" w:after="40"/>
      </w:pPr>
      <w:proofErr w:type="spellStart"/>
      <w:r>
        <w:rPr>
          <w:b/>
          <w:bCs/>
          <w:i/>
          <w:iCs/>
          <w:sz w:val="20"/>
          <w:szCs w:val="20"/>
          <w:u w:val="single"/>
        </w:rPr>
        <w:t>Escauriaga</w:t>
      </w:r>
      <w:proofErr w:type="spellEnd"/>
      <w:r>
        <w:rPr>
          <w:b/>
          <w:bCs/>
          <w:i/>
          <w:iCs/>
          <w:sz w:val="20"/>
          <w:szCs w:val="20"/>
          <w:u w:val="single"/>
        </w:rPr>
        <w:t xml:space="preserve"> v. Fitness First Philippines, Inc., G.R. No. 266552, January 22, 2024</w:t>
      </w:r>
    </w:p>
    <w:p w14:paraId="0C8BE81A" w14:textId="77777777" w:rsidR="00151DBB" w:rsidRDefault="00000000">
      <w:pPr>
        <w:keepNext/>
        <w:spacing w:before="140" w:after="60"/>
      </w:pPr>
      <w:r>
        <w:rPr>
          <w:b/>
          <w:bCs/>
          <w:color w:val="000000"/>
          <w:sz w:val="22"/>
          <w:szCs w:val="22"/>
        </w:rPr>
        <w:t>Management Prerogative</w:t>
      </w:r>
    </w:p>
    <w:p w14:paraId="6E53E1F8" w14:textId="77777777" w:rsidR="00151DBB" w:rsidRDefault="00000000">
      <w:pPr>
        <w:keepNext/>
        <w:spacing w:before="100" w:after="40"/>
      </w:pPr>
      <w:r>
        <w:rPr>
          <w:b/>
          <w:bCs/>
          <w:i/>
          <w:iCs/>
          <w:color w:val="1F3B73"/>
          <w:sz w:val="20"/>
          <w:szCs w:val="20"/>
        </w:rPr>
        <w:t>Management Prerogative vs. Workers’ Rights</w:t>
      </w:r>
    </w:p>
    <w:p w14:paraId="2310CD99" w14:textId="77777777" w:rsidR="00151DBB" w:rsidRDefault="00000000">
      <w:pPr>
        <w:pStyle w:val="ListParagraph"/>
        <w:numPr>
          <w:ilvl w:val="0"/>
          <w:numId w:val="189"/>
        </w:numPr>
        <w:spacing w:after="30"/>
        <w:jc w:val="both"/>
      </w:pPr>
      <w:r>
        <w:t xml:space="preserve">Conjure the idea of conflict: </w:t>
      </w:r>
      <w:proofErr w:type="spellStart"/>
      <w:r>
        <w:t>mgmt</w:t>
      </w:r>
      <w:proofErr w:type="spellEnd"/>
      <w:r>
        <w:t xml:space="preserve"> prerogative vs. workers’ rights. But they also share similarities:</w:t>
      </w:r>
    </w:p>
    <w:p w14:paraId="56AC2CA4" w14:textId="77777777" w:rsidR="00151DBB" w:rsidRDefault="00000000">
      <w:pPr>
        <w:pStyle w:val="ListParagraph"/>
        <w:numPr>
          <w:ilvl w:val="0"/>
          <w:numId w:val="246"/>
        </w:numPr>
        <w:spacing w:after="30"/>
        <w:jc w:val="both"/>
      </w:pPr>
      <w:r>
        <w:t>Neither can be exercised in an absolute manner;</w:t>
      </w:r>
    </w:p>
    <w:p w14:paraId="2639630D" w14:textId="77777777" w:rsidR="00151DBB" w:rsidRDefault="00000000">
      <w:pPr>
        <w:pStyle w:val="ListParagraph"/>
        <w:numPr>
          <w:ilvl w:val="0"/>
          <w:numId w:val="246"/>
        </w:numPr>
        <w:spacing w:after="30"/>
        <w:jc w:val="both"/>
      </w:pPr>
      <w:r>
        <w:t>Both are subject to the regulation of the State; and</w:t>
      </w:r>
    </w:p>
    <w:p w14:paraId="0299AA8A" w14:textId="77777777" w:rsidR="00151DBB" w:rsidRDefault="00000000">
      <w:pPr>
        <w:pStyle w:val="ListParagraph"/>
        <w:numPr>
          <w:ilvl w:val="0"/>
          <w:numId w:val="246"/>
        </w:numPr>
        <w:spacing w:after="30"/>
        <w:jc w:val="both"/>
      </w:pPr>
      <w:r>
        <w:t>Both affect public interest.</w:t>
      </w:r>
    </w:p>
    <w:p w14:paraId="5C30282E" w14:textId="77777777" w:rsidR="00151DBB" w:rsidRDefault="00000000">
      <w:pPr>
        <w:pStyle w:val="ListParagraph"/>
        <w:numPr>
          <w:ilvl w:val="0"/>
          <w:numId w:val="189"/>
        </w:numPr>
        <w:spacing w:after="30"/>
        <w:jc w:val="both"/>
      </w:pPr>
      <w:r>
        <w:rPr>
          <w:b/>
          <w:bCs/>
        </w:rPr>
        <w:t xml:space="preserve">ISSUE: </w:t>
      </w:r>
      <w:r>
        <w:t>Is the concept of laissez-faire applicable in the Philippines?</w:t>
      </w:r>
    </w:p>
    <w:p w14:paraId="3E824175" w14:textId="77777777" w:rsidR="00151DBB" w:rsidRDefault="00000000">
      <w:pPr>
        <w:pStyle w:val="ListParagraph"/>
        <w:numPr>
          <w:ilvl w:val="1"/>
          <w:numId w:val="189"/>
        </w:numPr>
        <w:spacing w:after="30"/>
        <w:jc w:val="both"/>
      </w:pPr>
      <w:r>
        <w:rPr>
          <w:b/>
          <w:bCs/>
          <w:i/>
          <w:iCs/>
          <w:color w:val="8B0000"/>
        </w:rPr>
        <w:t xml:space="preserve">RULING/ANSWER: </w:t>
      </w:r>
      <w:r>
        <w:t xml:space="preserve">No. Laissez-faire = no government intervention; let things take their own course (let market forces determine what happens). PH has the full protection clause and State regulation of the relations between labor &amp; </w:t>
      </w:r>
      <w:proofErr w:type="spellStart"/>
      <w:r>
        <w:t>mgmt</w:t>
      </w:r>
      <w:proofErr w:type="spellEnd"/>
      <w:r>
        <w:t xml:space="preserve"> (Art. XIII, Sec. 3, 1987 Constitution) b/c the relationship is impressed w/ public interest.</w:t>
      </w:r>
    </w:p>
    <w:p w14:paraId="261600B2" w14:textId="77777777" w:rsidR="00151DBB" w:rsidRDefault="00000000">
      <w:pPr>
        <w:pStyle w:val="ListParagraph"/>
        <w:numPr>
          <w:ilvl w:val="0"/>
          <w:numId w:val="189"/>
        </w:numPr>
        <w:spacing w:after="30"/>
        <w:jc w:val="both"/>
      </w:pPr>
      <w:r>
        <w:rPr>
          <w:b/>
          <w:bCs/>
        </w:rPr>
        <w:t xml:space="preserve">ISSUE: </w:t>
      </w:r>
      <w:r>
        <w:t>Is there a definition of management prerogative in the Labor Code, its IRR, or DOLE department orders?</w:t>
      </w:r>
    </w:p>
    <w:p w14:paraId="35256250" w14:textId="77777777" w:rsidR="00151DBB" w:rsidRDefault="00000000">
      <w:pPr>
        <w:pStyle w:val="ListParagraph"/>
        <w:numPr>
          <w:ilvl w:val="1"/>
          <w:numId w:val="189"/>
        </w:numPr>
        <w:spacing w:after="30"/>
        <w:jc w:val="both"/>
      </w:pPr>
      <w:r>
        <w:rPr>
          <w:b/>
          <w:bCs/>
          <w:i/>
          <w:iCs/>
          <w:color w:val="8B0000"/>
        </w:rPr>
        <w:t xml:space="preserve">RULING/ANSWER: </w:t>
      </w:r>
      <w:r>
        <w:t xml:space="preserve">None. Jurisprudence supplies the instances &amp; circumstances when </w:t>
      </w:r>
      <w:proofErr w:type="spellStart"/>
      <w:r>
        <w:t>mgmt</w:t>
      </w:r>
      <w:proofErr w:type="spellEnd"/>
      <w:r>
        <w:t xml:space="preserve"> prerogative is exercised.</w:t>
      </w:r>
    </w:p>
    <w:p w14:paraId="763972FF" w14:textId="77777777" w:rsidR="00151DBB" w:rsidRDefault="00000000">
      <w:pPr>
        <w:pStyle w:val="ListParagraph"/>
        <w:numPr>
          <w:ilvl w:val="0"/>
          <w:numId w:val="189"/>
        </w:numPr>
        <w:spacing w:after="30"/>
        <w:jc w:val="both"/>
      </w:pPr>
      <w:r>
        <w:t xml:space="preserve">Labor Code provisions that are actually </w:t>
      </w:r>
      <w:proofErr w:type="spellStart"/>
      <w:r>
        <w:t>mgmt</w:t>
      </w:r>
      <w:proofErr w:type="spellEnd"/>
      <w:r>
        <w:t xml:space="preserve"> prerogatives (rights granted by law to the employer):</w:t>
      </w:r>
    </w:p>
    <w:p w14:paraId="14FD9BF9" w14:textId="77777777" w:rsidR="00151DBB" w:rsidRDefault="00000000">
      <w:pPr>
        <w:pStyle w:val="ListParagraph"/>
        <w:numPr>
          <w:ilvl w:val="1"/>
          <w:numId w:val="189"/>
        </w:numPr>
        <w:spacing w:after="30"/>
        <w:jc w:val="both"/>
      </w:pPr>
      <w:r>
        <w:t>Art. 297 (just causes); Art. 298 (authorized causes); Art. 299 (disease); Art. 301 (bona fide suspension of operations); Art. 278 (right to lockout).</w:t>
      </w:r>
    </w:p>
    <w:p w14:paraId="6055522F" w14:textId="77777777" w:rsidR="00151DBB" w:rsidRDefault="00000000">
      <w:pPr>
        <w:keepNext/>
        <w:spacing w:before="100" w:after="40"/>
      </w:pPr>
      <w:r>
        <w:rPr>
          <w:b/>
          <w:bCs/>
          <w:i/>
          <w:iCs/>
          <w:color w:val="1F3B73"/>
          <w:sz w:val="20"/>
          <w:szCs w:val="20"/>
        </w:rPr>
        <w:t>Main Prerogatives of the Employer</w:t>
      </w:r>
    </w:p>
    <w:p w14:paraId="443EADCA" w14:textId="77777777" w:rsidR="00151DBB" w:rsidRDefault="00000000">
      <w:pPr>
        <w:pStyle w:val="ListParagraph"/>
        <w:numPr>
          <w:ilvl w:val="0"/>
          <w:numId w:val="189"/>
        </w:numPr>
        <w:spacing w:after="30"/>
        <w:jc w:val="both"/>
      </w:pPr>
      <w:r>
        <w:rPr>
          <w:b/>
          <w:bCs/>
        </w:rPr>
        <w:t>Regulatory prerogative:</w:t>
      </w:r>
      <w:r>
        <w:t xml:space="preserve"> right to regulate all phases of operations using its own independent judgment &amp; discretion. Covers:</w:t>
      </w:r>
    </w:p>
    <w:p w14:paraId="339DFA9F" w14:textId="77777777" w:rsidR="00151DBB" w:rsidRDefault="00000000">
      <w:pPr>
        <w:pStyle w:val="ListParagraph"/>
        <w:numPr>
          <w:ilvl w:val="1"/>
          <w:numId w:val="189"/>
        </w:numPr>
        <w:spacing w:after="30"/>
        <w:jc w:val="both"/>
      </w:pPr>
      <w:r>
        <w:t>Hiring, promoting, demoting, transferring, firing;</w:t>
      </w:r>
    </w:p>
    <w:p w14:paraId="4EA4703D" w14:textId="77777777" w:rsidR="00151DBB" w:rsidRDefault="00000000">
      <w:pPr>
        <w:pStyle w:val="ListParagraph"/>
        <w:numPr>
          <w:ilvl w:val="1"/>
          <w:numId w:val="189"/>
        </w:numPr>
        <w:spacing w:after="30"/>
        <w:jc w:val="both"/>
      </w:pPr>
      <w:r>
        <w:t>Cost-cutting, enhancing productivity;</w:t>
      </w:r>
    </w:p>
    <w:p w14:paraId="1572C322" w14:textId="77777777" w:rsidR="00151DBB" w:rsidRDefault="00000000">
      <w:pPr>
        <w:pStyle w:val="ListParagraph"/>
        <w:numPr>
          <w:ilvl w:val="1"/>
          <w:numId w:val="189"/>
        </w:numPr>
        <w:spacing w:after="30"/>
        <w:jc w:val="both"/>
      </w:pPr>
      <w:r>
        <w:t>Retrenching, declaring redundancy, closing the business.</w:t>
      </w:r>
    </w:p>
    <w:p w14:paraId="6EB4A333" w14:textId="77777777" w:rsidR="00151DBB" w:rsidRDefault="00000000">
      <w:pPr>
        <w:pStyle w:val="ListParagraph"/>
        <w:numPr>
          <w:ilvl w:val="0"/>
          <w:numId w:val="189"/>
        </w:numPr>
        <w:spacing w:after="30"/>
        <w:jc w:val="both"/>
      </w:pPr>
      <w:r>
        <w:rPr>
          <w:b/>
          <w:bCs/>
        </w:rPr>
        <w:t>Rule-making prerogative:</w:t>
      </w:r>
      <w:r>
        <w:t xml:space="preserve"> to come up w/ policies &amp; regulations governing the operation of the business. Covers:</w:t>
      </w:r>
    </w:p>
    <w:p w14:paraId="22E5D00B" w14:textId="77777777" w:rsidR="00151DBB" w:rsidRDefault="00000000">
      <w:pPr>
        <w:pStyle w:val="ListParagraph"/>
        <w:numPr>
          <w:ilvl w:val="1"/>
          <w:numId w:val="189"/>
        </w:numPr>
        <w:spacing w:after="30"/>
        <w:jc w:val="both"/>
      </w:pPr>
      <w:r>
        <w:t>Company rules &amp; regulations; code of conduct;</w:t>
      </w:r>
    </w:p>
    <w:p w14:paraId="656AFADA" w14:textId="77777777" w:rsidR="00151DBB" w:rsidRDefault="00000000">
      <w:pPr>
        <w:pStyle w:val="ListParagraph"/>
        <w:numPr>
          <w:ilvl w:val="1"/>
          <w:numId w:val="189"/>
        </w:numPr>
        <w:spacing w:after="30"/>
        <w:jc w:val="both"/>
      </w:pPr>
      <w:r>
        <w:t>Productivity standards; bona fide occupational qualifications (BFOQs); quotas.</w:t>
      </w:r>
    </w:p>
    <w:p w14:paraId="54267AA0" w14:textId="77777777" w:rsidR="00151DBB" w:rsidRDefault="00000000">
      <w:pPr>
        <w:pStyle w:val="ListParagraph"/>
        <w:numPr>
          <w:ilvl w:val="0"/>
          <w:numId w:val="189"/>
        </w:numPr>
        <w:spacing w:after="30"/>
        <w:jc w:val="both"/>
      </w:pPr>
      <w:r>
        <w:t xml:space="preserve">For every </w:t>
      </w:r>
      <w:proofErr w:type="gramStart"/>
      <w:r>
        <w:t>workers’</w:t>
      </w:r>
      <w:proofErr w:type="gramEnd"/>
      <w:r>
        <w:t xml:space="preserve"> right there is a corresponding </w:t>
      </w:r>
      <w:proofErr w:type="spellStart"/>
      <w:r>
        <w:t>mgmt</w:t>
      </w:r>
      <w:proofErr w:type="spellEnd"/>
      <w:r>
        <w:t xml:space="preserve"> prerogative:</w:t>
      </w:r>
    </w:p>
    <w:tbl>
      <w:tblPr>
        <w:tblW w:w="5300" w:type="dxa"/>
        <w:tblBorders>
          <w:top w:val="single" w:sz="4" w:space="0" w:color="8EA3C8"/>
          <w:left w:val="single" w:sz="4" w:space="0" w:color="8EA3C8"/>
          <w:bottom w:val="single" w:sz="4" w:space="0" w:color="8EA3C8"/>
          <w:right w:val="single" w:sz="4" w:space="0" w:color="8EA3C8"/>
          <w:insideH w:val="single" w:sz="4" w:space="0" w:color="8EA3C8"/>
          <w:insideV w:val="single" w:sz="4" w:space="0" w:color="8EA3C8"/>
        </w:tblBorders>
        <w:tblCellMar>
          <w:left w:w="10" w:type="dxa"/>
          <w:right w:w="10" w:type="dxa"/>
        </w:tblCellMar>
        <w:tblLook w:val="0000" w:firstRow="0" w:lastRow="0" w:firstColumn="0" w:lastColumn="0" w:noHBand="0" w:noVBand="0"/>
      </w:tblPr>
      <w:tblGrid>
        <w:gridCol w:w="3100"/>
        <w:gridCol w:w="2200"/>
      </w:tblGrid>
      <w:tr w:rsidR="00151DBB" w14:paraId="35EFC717" w14:textId="77777777">
        <w:trPr>
          <w:tblHeader/>
        </w:trPr>
        <w:tc>
          <w:tcPr>
            <w:tcW w:w="3100" w:type="dxa"/>
            <w:shd w:val="clear" w:color="auto" w:fill="1F3B73"/>
            <w:tcMar>
              <w:top w:w="40" w:type="dxa"/>
              <w:left w:w="70" w:type="dxa"/>
              <w:bottom w:w="40" w:type="dxa"/>
              <w:right w:w="70" w:type="dxa"/>
            </w:tcMar>
          </w:tcPr>
          <w:p w14:paraId="633B2882" w14:textId="77777777" w:rsidR="00151DBB" w:rsidRDefault="00000000">
            <w:pPr>
              <w:spacing w:after="20"/>
            </w:pPr>
            <w:proofErr w:type="spellStart"/>
            <w:r>
              <w:rPr>
                <w:b/>
                <w:bCs/>
                <w:color w:val="FFFFFF"/>
                <w:sz w:val="17"/>
                <w:szCs w:val="17"/>
              </w:rPr>
              <w:t>Mgmt</w:t>
            </w:r>
            <w:proofErr w:type="spellEnd"/>
            <w:r>
              <w:rPr>
                <w:b/>
                <w:bCs/>
                <w:color w:val="FFFFFF"/>
                <w:sz w:val="17"/>
                <w:szCs w:val="17"/>
              </w:rPr>
              <w:t xml:space="preserve"> Prerogative</w:t>
            </w:r>
          </w:p>
        </w:tc>
        <w:tc>
          <w:tcPr>
            <w:tcW w:w="2200" w:type="dxa"/>
            <w:shd w:val="clear" w:color="auto" w:fill="1F3B73"/>
            <w:tcMar>
              <w:top w:w="40" w:type="dxa"/>
              <w:left w:w="70" w:type="dxa"/>
              <w:bottom w:w="40" w:type="dxa"/>
              <w:right w:w="70" w:type="dxa"/>
            </w:tcMar>
          </w:tcPr>
          <w:p w14:paraId="6F8E0201" w14:textId="77777777" w:rsidR="00151DBB" w:rsidRDefault="00000000">
            <w:pPr>
              <w:spacing w:after="20"/>
            </w:pPr>
            <w:r>
              <w:rPr>
                <w:b/>
                <w:bCs/>
                <w:color w:val="FFFFFF"/>
                <w:sz w:val="17"/>
                <w:szCs w:val="17"/>
              </w:rPr>
              <w:t>Corresponding Workers’ Right</w:t>
            </w:r>
          </w:p>
        </w:tc>
      </w:tr>
      <w:tr w:rsidR="00151DBB" w14:paraId="3BBCCB62" w14:textId="77777777">
        <w:tc>
          <w:tcPr>
            <w:tcW w:w="3100" w:type="dxa"/>
            <w:tcMar>
              <w:top w:w="40" w:type="dxa"/>
              <w:left w:w="70" w:type="dxa"/>
              <w:bottom w:w="40" w:type="dxa"/>
              <w:right w:w="70" w:type="dxa"/>
            </w:tcMar>
          </w:tcPr>
          <w:p w14:paraId="4AB59865" w14:textId="77777777" w:rsidR="00151DBB" w:rsidRDefault="00000000">
            <w:pPr>
              <w:spacing w:after="20"/>
            </w:pPr>
            <w:r>
              <w:rPr>
                <w:b/>
                <w:bCs/>
                <w:sz w:val="17"/>
                <w:szCs w:val="17"/>
              </w:rPr>
              <w:t>Right to hire</w:t>
            </w:r>
          </w:p>
        </w:tc>
        <w:tc>
          <w:tcPr>
            <w:tcW w:w="2200" w:type="dxa"/>
            <w:tcMar>
              <w:top w:w="40" w:type="dxa"/>
              <w:left w:w="70" w:type="dxa"/>
              <w:bottom w:w="40" w:type="dxa"/>
              <w:right w:w="70" w:type="dxa"/>
            </w:tcMar>
          </w:tcPr>
          <w:p w14:paraId="33A428C5" w14:textId="77777777" w:rsidR="00151DBB" w:rsidRDefault="00000000">
            <w:pPr>
              <w:spacing w:after="20"/>
            </w:pPr>
            <w:r>
              <w:rPr>
                <w:sz w:val="17"/>
                <w:szCs w:val="17"/>
              </w:rPr>
              <w:t xml:space="preserve">Right to be employed/full employment (constitutional); right to a living wage; right </w:t>
            </w:r>
            <w:r>
              <w:rPr>
                <w:sz w:val="17"/>
                <w:szCs w:val="17"/>
              </w:rPr>
              <w:lastRenderedPageBreak/>
              <w:t>against discrimination (sex, race, creed)</w:t>
            </w:r>
          </w:p>
        </w:tc>
      </w:tr>
      <w:tr w:rsidR="00151DBB" w14:paraId="5EE1D4CC" w14:textId="77777777">
        <w:tc>
          <w:tcPr>
            <w:tcW w:w="3100" w:type="dxa"/>
            <w:tcMar>
              <w:top w:w="40" w:type="dxa"/>
              <w:left w:w="70" w:type="dxa"/>
              <w:bottom w:w="40" w:type="dxa"/>
              <w:right w:w="70" w:type="dxa"/>
            </w:tcMar>
          </w:tcPr>
          <w:p w14:paraId="54D342D2" w14:textId="77777777" w:rsidR="00151DBB" w:rsidRDefault="00000000">
            <w:pPr>
              <w:spacing w:after="20"/>
            </w:pPr>
            <w:r>
              <w:rPr>
                <w:b/>
                <w:bCs/>
                <w:sz w:val="17"/>
                <w:szCs w:val="17"/>
              </w:rPr>
              <w:lastRenderedPageBreak/>
              <w:t>Right to fire</w:t>
            </w:r>
          </w:p>
        </w:tc>
        <w:tc>
          <w:tcPr>
            <w:tcW w:w="2200" w:type="dxa"/>
            <w:tcMar>
              <w:top w:w="40" w:type="dxa"/>
              <w:left w:w="70" w:type="dxa"/>
              <w:bottom w:w="40" w:type="dxa"/>
              <w:right w:w="70" w:type="dxa"/>
            </w:tcMar>
          </w:tcPr>
          <w:p w14:paraId="47B7526C" w14:textId="77777777" w:rsidR="00151DBB" w:rsidRDefault="00000000">
            <w:pPr>
              <w:spacing w:after="20"/>
            </w:pPr>
            <w:r>
              <w:rPr>
                <w:sz w:val="17"/>
                <w:szCs w:val="17"/>
              </w:rPr>
              <w:t>Security of tenure</w:t>
            </w:r>
          </w:p>
        </w:tc>
      </w:tr>
      <w:tr w:rsidR="00151DBB" w14:paraId="460167A3" w14:textId="77777777">
        <w:tc>
          <w:tcPr>
            <w:tcW w:w="3100" w:type="dxa"/>
            <w:tcMar>
              <w:top w:w="40" w:type="dxa"/>
              <w:left w:w="70" w:type="dxa"/>
              <w:bottom w:w="40" w:type="dxa"/>
              <w:right w:w="70" w:type="dxa"/>
            </w:tcMar>
          </w:tcPr>
          <w:p w14:paraId="18AD6E9A" w14:textId="77777777" w:rsidR="00151DBB" w:rsidRDefault="00000000">
            <w:pPr>
              <w:spacing w:after="20"/>
            </w:pPr>
            <w:r>
              <w:rPr>
                <w:b/>
                <w:bCs/>
                <w:sz w:val="17"/>
                <w:szCs w:val="17"/>
              </w:rPr>
              <w:t>Right to formulate code of conduct &amp; company rules</w:t>
            </w:r>
          </w:p>
        </w:tc>
        <w:tc>
          <w:tcPr>
            <w:tcW w:w="2200" w:type="dxa"/>
            <w:tcMar>
              <w:top w:w="40" w:type="dxa"/>
              <w:left w:w="70" w:type="dxa"/>
              <w:bottom w:w="40" w:type="dxa"/>
              <w:right w:w="70" w:type="dxa"/>
            </w:tcMar>
          </w:tcPr>
          <w:p w14:paraId="5078D147" w14:textId="77777777" w:rsidR="00151DBB" w:rsidRDefault="00000000">
            <w:pPr>
              <w:spacing w:after="20"/>
            </w:pPr>
            <w:r>
              <w:rPr>
                <w:sz w:val="17"/>
                <w:szCs w:val="17"/>
              </w:rPr>
              <w:t>Right to participate in policy &amp; decision-making</w:t>
            </w:r>
          </w:p>
        </w:tc>
      </w:tr>
      <w:tr w:rsidR="00151DBB" w14:paraId="471C58A7" w14:textId="77777777">
        <w:tc>
          <w:tcPr>
            <w:tcW w:w="3100" w:type="dxa"/>
            <w:tcMar>
              <w:top w:w="40" w:type="dxa"/>
              <w:left w:w="70" w:type="dxa"/>
              <w:bottom w:w="40" w:type="dxa"/>
              <w:right w:w="70" w:type="dxa"/>
            </w:tcMar>
          </w:tcPr>
          <w:p w14:paraId="3EF19FB2" w14:textId="77777777" w:rsidR="00151DBB" w:rsidRDefault="00000000">
            <w:pPr>
              <w:spacing w:after="20"/>
            </w:pPr>
            <w:r>
              <w:rPr>
                <w:b/>
                <w:bCs/>
                <w:sz w:val="17"/>
                <w:szCs w:val="17"/>
              </w:rPr>
              <w:t>Right to productivity &amp; return on investment</w:t>
            </w:r>
          </w:p>
        </w:tc>
        <w:tc>
          <w:tcPr>
            <w:tcW w:w="2200" w:type="dxa"/>
            <w:tcMar>
              <w:top w:w="40" w:type="dxa"/>
              <w:left w:w="70" w:type="dxa"/>
              <w:bottom w:w="40" w:type="dxa"/>
              <w:right w:w="70" w:type="dxa"/>
            </w:tcMar>
          </w:tcPr>
          <w:p w14:paraId="56885471" w14:textId="77777777" w:rsidR="00151DBB" w:rsidRDefault="00000000">
            <w:pPr>
              <w:spacing w:after="20"/>
            </w:pPr>
            <w:r>
              <w:rPr>
                <w:sz w:val="17"/>
                <w:szCs w:val="17"/>
              </w:rPr>
              <w:t>Right to a just share in the fruits of production</w:t>
            </w:r>
          </w:p>
        </w:tc>
      </w:tr>
      <w:tr w:rsidR="00151DBB" w14:paraId="6B860BE3" w14:textId="77777777">
        <w:tc>
          <w:tcPr>
            <w:tcW w:w="3100" w:type="dxa"/>
            <w:tcMar>
              <w:top w:w="40" w:type="dxa"/>
              <w:left w:w="70" w:type="dxa"/>
              <w:bottom w:w="40" w:type="dxa"/>
              <w:right w:w="70" w:type="dxa"/>
            </w:tcMar>
          </w:tcPr>
          <w:p w14:paraId="2581E433" w14:textId="77777777" w:rsidR="00151DBB" w:rsidRDefault="00000000">
            <w:pPr>
              <w:spacing w:after="20"/>
            </w:pPr>
            <w:r>
              <w:rPr>
                <w:b/>
                <w:bCs/>
                <w:sz w:val="17"/>
                <w:szCs w:val="17"/>
              </w:rPr>
              <w:t>Right to lockout</w:t>
            </w:r>
          </w:p>
        </w:tc>
        <w:tc>
          <w:tcPr>
            <w:tcW w:w="2200" w:type="dxa"/>
            <w:tcMar>
              <w:top w:w="40" w:type="dxa"/>
              <w:left w:w="70" w:type="dxa"/>
              <w:bottom w:w="40" w:type="dxa"/>
              <w:right w:w="70" w:type="dxa"/>
            </w:tcMar>
          </w:tcPr>
          <w:p w14:paraId="031C30BA" w14:textId="77777777" w:rsidR="00151DBB" w:rsidRDefault="00000000">
            <w:pPr>
              <w:spacing w:after="20"/>
            </w:pPr>
            <w:r>
              <w:rPr>
                <w:sz w:val="17"/>
                <w:szCs w:val="17"/>
              </w:rPr>
              <w:t>Right to strike</w:t>
            </w:r>
          </w:p>
        </w:tc>
      </w:tr>
    </w:tbl>
    <w:p w14:paraId="1082E5C7" w14:textId="77777777" w:rsidR="00151DBB" w:rsidRDefault="00151DBB">
      <w:pPr>
        <w:spacing w:after="60"/>
      </w:pPr>
    </w:p>
    <w:p w14:paraId="08B5B353" w14:textId="77777777" w:rsidR="00151DBB" w:rsidRDefault="00000000">
      <w:pPr>
        <w:keepNext/>
        <w:spacing w:before="100" w:after="40"/>
      </w:pPr>
      <w:r>
        <w:rPr>
          <w:b/>
          <w:bCs/>
          <w:i/>
          <w:iCs/>
          <w:color w:val="1F3B73"/>
          <w:sz w:val="20"/>
          <w:szCs w:val="20"/>
        </w:rPr>
        <w:t>Limitations on the Exercise of Management Prerogative</w:t>
      </w:r>
    </w:p>
    <w:p w14:paraId="3DAD3B30" w14:textId="77777777" w:rsidR="00151DBB" w:rsidRDefault="00000000">
      <w:pPr>
        <w:pStyle w:val="ListParagraph"/>
        <w:numPr>
          <w:ilvl w:val="0"/>
          <w:numId w:val="189"/>
        </w:numPr>
        <w:spacing w:after="30"/>
        <w:jc w:val="both"/>
      </w:pPr>
      <w:r>
        <w:t xml:space="preserve">Not absolute. Courts are wary of interference; courts &amp; labor tribunals are advised not to interfere w/ the valid exercise of </w:t>
      </w:r>
      <w:proofErr w:type="spellStart"/>
      <w:r>
        <w:t>mgmt</w:t>
      </w:r>
      <w:proofErr w:type="spellEnd"/>
      <w:r>
        <w:t xml:space="preserve"> prerogative.</w:t>
      </w:r>
    </w:p>
    <w:p w14:paraId="39C47794" w14:textId="77777777" w:rsidR="00151DBB" w:rsidRDefault="00000000">
      <w:pPr>
        <w:pStyle w:val="ListParagraph"/>
        <w:numPr>
          <w:ilvl w:val="0"/>
          <w:numId w:val="247"/>
        </w:numPr>
        <w:spacing w:after="30"/>
        <w:jc w:val="both"/>
      </w:pPr>
      <w:r>
        <w:rPr>
          <w:b/>
          <w:bCs/>
        </w:rPr>
        <w:t>Constitution:</w:t>
      </w:r>
      <w:r>
        <w:t xml:space="preserve"> full protection clause; its guarantees must be respected despite </w:t>
      </w:r>
      <w:proofErr w:type="spellStart"/>
      <w:r>
        <w:t>mgmt</w:t>
      </w:r>
      <w:proofErr w:type="spellEnd"/>
      <w:r>
        <w:t xml:space="preserve"> prerogative.</w:t>
      </w:r>
    </w:p>
    <w:p w14:paraId="412C4C1F" w14:textId="77777777" w:rsidR="00151DBB" w:rsidRDefault="00000000">
      <w:pPr>
        <w:pStyle w:val="ListParagraph"/>
        <w:numPr>
          <w:ilvl w:val="0"/>
          <w:numId w:val="247"/>
        </w:numPr>
        <w:spacing w:after="30"/>
        <w:jc w:val="both"/>
      </w:pPr>
      <w:r>
        <w:rPr>
          <w:b/>
          <w:bCs/>
        </w:rPr>
        <w:t>Law:</w:t>
      </w:r>
      <w:r>
        <w:t xml:space="preserve"> Art. 4, Labor Code (doubts resolved in favor of labor); Art. 1702, Civil Code (doubts in labor legislation &amp; labor contracts construed in favor of the laborer).</w:t>
      </w:r>
    </w:p>
    <w:p w14:paraId="5B71158E" w14:textId="77777777" w:rsidR="00151DBB" w:rsidRDefault="00000000">
      <w:pPr>
        <w:pStyle w:val="ListParagraph"/>
        <w:numPr>
          <w:ilvl w:val="0"/>
          <w:numId w:val="247"/>
        </w:numPr>
        <w:spacing w:after="30"/>
        <w:jc w:val="both"/>
      </w:pPr>
      <w:r>
        <w:rPr>
          <w:b/>
          <w:bCs/>
        </w:rPr>
        <w:t>Employment contracts:</w:t>
      </w:r>
      <w:r>
        <w:t xml:space="preserve"> </w:t>
      </w:r>
      <w:proofErr w:type="gramStart"/>
      <w:r>
        <w:t>basically</w:t>
      </w:r>
      <w:proofErr w:type="gramEnd"/>
      <w:r>
        <w:t xml:space="preserve"> contracts of adhesion.</w:t>
      </w:r>
    </w:p>
    <w:p w14:paraId="1C54CFB1" w14:textId="77777777" w:rsidR="00151DBB" w:rsidRDefault="00000000">
      <w:pPr>
        <w:pStyle w:val="ListParagraph"/>
        <w:numPr>
          <w:ilvl w:val="0"/>
          <w:numId w:val="247"/>
        </w:numPr>
        <w:spacing w:after="30"/>
        <w:jc w:val="both"/>
      </w:pPr>
      <w:r>
        <w:rPr>
          <w:b/>
          <w:bCs/>
        </w:rPr>
        <w:t>Collective bargaining:</w:t>
      </w:r>
      <w:r>
        <w:t xml:space="preserve"> </w:t>
      </w:r>
      <w:proofErr w:type="spellStart"/>
      <w:r>
        <w:t>mgmt</w:t>
      </w:r>
      <w:proofErr w:type="spellEnd"/>
      <w:r>
        <w:t xml:space="preserve"> prerogative may be limited through the CBA.</w:t>
      </w:r>
    </w:p>
    <w:p w14:paraId="7CB06A60" w14:textId="77777777" w:rsidR="00151DBB" w:rsidRDefault="00000000">
      <w:pPr>
        <w:pStyle w:val="ListParagraph"/>
        <w:numPr>
          <w:ilvl w:val="0"/>
          <w:numId w:val="247"/>
        </w:numPr>
        <w:spacing w:after="30"/>
        <w:jc w:val="both"/>
      </w:pPr>
      <w:r>
        <w:rPr>
          <w:b/>
          <w:bCs/>
        </w:rPr>
        <w:t>Ethical &amp; moral considerations.</w:t>
      </w:r>
    </w:p>
    <w:p w14:paraId="16EDE41B" w14:textId="77777777" w:rsidR="00151DBB" w:rsidRDefault="00000000">
      <w:pPr>
        <w:pStyle w:val="ListParagraph"/>
        <w:numPr>
          <w:ilvl w:val="0"/>
          <w:numId w:val="189"/>
        </w:numPr>
        <w:spacing w:after="30"/>
        <w:jc w:val="both"/>
      </w:pPr>
      <w:r>
        <w:t>Conditions for valid exercise: foremost, the exercise of the prerogative must be due to a (genuine) business need.</w:t>
      </w:r>
    </w:p>
    <w:p w14:paraId="3F54A39E" w14:textId="77777777" w:rsidR="00151DBB" w:rsidRDefault="00000000">
      <w:pPr>
        <w:keepNext/>
        <w:spacing w:before="100" w:after="40"/>
      </w:pPr>
      <w:r>
        <w:rPr>
          <w:b/>
          <w:bCs/>
          <w:i/>
          <w:iCs/>
          <w:color w:val="1F3B73"/>
          <w:sz w:val="20"/>
          <w:szCs w:val="20"/>
        </w:rPr>
        <w:t>Other Aspects of Management Prerogative</w:t>
      </w:r>
    </w:p>
    <w:p w14:paraId="2D15CD00" w14:textId="77777777" w:rsidR="00151DBB" w:rsidRDefault="00000000">
      <w:pPr>
        <w:pStyle w:val="ListParagraph"/>
        <w:numPr>
          <w:ilvl w:val="0"/>
          <w:numId w:val="144"/>
        </w:numPr>
        <w:spacing w:after="30"/>
        <w:jc w:val="both"/>
      </w:pPr>
      <w:r>
        <w:t>Prerogative to hire: the employer may set qualifications for hiring, but it cannot impose prohibited ones (e.g., age discrimination under R.A. 10911, marriage or pregnancy of women) and cannot label employment status to circumvent security of tenure.</w:t>
      </w:r>
    </w:p>
    <w:p w14:paraId="3866425B" w14:textId="77777777" w:rsidR="00151DBB" w:rsidRDefault="00000000">
      <w:pPr>
        <w:pStyle w:val="ListParagraph"/>
        <w:numPr>
          <w:ilvl w:val="0"/>
          <w:numId w:val="144"/>
        </w:numPr>
        <w:spacing w:after="30"/>
        <w:jc w:val="both"/>
      </w:pPr>
      <w:r>
        <w:t>Change of working hours: the employer determines the starting time, work schedules and shifts, subject to the CBA and good faith.</w:t>
      </w:r>
    </w:p>
    <w:p w14:paraId="460C703B" w14:textId="77777777" w:rsidR="00151DBB" w:rsidRDefault="00000000">
      <w:pPr>
        <w:pStyle w:val="ListParagraph"/>
        <w:numPr>
          <w:ilvl w:val="0"/>
          <w:numId w:val="144"/>
        </w:numPr>
        <w:spacing w:after="30"/>
        <w:jc w:val="both"/>
      </w:pPr>
      <w:r>
        <w:t>Clearance procedures to recover company property before releasing final pay are a valid management prerogative.</w:t>
      </w:r>
    </w:p>
    <w:p w14:paraId="663A52BC" w14:textId="77777777" w:rsidR="00151DBB" w:rsidRDefault="00000000">
      <w:pPr>
        <w:pStyle w:val="ListParagraph"/>
        <w:numPr>
          <w:ilvl w:val="0"/>
          <w:numId w:val="144"/>
        </w:numPr>
        <w:spacing w:after="30"/>
        <w:jc w:val="both"/>
      </w:pPr>
      <w:r>
        <w:t>Labor Advisory No. 06, s. 2020: final pay shall be released w/in 30 days from separation, unless a more favorable policy or agreement exists; a certificate of employment shall be issued w/in three days from the employee's request.</w:t>
      </w:r>
    </w:p>
    <w:p w14:paraId="6684E530" w14:textId="77777777" w:rsidR="00151DBB" w:rsidRDefault="00000000">
      <w:pPr>
        <w:keepNext/>
        <w:spacing w:before="100" w:after="40"/>
      </w:pPr>
      <w:r>
        <w:rPr>
          <w:b/>
          <w:bCs/>
          <w:i/>
          <w:iCs/>
          <w:color w:val="1F3B73"/>
          <w:sz w:val="20"/>
          <w:szCs w:val="20"/>
        </w:rPr>
        <w:t>Prerogative to Impose Bona Fide Occupational Qualifications (BFOQ)</w:t>
      </w:r>
    </w:p>
    <w:p w14:paraId="13595C0D" w14:textId="77777777" w:rsidR="00151DBB" w:rsidRDefault="00000000">
      <w:pPr>
        <w:pStyle w:val="ListParagraph"/>
        <w:numPr>
          <w:ilvl w:val="0"/>
          <w:numId w:val="189"/>
        </w:numPr>
        <w:spacing w:after="30"/>
        <w:jc w:val="both"/>
      </w:pPr>
      <w:r>
        <w:t xml:space="preserve">BFOQ: borrowed from US &amp; UK jurisprudence. For PH, best to use the </w:t>
      </w:r>
      <w:r>
        <w:rPr>
          <w:b/>
          <w:bCs/>
        </w:rPr>
        <w:t>reasonable business necessity rule</w:t>
      </w:r>
      <w:r>
        <w:t>.</w:t>
      </w:r>
    </w:p>
    <w:p w14:paraId="662D0AA1" w14:textId="77777777" w:rsidR="00151DBB" w:rsidRDefault="00000000">
      <w:pPr>
        <w:pStyle w:val="ListParagraph"/>
        <w:numPr>
          <w:ilvl w:val="0"/>
          <w:numId w:val="189"/>
        </w:numPr>
        <w:spacing w:after="30"/>
        <w:jc w:val="both"/>
      </w:pPr>
      <w:r>
        <w:t>Requisites of a valid BFOQ (must concur):</w:t>
      </w:r>
    </w:p>
    <w:p w14:paraId="68FDAD42" w14:textId="77777777" w:rsidR="00151DBB" w:rsidRDefault="00000000">
      <w:pPr>
        <w:pStyle w:val="ListParagraph"/>
        <w:numPr>
          <w:ilvl w:val="0"/>
          <w:numId w:val="248"/>
        </w:numPr>
        <w:spacing w:after="30"/>
        <w:jc w:val="both"/>
      </w:pPr>
      <w:r>
        <w:t>The qualification is reasonable and related to the business (the essential operation of the job); and</w:t>
      </w:r>
    </w:p>
    <w:p w14:paraId="66ECB6F5" w14:textId="77777777" w:rsidR="00151DBB" w:rsidRDefault="00000000">
      <w:pPr>
        <w:pStyle w:val="ListParagraph"/>
        <w:numPr>
          <w:ilvl w:val="0"/>
          <w:numId w:val="248"/>
        </w:numPr>
        <w:spacing w:after="30"/>
        <w:jc w:val="both"/>
      </w:pPr>
      <w:r>
        <w:t>There is a factual basis for believing that all or substantially all persons meeting the qualification would be unable to properly perform the duties of the job.</w:t>
      </w:r>
    </w:p>
    <w:p w14:paraId="2233CA1E" w14:textId="77777777" w:rsidR="00151DBB" w:rsidRDefault="00000000">
      <w:pPr>
        <w:pStyle w:val="ListParagraph"/>
        <w:numPr>
          <w:ilvl w:val="0"/>
          <w:numId w:val="144"/>
        </w:numPr>
        <w:spacing w:after="30"/>
        <w:jc w:val="both"/>
      </w:pPr>
      <w:r>
        <w:t>Weight standards for cabin crew were upheld as a valid BFOQ b/c of flight safety; the dismissal was sustained, but separation pay was awarded as an act of social justice, the dismissal not being for serious misconduct (Yrasuegui v. Philippine Airlines, G.R. No. 168081, October 17, 2008).</w:t>
      </w:r>
      <w:proofErr w:type="spellStart"/>
      <w:proofErr w:type="spellEnd"/>
    </w:p>
    <w:p w14:paraId="37DDB711" w14:textId="77777777" w:rsidR="00151DBB" w:rsidRDefault="00000000">
      <w:pPr>
        <w:keepNext/>
        <w:spacing w:before="100" w:after="40"/>
      </w:pPr>
      <w:r>
        <w:rPr>
          <w:b/>
          <w:bCs/>
          <w:i/>
          <w:iCs/>
          <w:color w:val="1F3B73"/>
          <w:sz w:val="20"/>
          <w:szCs w:val="20"/>
        </w:rPr>
        <w:t>Prerogative to Impose Post-Employment Prohibition</w:t>
      </w:r>
    </w:p>
    <w:p w14:paraId="4FC4DCAB" w14:textId="77777777" w:rsidR="00151DBB" w:rsidRDefault="00000000">
      <w:pPr>
        <w:pStyle w:val="ListParagraph"/>
        <w:numPr>
          <w:ilvl w:val="0"/>
          <w:numId w:val="189"/>
        </w:numPr>
        <w:spacing w:after="30"/>
        <w:jc w:val="both"/>
      </w:pPr>
      <w:r>
        <w:t>A restraint of trade, but considered valid as part of the employer’s right of self-preservation.</w:t>
      </w:r>
    </w:p>
    <w:p w14:paraId="4E526FA0" w14:textId="77777777" w:rsidR="00151DBB" w:rsidRDefault="00000000">
      <w:pPr>
        <w:pStyle w:val="ListParagraph"/>
        <w:numPr>
          <w:ilvl w:val="0"/>
          <w:numId w:val="189"/>
        </w:numPr>
        <w:spacing w:after="30"/>
        <w:jc w:val="both"/>
      </w:pPr>
      <w:r>
        <w:t>Requisites:</w:t>
      </w:r>
    </w:p>
    <w:p w14:paraId="4B912F5B" w14:textId="77777777" w:rsidR="00151DBB" w:rsidRDefault="00000000">
      <w:pPr>
        <w:pStyle w:val="ListParagraph"/>
        <w:numPr>
          <w:ilvl w:val="0"/>
          <w:numId w:val="249"/>
        </w:numPr>
        <w:spacing w:after="30"/>
        <w:jc w:val="both"/>
      </w:pPr>
      <w:r>
        <w:t>Part of the employment contract and intended to protect a legitimate business interest/need of the employer;</w:t>
      </w:r>
    </w:p>
    <w:p w14:paraId="4C26285D" w14:textId="77777777" w:rsidR="00151DBB" w:rsidRDefault="00000000">
      <w:pPr>
        <w:pStyle w:val="ListParagraph"/>
        <w:numPr>
          <w:ilvl w:val="1"/>
          <w:numId w:val="176"/>
        </w:numPr>
        <w:spacing w:after="30"/>
        <w:jc w:val="both"/>
      </w:pPr>
      <w:r>
        <w:t>Reasonable as to time, trade and place;</w:t>
      </w:r>
    </w:p>
    <w:p w14:paraId="1BD294EC" w14:textId="77777777" w:rsidR="00151DBB" w:rsidRDefault="00000000">
      <w:pPr>
        <w:pStyle w:val="ListParagraph"/>
        <w:numPr>
          <w:ilvl w:val="0"/>
          <w:numId w:val="249"/>
        </w:numPr>
        <w:spacing w:after="30"/>
        <w:jc w:val="both"/>
      </w:pPr>
      <w:r>
        <w:t>Does not create an undue burden on the employee; and</w:t>
      </w:r>
    </w:p>
    <w:p w14:paraId="78A7D38F" w14:textId="77777777" w:rsidR="00151DBB" w:rsidRDefault="00000000">
      <w:pPr>
        <w:pStyle w:val="ListParagraph"/>
        <w:numPr>
          <w:ilvl w:val="0"/>
          <w:numId w:val="249"/>
        </w:numPr>
        <w:spacing w:after="30"/>
        <w:jc w:val="both"/>
      </w:pPr>
      <w:r>
        <w:t>Not injurious to public welfare/public interest.</w:t>
      </w:r>
    </w:p>
    <w:p w14:paraId="596C0D22" w14:textId="77777777" w:rsidR="00151DBB" w:rsidRDefault="00000000">
      <w:pPr>
        <w:pStyle w:val="ListParagraph"/>
        <w:numPr>
          <w:ilvl w:val="0"/>
          <w:numId w:val="189"/>
        </w:numPr>
        <w:spacing w:after="30"/>
        <w:jc w:val="both"/>
      </w:pPr>
      <w:r>
        <w:rPr>
          <w:b/>
          <w:bCs/>
        </w:rPr>
        <w:t xml:space="preserve">Ex: </w:t>
      </w:r>
      <w:r>
        <w:t>(Hypothetical, around 2022 or 2023) A scientist who developed a vaccine resigns; his contract prohibits transfer to another employer. He joins another pharmaceutical company racing to produce the vaccine for the virus → no violation of the post-employment prohibition b/c of the public interest component.</w:t>
      </w:r>
    </w:p>
    <w:p w14:paraId="2140B8AE" w14:textId="77777777" w:rsidR="00151DBB" w:rsidRDefault="00000000">
      <w:pPr>
        <w:keepNext/>
        <w:spacing w:before="100" w:after="40"/>
      </w:pPr>
      <w:r>
        <w:rPr>
          <w:b/>
          <w:bCs/>
          <w:i/>
          <w:iCs/>
          <w:color w:val="1F3B73"/>
          <w:sz w:val="20"/>
          <w:szCs w:val="20"/>
        </w:rPr>
        <w:t>Transfer and Reorganization</w:t>
      </w:r>
    </w:p>
    <w:p w14:paraId="4AF9B132" w14:textId="77777777" w:rsidR="00151DBB" w:rsidRDefault="00000000">
      <w:pPr>
        <w:pStyle w:val="ListParagraph"/>
        <w:numPr>
          <w:ilvl w:val="0"/>
          <w:numId w:val="189"/>
        </w:numPr>
        <w:spacing w:after="30"/>
        <w:jc w:val="both"/>
      </w:pPr>
      <w:r>
        <w:t>Requisites for a valid transfer:</w:t>
      </w:r>
    </w:p>
    <w:p w14:paraId="680F97AA" w14:textId="77777777" w:rsidR="00151DBB" w:rsidRDefault="00000000">
      <w:pPr>
        <w:pStyle w:val="ListParagraph"/>
        <w:numPr>
          <w:ilvl w:val="0"/>
          <w:numId w:val="250"/>
        </w:numPr>
        <w:spacing w:after="30"/>
        <w:jc w:val="both"/>
      </w:pPr>
      <w:r>
        <w:rPr>
          <w:b/>
          <w:bCs/>
        </w:rPr>
        <w:t>The transfer is needed by the business.</w:t>
      </w:r>
      <w:r>
        <w:t xml:space="preserve"> Most important: even if the others are present, failure to establish the business exigency served by the transfer → illegal transfer.</w:t>
      </w:r>
    </w:p>
    <w:p w14:paraId="393A400E" w14:textId="77777777" w:rsidR="00151DBB" w:rsidRDefault="00000000">
      <w:pPr>
        <w:pStyle w:val="ListParagraph"/>
        <w:numPr>
          <w:ilvl w:val="0"/>
          <w:numId w:val="250"/>
        </w:numPr>
        <w:spacing w:after="30"/>
        <w:jc w:val="both"/>
      </w:pPr>
      <w:r>
        <w:rPr>
          <w:b/>
          <w:bCs/>
        </w:rPr>
        <w:t>Not unreasonable, highly inconvenient, or highly prejudicial.</w:t>
      </w:r>
      <w:r>
        <w:t xml:space="preserve"> All transfers may be inconvenient or prejudicial; only highly inconvenient/prejudicial ones fail, esp. where the business need is proven.</w:t>
      </w:r>
    </w:p>
    <w:p w14:paraId="0AB83720" w14:textId="77777777" w:rsidR="00151DBB" w:rsidRDefault="00000000">
      <w:pPr>
        <w:pStyle w:val="ListParagraph"/>
        <w:numPr>
          <w:ilvl w:val="0"/>
          <w:numId w:val="250"/>
        </w:numPr>
        <w:spacing w:after="30"/>
        <w:jc w:val="both"/>
      </w:pPr>
      <w:r>
        <w:rPr>
          <w:b/>
          <w:bCs/>
        </w:rPr>
        <w:t>No demotion in rank, salary, or status.</w:t>
      </w:r>
      <w:r>
        <w:t xml:space="preserve"> Even w/ the same salary &amp; rank, a different status (label attached to the position) may make the transfer illegal.</w:t>
      </w:r>
    </w:p>
    <w:p w14:paraId="58277887" w14:textId="77777777" w:rsidR="00151DBB" w:rsidRDefault="00000000">
      <w:pPr>
        <w:pStyle w:val="ListParagraph"/>
        <w:numPr>
          <w:ilvl w:val="0"/>
          <w:numId w:val="250"/>
        </w:numPr>
        <w:spacing w:after="30"/>
        <w:jc w:val="both"/>
      </w:pPr>
      <w:r>
        <w:rPr>
          <w:b/>
          <w:bCs/>
        </w:rPr>
        <w:t>No diminution of benefits.</w:t>
      </w:r>
    </w:p>
    <w:p w14:paraId="7D47ABD4" w14:textId="77777777" w:rsidR="00151DBB" w:rsidRDefault="00000000">
      <w:pPr>
        <w:keepNext/>
        <w:spacing w:before="100" w:after="40"/>
      </w:pPr>
      <w:proofErr w:type="spellStart"/>
      <w:r>
        <w:rPr>
          <w:b/>
          <w:bCs/>
          <w:i/>
          <w:iCs/>
          <w:sz w:val="20"/>
          <w:szCs w:val="20"/>
          <w:u w:val="single"/>
        </w:rPr>
        <w:t>Peckson</w:t>
      </w:r>
      <w:proofErr w:type="spellEnd"/>
      <w:r>
        <w:rPr>
          <w:b/>
          <w:bCs/>
          <w:i/>
          <w:iCs/>
          <w:sz w:val="20"/>
          <w:szCs w:val="20"/>
          <w:u w:val="single"/>
        </w:rPr>
        <w:t xml:space="preserve"> v. Robinsons Supermarket Corporation, G.R. No. 198534, July 3, 2013</w:t>
      </w:r>
    </w:p>
    <w:p w14:paraId="4197ED96" w14:textId="77777777" w:rsidR="00151DBB" w:rsidRDefault="00000000">
      <w:pPr>
        <w:pStyle w:val="ListParagraph"/>
        <w:numPr>
          <w:ilvl w:val="0"/>
          <w:numId w:val="189"/>
        </w:numPr>
        <w:spacing w:after="30"/>
        <w:jc w:val="both"/>
      </w:pPr>
      <w:r>
        <w:t>Robinsons showed the “patience of Job”: employee (Category Buyer) lacked punctuality, diligence &amp; attentiveness; rather than being terminated, she was given the position of Provincial Coordinator.</w:t>
      </w:r>
    </w:p>
    <w:p w14:paraId="7C8259D9" w14:textId="77777777" w:rsidR="00151DBB" w:rsidRDefault="00000000">
      <w:pPr>
        <w:pStyle w:val="ListParagraph"/>
        <w:numPr>
          <w:ilvl w:val="0"/>
          <w:numId w:val="189"/>
        </w:numPr>
        <w:spacing w:after="30"/>
        <w:jc w:val="both"/>
      </w:pPr>
      <w:r>
        <w:t>Despite several memos, she refused to transfer, claiming demotion (unsubstantiated). Filed a complaint for constructive dismissal while still employed and receiving her salary (for 7 mos.).</w:t>
      </w:r>
    </w:p>
    <w:p w14:paraId="2FBDC92D" w14:textId="77777777" w:rsidR="00151DBB" w:rsidRDefault="00000000">
      <w:pPr>
        <w:pStyle w:val="ListParagraph"/>
        <w:numPr>
          <w:ilvl w:val="0"/>
          <w:numId w:val="189"/>
        </w:numPr>
        <w:spacing w:after="30"/>
        <w:jc w:val="both"/>
      </w:pPr>
      <w:r>
        <w:rPr>
          <w:b/>
          <w:bCs/>
        </w:rPr>
        <w:t xml:space="preserve">ISSUE: </w:t>
      </w:r>
      <w:r>
        <w:t>Was the transfer valid, and what is the effect of her refusal?</w:t>
      </w:r>
    </w:p>
    <w:p w14:paraId="1EDB9A0B" w14:textId="77777777" w:rsidR="00151DBB" w:rsidRDefault="00000000">
      <w:pPr>
        <w:pStyle w:val="ListParagraph"/>
        <w:numPr>
          <w:ilvl w:val="1"/>
          <w:numId w:val="189"/>
        </w:numPr>
        <w:spacing w:after="30"/>
        <w:jc w:val="both"/>
      </w:pPr>
      <w:r>
        <w:rPr>
          <w:b/>
          <w:bCs/>
          <w:i/>
          <w:iCs/>
          <w:color w:val="8B0000"/>
        </w:rPr>
        <w:t xml:space="preserve">RULING/ANSWER: </w:t>
      </w:r>
      <w:r>
        <w:t>Valid transfer. Refusal to transfer = a form of neglect of duty, tantamount to insubordination.</w:t>
      </w:r>
    </w:p>
    <w:p w14:paraId="69B1518A" w14:textId="77777777" w:rsidR="00151DBB" w:rsidRDefault="00000000">
      <w:pPr>
        <w:pStyle w:val="ListParagraph"/>
        <w:numPr>
          <w:ilvl w:val="0"/>
          <w:numId w:val="189"/>
        </w:numPr>
        <w:spacing w:after="30"/>
        <w:jc w:val="both"/>
      </w:pPr>
      <w:r>
        <w:t xml:space="preserve">Courts refuse to interfere w/ the valid exercise of </w:t>
      </w:r>
      <w:proofErr w:type="spellStart"/>
      <w:r>
        <w:t>mgmt</w:t>
      </w:r>
      <w:proofErr w:type="spellEnd"/>
      <w:r>
        <w:t xml:space="preserve"> prerogative (hands-off policy; courts do not exercise managerial functions).</w:t>
      </w:r>
    </w:p>
    <w:p w14:paraId="52920827" w14:textId="77777777" w:rsidR="00151DBB" w:rsidRDefault="00000000">
      <w:pPr>
        <w:pStyle w:val="ListParagraph"/>
        <w:numPr>
          <w:ilvl w:val="0"/>
          <w:numId w:val="189"/>
        </w:numPr>
        <w:spacing w:after="30"/>
        <w:jc w:val="both"/>
      </w:pPr>
      <w:r>
        <w:t>Kinds of transfer: lateral or ascending. An ascending transfer may mean a promotion.</w:t>
      </w:r>
    </w:p>
    <w:p w14:paraId="474FA505" w14:textId="77777777" w:rsidR="00151DBB" w:rsidRDefault="00000000">
      <w:pPr>
        <w:pStyle w:val="ListParagraph"/>
        <w:numPr>
          <w:ilvl w:val="0"/>
          <w:numId w:val="189"/>
        </w:numPr>
        <w:spacing w:after="30"/>
        <w:jc w:val="both"/>
      </w:pPr>
      <w:r>
        <w:t>An employee may refuse a promotion, even if the transfer is merely inconvenient or prejudicial: the right to refuse a promotion is the employee’s right → no insubordination.</w:t>
      </w:r>
    </w:p>
    <w:p w14:paraId="557A9D63" w14:textId="77777777" w:rsidR="00151DBB" w:rsidRDefault="00000000">
      <w:pPr>
        <w:pStyle w:val="ListParagraph"/>
        <w:numPr>
          <w:ilvl w:val="0"/>
          <w:numId w:val="189"/>
        </w:numPr>
        <w:spacing w:after="30"/>
        <w:jc w:val="both"/>
      </w:pPr>
      <w:r>
        <w:t>Transfer here: not motivated by bad faith; not a punishment or demotion (Provincial Coordinator at par w/ Category Buyer); not unreasonable, highly inconvenient or prejudicial (she coordinates the provincial branches; no need to go to the province).</w:t>
      </w:r>
    </w:p>
    <w:p w14:paraId="5BF4C05F" w14:textId="77777777" w:rsidR="00151DBB" w:rsidRDefault="00000000">
      <w:pPr>
        <w:keepNext/>
        <w:spacing w:before="100" w:after="40"/>
      </w:pPr>
      <w:r>
        <w:rPr>
          <w:b/>
          <w:bCs/>
          <w:i/>
          <w:iCs/>
          <w:sz w:val="20"/>
          <w:szCs w:val="20"/>
          <w:u w:val="single"/>
        </w:rPr>
        <w:t>Asian Marine Transport Corporation v. Caseres, G.R. No. 212082, November 24, 2021</w:t>
      </w:r>
    </w:p>
    <w:p w14:paraId="5784DB72" w14:textId="77777777" w:rsidR="00151DBB" w:rsidRDefault="00000000">
      <w:pPr>
        <w:pStyle w:val="ListParagraph"/>
        <w:numPr>
          <w:ilvl w:val="0"/>
          <w:numId w:val="189"/>
        </w:numPr>
        <w:spacing w:after="30"/>
        <w:jc w:val="both"/>
      </w:pPr>
      <w:r>
        <w:t>Employees transferred to different locations after joining co-employees in a labor standards complaint vs. the company and refusing to enter into a compromise agreement.</w:t>
      </w:r>
    </w:p>
    <w:p w14:paraId="1EE38393" w14:textId="77777777" w:rsidR="00151DBB" w:rsidRDefault="00000000">
      <w:pPr>
        <w:pStyle w:val="ListParagraph"/>
        <w:numPr>
          <w:ilvl w:val="0"/>
          <w:numId w:val="189"/>
        </w:numPr>
        <w:spacing w:after="30"/>
        <w:jc w:val="both"/>
      </w:pPr>
      <w:r>
        <w:t>Refused the transfer: (1) they needed to relocate w/o relocation allowance; (2) higher expenses → diminution of benefits. Dismissed for abandonment → filed complaints for illegal dismissal.</w:t>
      </w:r>
    </w:p>
    <w:p w14:paraId="193B6C1B" w14:textId="77777777" w:rsidR="00151DBB" w:rsidRDefault="00000000">
      <w:pPr>
        <w:pStyle w:val="ListParagraph"/>
        <w:numPr>
          <w:ilvl w:val="0"/>
          <w:numId w:val="189"/>
        </w:numPr>
        <w:spacing w:after="30"/>
        <w:jc w:val="both"/>
      </w:pPr>
      <w:r>
        <w:t>Defense: regular rotation as the customary practice of the company. Employer has the burden of proof → not discharged.</w:t>
      </w:r>
    </w:p>
    <w:p w14:paraId="17AF0926" w14:textId="77777777" w:rsidR="00151DBB" w:rsidRDefault="00000000">
      <w:pPr>
        <w:pStyle w:val="ListParagraph"/>
        <w:numPr>
          <w:ilvl w:val="0"/>
          <w:numId w:val="189"/>
        </w:numPr>
        <w:spacing w:after="30"/>
        <w:jc w:val="both"/>
      </w:pPr>
      <w:r>
        <w:rPr>
          <w:b/>
          <w:bCs/>
        </w:rPr>
        <w:t xml:space="preserve">ISSUE: </w:t>
      </w:r>
      <w:r>
        <w:t xml:space="preserve">Was the transfer a valid exercise of </w:t>
      </w:r>
      <w:proofErr w:type="spellStart"/>
      <w:r>
        <w:t>mgmt</w:t>
      </w:r>
      <w:proofErr w:type="spellEnd"/>
      <w:r>
        <w:t xml:space="preserve"> prerogative?</w:t>
      </w:r>
    </w:p>
    <w:p w14:paraId="30FEB944" w14:textId="77777777" w:rsidR="00151DBB" w:rsidRDefault="00000000">
      <w:pPr>
        <w:pStyle w:val="ListParagraph"/>
        <w:numPr>
          <w:ilvl w:val="1"/>
          <w:numId w:val="189"/>
        </w:numPr>
        <w:spacing w:after="30"/>
        <w:jc w:val="both"/>
      </w:pPr>
      <w:r>
        <w:rPr>
          <w:b/>
          <w:bCs/>
          <w:i/>
          <w:iCs/>
          <w:color w:val="8B0000"/>
        </w:rPr>
        <w:t xml:space="preserve">RULING/ANSWER: </w:t>
      </w:r>
      <w:r>
        <w:t xml:space="preserve">No. The prerogative to transfer is not absolute; it must not be exercised in a cruel or vindictive manner. The transfer came at the heels of the complaint &amp; the refusal to compromise → clearly vindictive. It must not involve demotion in rank or diminution of benefits. Most important: </w:t>
      </w:r>
      <w:r>
        <w:lastRenderedPageBreak/>
        <w:t xml:space="preserve">the employer must establish the </w:t>
      </w:r>
      <w:r>
        <w:rPr>
          <w:b/>
          <w:bCs/>
        </w:rPr>
        <w:t>business need</w:t>
      </w:r>
      <w:r>
        <w:t xml:space="preserve"> for the transfer. Alleged customary regular rotation not proven.</w:t>
      </w:r>
    </w:p>
    <w:p w14:paraId="371643F7" w14:textId="77777777" w:rsidR="00151DBB" w:rsidRDefault="00000000">
      <w:pPr>
        <w:keepNext/>
        <w:spacing w:before="100" w:after="40"/>
      </w:pPr>
      <w:proofErr w:type="spellStart"/>
      <w:r>
        <w:rPr>
          <w:b/>
          <w:bCs/>
          <w:i/>
          <w:iCs/>
          <w:sz w:val="20"/>
          <w:szCs w:val="20"/>
          <w:u w:val="single"/>
        </w:rPr>
        <w:t>Lugawe</w:t>
      </w:r>
      <w:proofErr w:type="spellEnd"/>
      <w:r>
        <w:rPr>
          <w:b/>
          <w:bCs/>
          <w:i/>
          <w:iCs/>
          <w:sz w:val="20"/>
          <w:szCs w:val="20"/>
          <w:u w:val="single"/>
        </w:rPr>
        <w:t xml:space="preserve"> v. Pacific Cebu Resort International, Inc., G.R. No. 236161, January 25, 2023</w:t>
      </w:r>
    </w:p>
    <w:p w14:paraId="6C3A2189" w14:textId="77777777" w:rsidR="00151DBB" w:rsidRDefault="00000000">
      <w:pPr>
        <w:pStyle w:val="ListParagraph"/>
        <w:numPr>
          <w:ilvl w:val="0"/>
          <w:numId w:val="189"/>
        </w:numPr>
        <w:spacing w:after="30"/>
        <w:jc w:val="both"/>
      </w:pPr>
      <w:r>
        <w:t>PCRI taken over (Oct. 2013) by FILSYSTEMS, which bought out the shares of the Japanese owners: a change in equity (stock sale); PCRI remained the employer. By MOA, continuity of service records &amp; regular status of the 104 regular employees was maintained.</w:t>
      </w:r>
    </w:p>
    <w:p w14:paraId="0D257790" w14:textId="77777777" w:rsidR="00151DBB" w:rsidRDefault="00000000">
      <w:pPr>
        <w:pStyle w:val="ListParagraph"/>
        <w:numPr>
          <w:ilvl w:val="0"/>
          <w:numId w:val="189"/>
        </w:numPr>
        <w:spacing w:after="30"/>
        <w:jc w:val="both"/>
      </w:pPr>
      <w:r>
        <w:t xml:space="preserve">Alma </w:t>
      </w:r>
      <w:proofErr w:type="spellStart"/>
      <w:r>
        <w:t>Lugawe</w:t>
      </w:r>
      <w:proofErr w:type="spellEnd"/>
      <w:r>
        <w:t xml:space="preserve">, HR Officer/Manager. On review of the org chart and functions, new </w:t>
      </w:r>
      <w:proofErr w:type="spellStart"/>
      <w:r>
        <w:t>mgmt</w:t>
      </w:r>
      <w:proofErr w:type="spellEnd"/>
      <w:r>
        <w:t xml:space="preserve"> found she held overlapping positions/functions: HR + payroll/compensation, admin of security services, supervision of drivers.</w:t>
      </w:r>
    </w:p>
    <w:p w14:paraId="71688D47" w14:textId="77777777" w:rsidR="00151DBB" w:rsidRDefault="00000000">
      <w:pPr>
        <w:pStyle w:val="ListParagraph"/>
        <w:numPr>
          <w:ilvl w:val="0"/>
          <w:numId w:val="189"/>
        </w:numPr>
        <w:spacing w:after="30"/>
        <w:jc w:val="both"/>
      </w:pPr>
      <w:r>
        <w:rPr>
          <w:b/>
          <w:bCs/>
        </w:rPr>
        <w:t xml:space="preserve">Ex: </w:t>
      </w:r>
      <w:r>
        <w:t xml:space="preserve">HR/admin + payroll/finance in one person → no control (“may </w:t>
      </w:r>
      <w:proofErr w:type="spellStart"/>
      <w:r>
        <w:t>hawak</w:t>
      </w:r>
      <w:proofErr w:type="spellEnd"/>
      <w:r>
        <w:t xml:space="preserve"> ng </w:t>
      </w:r>
      <w:proofErr w:type="spellStart"/>
      <w:r>
        <w:t>pera</w:t>
      </w:r>
      <w:proofErr w:type="spellEnd"/>
      <w:r>
        <w:t xml:space="preserve">, </w:t>
      </w:r>
      <w:proofErr w:type="spellStart"/>
      <w:r>
        <w:t>tapos</w:t>
      </w:r>
      <w:proofErr w:type="spellEnd"/>
      <w:r>
        <w:t xml:space="preserve"> </w:t>
      </w:r>
      <w:proofErr w:type="spellStart"/>
      <w:r>
        <w:t>siya</w:t>
      </w:r>
      <w:proofErr w:type="spellEnd"/>
      <w:r>
        <w:t xml:space="preserve"> </w:t>
      </w:r>
      <w:proofErr w:type="spellStart"/>
      <w:r>
        <w:t>rin</w:t>
      </w:r>
      <w:proofErr w:type="spellEnd"/>
      <w:r>
        <w:t xml:space="preserve"> ang nag-a-administer ng </w:t>
      </w:r>
      <w:proofErr w:type="spellStart"/>
      <w:r>
        <w:t>tao</w:t>
      </w:r>
      <w:proofErr w:type="spellEnd"/>
      <w:r>
        <w:t>”). Clearly a conflict.</w:t>
      </w:r>
    </w:p>
    <w:p w14:paraId="5300BEF3" w14:textId="77777777" w:rsidR="00151DBB" w:rsidRDefault="00000000">
      <w:pPr>
        <w:pStyle w:val="ListParagraph"/>
        <w:numPr>
          <w:ilvl w:val="0"/>
          <w:numId w:val="189"/>
        </w:numPr>
        <w:spacing w:after="30"/>
        <w:jc w:val="both"/>
      </w:pPr>
      <w:r>
        <w:t xml:space="preserve">Functions moved to other depts. Not a transfer of personnel but a </w:t>
      </w:r>
      <w:r>
        <w:rPr>
          <w:b/>
          <w:bCs/>
        </w:rPr>
        <w:t>transfer of responsibility from one person to another</w:t>
      </w:r>
      <w:r>
        <w:t>. She filed a complaint for constructive dismissal.</w:t>
      </w:r>
    </w:p>
    <w:p w14:paraId="5EAA482B" w14:textId="77777777" w:rsidR="00151DBB" w:rsidRDefault="00000000">
      <w:pPr>
        <w:pStyle w:val="ListParagraph"/>
        <w:numPr>
          <w:ilvl w:val="0"/>
          <w:numId w:val="189"/>
        </w:numPr>
        <w:spacing w:after="30"/>
        <w:jc w:val="both"/>
      </w:pPr>
      <w:r>
        <w:rPr>
          <w:b/>
          <w:bCs/>
        </w:rPr>
        <w:t xml:space="preserve">ISSUE: </w:t>
      </w:r>
      <w:r>
        <w:t>Is the transfer of duties from one person to another constructive dismissal?</w:t>
      </w:r>
    </w:p>
    <w:p w14:paraId="459F75EF" w14:textId="77777777" w:rsidR="00151DBB" w:rsidRDefault="00000000">
      <w:pPr>
        <w:pStyle w:val="ListParagraph"/>
        <w:numPr>
          <w:ilvl w:val="1"/>
          <w:numId w:val="189"/>
        </w:numPr>
        <w:spacing w:after="30"/>
        <w:jc w:val="both"/>
      </w:pPr>
      <w:r>
        <w:rPr>
          <w:b/>
          <w:bCs/>
          <w:i/>
          <w:iCs/>
          <w:color w:val="8B0000"/>
        </w:rPr>
        <w:t xml:space="preserve">RULING/ANSWER: </w:t>
      </w:r>
      <w:r>
        <w:t xml:space="preserve">No. Part of </w:t>
      </w:r>
      <w:proofErr w:type="spellStart"/>
      <w:r>
        <w:t>mgmt</w:t>
      </w:r>
      <w:proofErr w:type="spellEnd"/>
      <w:r>
        <w:t xml:space="preserve"> prerogative: the employer may look into the qualifications, competence &amp; aptitude of its employees and reorganize to obtain the best interest of the company (checks &amp; balances, transparency). She kept her rank, salary &amp; benefits; no bad faith. Not constructively dismissed; she was deemed to have abandoned her work.</w:t>
      </w:r>
    </w:p>
    <w:p w14:paraId="117C2346" w14:textId="77777777" w:rsidR="00151DBB" w:rsidRDefault="00000000">
      <w:pPr>
        <w:keepNext/>
        <w:spacing w:before="100" w:after="40"/>
      </w:pPr>
      <w:r>
        <w:rPr>
          <w:b/>
          <w:bCs/>
          <w:i/>
          <w:iCs/>
          <w:sz w:val="20"/>
          <w:szCs w:val="20"/>
          <w:u w:val="single"/>
        </w:rPr>
        <w:t xml:space="preserve">Duncan Association of </w:t>
      </w:r>
      <w:proofErr w:type="spellStart"/>
      <w:r>
        <w:rPr>
          <w:b/>
          <w:bCs/>
          <w:i/>
          <w:iCs/>
          <w:sz w:val="20"/>
          <w:szCs w:val="20"/>
          <w:u w:val="single"/>
        </w:rPr>
        <w:t>Detailman</w:t>
      </w:r>
      <w:proofErr w:type="spellEnd"/>
      <w:r>
        <w:rPr>
          <w:b/>
          <w:bCs/>
          <w:i/>
          <w:iCs/>
          <w:sz w:val="20"/>
          <w:szCs w:val="20"/>
          <w:u w:val="single"/>
        </w:rPr>
        <w:t xml:space="preserve">-PTGWO v. Glaxo </w:t>
      </w:r>
      <w:proofErr w:type="spellStart"/>
      <w:r>
        <w:rPr>
          <w:b/>
          <w:bCs/>
          <w:i/>
          <w:iCs/>
          <w:sz w:val="20"/>
          <w:szCs w:val="20"/>
          <w:u w:val="single"/>
        </w:rPr>
        <w:t>Wellcome</w:t>
      </w:r>
      <w:proofErr w:type="spellEnd"/>
      <w:r>
        <w:rPr>
          <w:b/>
          <w:bCs/>
          <w:i/>
          <w:iCs/>
          <w:sz w:val="20"/>
          <w:szCs w:val="20"/>
          <w:u w:val="single"/>
        </w:rPr>
        <w:t xml:space="preserve"> Philippines, Inc., G.R. No. 162994, September 17, 2004</w:t>
      </w:r>
    </w:p>
    <w:p w14:paraId="6261F8EA" w14:textId="77777777" w:rsidR="00151DBB" w:rsidRDefault="00000000">
      <w:pPr>
        <w:spacing w:after="50"/>
        <w:jc w:val="both"/>
      </w:pPr>
      <w:r>
        <w:rPr>
          <w:b/>
          <w:bCs/>
        </w:rPr>
        <w:t xml:space="preserve">Facts: </w:t>
      </w:r>
      <w:r>
        <w:t>Tecson, a Glaxo medical representative, married a supervisor of a competitor drug company, in violation of a policy he had agreed to. Glaxo transferred him to another territory to avoid a conflict of interest.</w:t>
      </w:r>
    </w:p>
    <w:p w14:paraId="63970398" w14:textId="77777777" w:rsidR="00151DBB" w:rsidRDefault="00000000">
      <w:pPr>
        <w:pStyle w:val="ListParagraph"/>
        <w:numPr>
          <w:ilvl w:val="0"/>
          <w:numId w:val="93"/>
        </w:numPr>
        <w:spacing w:after="30"/>
        <w:jc w:val="both"/>
      </w:pPr>
      <w:r>
        <w:rPr>
          <w:b/>
          <w:bCs/>
        </w:rPr>
        <w:t xml:space="preserve">ISSUE: </w:t>
      </w:r>
      <w:r>
        <w:t>Is the policy against relationships w/ employees of competitors valid, and was the transfer a constructive dismissal?</w:t>
      </w:r>
    </w:p>
    <w:p w14:paraId="3371CF36" w14:textId="77777777" w:rsidR="00151DBB" w:rsidRDefault="00000000">
      <w:pPr>
        <w:pStyle w:val="ListParagraph"/>
        <w:numPr>
          <w:ilvl w:val="1"/>
          <w:numId w:val="93"/>
        </w:numPr>
        <w:spacing w:after="30"/>
        <w:jc w:val="both"/>
      </w:pPr>
      <w:r>
        <w:rPr>
          <w:b/>
          <w:bCs/>
          <w:i/>
          <w:iCs/>
          <w:color w:val="8B0000"/>
        </w:rPr>
        <w:t xml:space="preserve">RULING/ANSWER: </w:t>
      </w:r>
      <w:r>
        <w:t>Yes, the policy is valid, and the transfer is not a constructive dismissal.</w:t>
      </w:r>
    </w:p>
    <w:p w14:paraId="30272129" w14:textId="77777777" w:rsidR="00151DBB" w:rsidRDefault="00000000">
      <w:pPr>
        <w:spacing w:after="50"/>
        <w:ind w:left="640"/>
        <w:jc w:val="both"/>
      </w:pPr>
      <w:r>
        <w:rPr>
          <w:b/>
          <w:bCs/>
        </w:rPr>
        <w:t>[LEGAL BASIS]</w:t>
      </w:r>
    </w:p>
    <w:p w14:paraId="682FF3DD" w14:textId="77777777" w:rsidR="00151DBB" w:rsidRDefault="00000000">
      <w:pPr>
        <w:spacing w:after="50"/>
        <w:ind w:left="640"/>
        <w:jc w:val="both"/>
      </w:pPr>
      <w:r>
        <w:t>Management prerogative includes the right to adopt reasonable rules to protect the employer's business, consistent w/ the right of enterprises to reasonable returns on investment under Sec. 3, Art. XIII of the Constitution. A policy against relationships w/ employees of competitors is valid if reasonably designed to prevent conflicts of interest, and a transfer that does not reduce rank or pay is not constructive dismissal.</w:t>
      </w:r>
    </w:p>
    <w:p w14:paraId="12AB5A8D" w14:textId="77777777" w:rsidR="00151DBB" w:rsidRDefault="00000000">
      <w:pPr>
        <w:spacing w:after="50"/>
        <w:ind w:left="640"/>
        <w:jc w:val="both"/>
      </w:pPr>
      <w:r>
        <w:rPr>
          <w:b/>
          <w:bCs/>
        </w:rPr>
        <w:t>[APPLICATION]</w:t>
      </w:r>
    </w:p>
    <w:p w14:paraId="52BD90F6" w14:textId="77777777" w:rsidR="00151DBB" w:rsidRDefault="00000000">
      <w:pPr>
        <w:spacing w:after="50"/>
        <w:ind w:left="640"/>
        <w:jc w:val="both"/>
      </w:pPr>
      <w:r>
        <w:t>In this case, Tecson, a Glaxo medical representative, married a supervisor of a competitor in violation of a policy he had agreed to. Glaxo transferred him to another territory to avoid a conflict of interest, w/o reducing his rank or pay.</w:t>
      </w:r>
    </w:p>
    <w:p w14:paraId="4D6F20FB" w14:textId="77777777" w:rsidR="00151DBB" w:rsidRDefault="00000000">
      <w:pPr>
        <w:spacing w:after="50"/>
        <w:ind w:left="640"/>
        <w:jc w:val="both"/>
      </w:pPr>
      <w:r>
        <w:rPr>
          <w:b/>
          <w:bCs/>
        </w:rPr>
        <w:t>[CONCLUSION]</w:t>
      </w:r>
    </w:p>
    <w:p w14:paraId="3B512170" w14:textId="77777777" w:rsidR="00151DBB" w:rsidRDefault="00000000">
      <w:pPr>
        <w:spacing w:after="50"/>
        <w:ind w:left="640"/>
        <w:jc w:val="both"/>
      </w:pPr>
      <w:r>
        <w:t>Therefore, the policy and the transfer are valid.</w:t>
      </w:r>
    </w:p>
    <w:p w14:paraId="327CA0E0" w14:textId="77777777" w:rsidR="00151DBB" w:rsidRDefault="00000000">
      <w:pPr>
        <w:keepNext/>
        <w:spacing w:before="100" w:after="40"/>
      </w:pPr>
      <w:r>
        <w:rPr>
          <w:b/>
          <w:bCs/>
          <w:i/>
          <w:iCs/>
          <w:sz w:val="20"/>
          <w:szCs w:val="20"/>
          <w:u w:val="single"/>
        </w:rPr>
        <w:t>Teletech Customer Care Management Philippines, Inc. v. Gerona, Jr., G.R. No. 219166, November 10, 2021</w:t>
      </w:r>
    </w:p>
    <w:p w14:paraId="72348D62" w14:textId="77777777" w:rsidR="00151DBB" w:rsidRDefault="00000000">
      <w:pPr>
        <w:pStyle w:val="ListParagraph"/>
        <w:numPr>
          <w:ilvl w:val="0"/>
          <w:numId w:val="189"/>
        </w:numPr>
        <w:spacing w:after="30"/>
        <w:jc w:val="both"/>
      </w:pPr>
      <w:r>
        <w:t xml:space="preserve">Voice agent in a BPO, transferred from the Accenture account to the Telstra account. </w:t>
      </w:r>
      <w:proofErr w:type="spellStart"/>
      <w:r>
        <w:t>Mgmt</w:t>
      </w:r>
      <w:proofErr w:type="spellEnd"/>
      <w:r>
        <w:t xml:space="preserve"> reason: considerable reduction in the number of calls. Told: refuse the transfer → redundant.</w:t>
      </w:r>
    </w:p>
    <w:p w14:paraId="6520EAE6" w14:textId="77777777" w:rsidR="00151DBB" w:rsidRDefault="00000000">
      <w:pPr>
        <w:pStyle w:val="ListParagraph"/>
        <w:numPr>
          <w:ilvl w:val="0"/>
          <w:numId w:val="189"/>
        </w:numPr>
        <w:spacing w:after="30"/>
        <w:jc w:val="both"/>
      </w:pPr>
      <w:r>
        <w:t>Conditions: (1) undergo training (different skills for the Telstra account); (2) after training, pass an exam, else redundant. He refused both, pointing out he was already a regular employee. Dismissed on the ground of redundancy.</w:t>
      </w:r>
    </w:p>
    <w:p w14:paraId="3AE074F6" w14:textId="77777777" w:rsidR="00151DBB" w:rsidRDefault="00000000">
      <w:pPr>
        <w:pStyle w:val="ListParagraph"/>
        <w:numPr>
          <w:ilvl w:val="0"/>
          <w:numId w:val="189"/>
        </w:numPr>
        <w:spacing w:after="30"/>
        <w:jc w:val="both"/>
      </w:pPr>
      <w:r>
        <w:rPr>
          <w:b/>
          <w:bCs/>
        </w:rPr>
        <w:t xml:space="preserve">ISSUE: </w:t>
      </w:r>
      <w:r>
        <w:t>Was the transfer valid?</w:t>
      </w:r>
    </w:p>
    <w:p w14:paraId="4FF3E16D" w14:textId="77777777" w:rsidR="00151DBB" w:rsidRDefault="00000000">
      <w:pPr>
        <w:pStyle w:val="ListParagraph"/>
        <w:numPr>
          <w:ilvl w:val="1"/>
          <w:numId w:val="189"/>
        </w:numPr>
        <w:spacing w:after="30"/>
        <w:jc w:val="both"/>
      </w:pPr>
      <w:r>
        <w:rPr>
          <w:b/>
          <w:bCs/>
          <w:i/>
          <w:iCs/>
          <w:color w:val="8B0000"/>
        </w:rPr>
        <w:t xml:space="preserve">RULING/ANSWER: </w:t>
      </w:r>
      <w:r>
        <w:t xml:space="preserve">No. A transfer should not come w/ </w:t>
      </w:r>
      <w:r>
        <w:rPr>
          <w:b/>
          <w:bCs/>
        </w:rPr>
        <w:t>onerous conditions</w:t>
      </w:r>
      <w:r>
        <w:t>, e.g., training + exam for a regular employee whose competence &amp; skills were already evaluated. A regular employee is entitled to security of tenure. Redundancy not proven.</w:t>
      </w:r>
    </w:p>
    <w:p w14:paraId="5A1BE731" w14:textId="77777777" w:rsidR="00151DBB" w:rsidRDefault="00000000">
      <w:pPr>
        <w:pStyle w:val="ListParagraph"/>
        <w:numPr>
          <w:ilvl w:val="0"/>
          <w:numId w:val="189"/>
        </w:numPr>
        <w:spacing w:after="30"/>
        <w:jc w:val="both"/>
      </w:pPr>
      <w:r>
        <w:t>Regular transfers that do not violate the law:</w:t>
      </w:r>
    </w:p>
    <w:p w14:paraId="7B811F69" w14:textId="77777777" w:rsidR="00151DBB" w:rsidRDefault="00000000">
      <w:pPr>
        <w:pStyle w:val="ListParagraph"/>
        <w:numPr>
          <w:ilvl w:val="1"/>
          <w:numId w:val="189"/>
        </w:numPr>
        <w:spacing w:after="30"/>
        <w:jc w:val="both"/>
      </w:pPr>
      <w:r>
        <w:t>Bank managers, even tellers: moved from one branch to another in line w/ internal control &amp; risk management.</w:t>
      </w:r>
    </w:p>
    <w:p w14:paraId="239EEC78" w14:textId="77777777" w:rsidR="00151DBB" w:rsidRDefault="00000000">
      <w:pPr>
        <w:pStyle w:val="ListParagraph"/>
        <w:numPr>
          <w:ilvl w:val="1"/>
          <w:numId w:val="189"/>
        </w:numPr>
        <w:spacing w:after="30"/>
        <w:jc w:val="both"/>
      </w:pPr>
      <w:r>
        <w:t>Security officers/guards: moved from post to post to avoid familiarization or fraternization.</w:t>
      </w:r>
    </w:p>
    <w:p w14:paraId="22E26BAC" w14:textId="77777777" w:rsidR="00151DBB" w:rsidRDefault="00000000">
      <w:pPr>
        <w:keepNext/>
        <w:spacing w:before="100" w:after="40"/>
      </w:pPr>
      <w:r>
        <w:rPr>
          <w:b/>
          <w:bCs/>
          <w:i/>
          <w:iCs/>
          <w:color w:val="1F3B73"/>
          <w:sz w:val="20"/>
          <w:szCs w:val="20"/>
        </w:rPr>
        <w:t>Productivity Standards and Quotas</w:t>
      </w:r>
    </w:p>
    <w:p w14:paraId="6349622D" w14:textId="77777777" w:rsidR="00151DBB" w:rsidRDefault="00000000">
      <w:pPr>
        <w:pStyle w:val="ListParagraph"/>
        <w:numPr>
          <w:ilvl w:val="0"/>
          <w:numId w:val="189"/>
        </w:numPr>
        <w:spacing w:after="30"/>
        <w:jc w:val="both"/>
      </w:pPr>
      <w:r>
        <w:t>Requisites for the valid imposition of a quota:</w:t>
      </w:r>
    </w:p>
    <w:p w14:paraId="11483723" w14:textId="77777777" w:rsidR="00151DBB" w:rsidRDefault="00000000">
      <w:pPr>
        <w:pStyle w:val="ListParagraph"/>
        <w:numPr>
          <w:ilvl w:val="0"/>
          <w:numId w:val="251"/>
        </w:numPr>
        <w:spacing w:after="30"/>
        <w:jc w:val="both"/>
      </w:pPr>
      <w:r>
        <w:rPr>
          <w:b/>
          <w:bCs/>
        </w:rPr>
        <w:t>The quota must be attainable</w:t>
      </w:r>
      <w:r>
        <w:t>, determined through a time &amp; motion study (TMS).</w:t>
      </w:r>
    </w:p>
    <w:p w14:paraId="1A77E494" w14:textId="77777777" w:rsidR="00151DBB" w:rsidRDefault="00000000">
      <w:pPr>
        <w:pStyle w:val="ListParagraph"/>
        <w:numPr>
          <w:ilvl w:val="0"/>
          <w:numId w:val="251"/>
        </w:numPr>
        <w:spacing w:after="30"/>
        <w:jc w:val="both"/>
      </w:pPr>
      <w:r>
        <w:rPr>
          <w:b/>
          <w:bCs/>
        </w:rPr>
        <w:t>Employer must provide adequate support, materials &amp; facilities</w:t>
      </w:r>
      <w:r>
        <w:t xml:space="preserve"> to help workers attain the quota: an environment where attainment is possible, not all on the workers.</w:t>
      </w:r>
    </w:p>
    <w:p w14:paraId="0488B159" w14:textId="77777777" w:rsidR="00151DBB" w:rsidRDefault="00000000">
      <w:pPr>
        <w:pBdr>
          <w:left w:val="single" w:sz="12" w:space="4" w:color="1F3B73"/>
        </w:pBdr>
        <w:shd w:val="clear" w:color="auto" w:fill="D9E2F3"/>
        <w:spacing w:before="60" w:after="80"/>
        <w:ind w:left="80" w:right="40"/>
        <w:jc w:val="both"/>
      </w:pPr>
      <w:r>
        <w:rPr>
          <w:i/>
          <w:iCs/>
          <w:color w:val="1F3B73"/>
        </w:rPr>
        <w:t xml:space="preserve">“The Secretary of Labor and Employment shall regulate the payment of wages by results, including </w:t>
      </w:r>
      <w:proofErr w:type="spellStart"/>
      <w:r>
        <w:rPr>
          <w:i/>
          <w:iCs/>
          <w:color w:val="1F3B73"/>
        </w:rPr>
        <w:t>pakyao</w:t>
      </w:r>
      <w:proofErr w:type="spellEnd"/>
      <w:r>
        <w:rPr>
          <w:i/>
          <w:iCs/>
          <w:color w:val="1F3B73"/>
        </w:rPr>
        <w:t>, piecework, and other non-time work, in order to ensure the payment of fair and reasonable wage rates, preferably through time and motion studies or in consultation with representatives of workers' and employers' organizations.” (Article 101, Labor Code)</w:t>
      </w:r>
    </w:p>
    <w:p w14:paraId="0B0863EC" w14:textId="77777777" w:rsidR="00151DBB" w:rsidRDefault="00000000">
      <w:pPr>
        <w:pStyle w:val="ListParagraph"/>
        <w:numPr>
          <w:ilvl w:val="0"/>
          <w:numId w:val="189"/>
        </w:numPr>
        <w:spacing w:after="30"/>
        <w:jc w:val="both"/>
      </w:pPr>
      <w:r>
        <w:t>Statutory basis of TMS: Art. 101, Labor Code. Employers paying on the basis of output pay rates should conduct a TMS.</w:t>
      </w:r>
    </w:p>
    <w:p w14:paraId="5BEE1E3D" w14:textId="77777777" w:rsidR="00151DBB" w:rsidRDefault="00000000">
      <w:pPr>
        <w:pStyle w:val="ListParagraph"/>
        <w:numPr>
          <w:ilvl w:val="0"/>
          <w:numId w:val="189"/>
        </w:numPr>
        <w:spacing w:after="30"/>
        <w:jc w:val="both"/>
      </w:pPr>
      <w:r>
        <w:t>Basic principle of TMS: look at the performance of the lowest &amp; the highest performing employees; the middle ground = acceptable level of performance.</w:t>
      </w:r>
    </w:p>
    <w:p w14:paraId="590AEB44" w14:textId="77777777" w:rsidR="00151DBB" w:rsidRDefault="00000000">
      <w:pPr>
        <w:pStyle w:val="ListParagraph"/>
        <w:numPr>
          <w:ilvl w:val="0"/>
          <w:numId w:val="189"/>
        </w:numPr>
        <w:spacing w:after="30"/>
        <w:jc w:val="both"/>
      </w:pPr>
      <w:r>
        <w:t>Applies only to workers paid by results (non-time workers).</w:t>
      </w:r>
    </w:p>
    <w:p w14:paraId="12F07921" w14:textId="77777777" w:rsidR="00151DBB" w:rsidRDefault="00000000">
      <w:pPr>
        <w:pStyle w:val="ListParagraph"/>
        <w:numPr>
          <w:ilvl w:val="0"/>
          <w:numId w:val="189"/>
        </w:numPr>
        <w:spacing w:after="30"/>
        <w:jc w:val="both"/>
      </w:pPr>
      <w:r>
        <w:rPr>
          <w:b/>
          <w:bCs/>
        </w:rPr>
        <w:t xml:space="preserve">ISSUE: </w:t>
      </w:r>
      <w:r>
        <w:t>A medium-scale enterprise commissioned a well-known private TMS provider, oriented the workers, and required compliance. Can this give rise to a valid output pay rate?</w:t>
      </w:r>
    </w:p>
    <w:p w14:paraId="2E63B045" w14:textId="77777777" w:rsidR="00151DBB" w:rsidRDefault="00000000">
      <w:pPr>
        <w:pStyle w:val="ListParagraph"/>
        <w:numPr>
          <w:ilvl w:val="1"/>
          <w:numId w:val="189"/>
        </w:numPr>
        <w:spacing w:after="30"/>
        <w:jc w:val="both"/>
      </w:pPr>
      <w:r>
        <w:rPr>
          <w:b/>
          <w:bCs/>
          <w:i/>
          <w:iCs/>
          <w:color w:val="8B0000"/>
        </w:rPr>
        <w:t xml:space="preserve">RULING/ANSWER: </w:t>
      </w:r>
      <w:r>
        <w:t>No. The TMS must be conducted by DOLE, specifically through the Regional Tripartite Wages and Productivity Board (RTWPB).</w:t>
      </w:r>
    </w:p>
    <w:p w14:paraId="416E1345" w14:textId="77777777" w:rsidR="00151DBB" w:rsidRDefault="00000000">
      <w:pPr>
        <w:pStyle w:val="ListParagraph"/>
        <w:numPr>
          <w:ilvl w:val="0"/>
          <w:numId w:val="189"/>
        </w:numPr>
        <w:spacing w:after="30"/>
        <w:jc w:val="both"/>
      </w:pPr>
      <w:r>
        <w:rPr>
          <w:b/>
          <w:bCs/>
        </w:rPr>
        <w:t xml:space="preserve">ISSUE: </w:t>
      </w:r>
      <w:r>
        <w:t>Is the TMS of the RTWPB final?</w:t>
      </w:r>
    </w:p>
    <w:p w14:paraId="36E60D7E" w14:textId="77777777" w:rsidR="00151DBB" w:rsidRDefault="00000000">
      <w:pPr>
        <w:pStyle w:val="ListParagraph"/>
        <w:numPr>
          <w:ilvl w:val="1"/>
          <w:numId w:val="189"/>
        </w:numPr>
        <w:spacing w:after="30"/>
        <w:jc w:val="both"/>
      </w:pPr>
      <w:r>
        <w:rPr>
          <w:b/>
          <w:bCs/>
          <w:i/>
          <w:iCs/>
          <w:color w:val="8B0000"/>
        </w:rPr>
        <w:t xml:space="preserve">RULING/ANSWER: </w:t>
      </w:r>
      <w:r>
        <w:t>No. Appealable by whoever is aggrieved (usually the workers) to the National Wages and Productivity Commission (NWPC). The TMS becomes final only after the appeal is resolved.</w:t>
      </w:r>
    </w:p>
    <w:p w14:paraId="32A062EE" w14:textId="77777777" w:rsidR="00151DBB" w:rsidRDefault="00000000">
      <w:pPr>
        <w:pStyle w:val="ListParagraph"/>
        <w:numPr>
          <w:ilvl w:val="0"/>
          <w:numId w:val="189"/>
        </w:numPr>
        <w:spacing w:after="30"/>
        <w:jc w:val="both"/>
      </w:pPr>
      <w:r>
        <w:t>RTWPB-conducted TMS covers only micro, small &amp; medium enterprises (MSMEs). Enterprises w/ 200 or more employees are not covered; they may commission private TMS providers (their production standards/piece rates may be validated by the RTWPB).</w:t>
      </w:r>
    </w:p>
    <w:p w14:paraId="4E001B3A" w14:textId="77777777" w:rsidR="00151DBB" w:rsidRDefault="00000000">
      <w:pPr>
        <w:pStyle w:val="ListParagraph"/>
        <w:numPr>
          <w:ilvl w:val="0"/>
          <w:numId w:val="189"/>
        </w:numPr>
        <w:spacing w:after="30"/>
        <w:jc w:val="both"/>
      </w:pPr>
      <w:r>
        <w:t>Conduct of TMS is not simple. See NWPC Guidelines No. 02, Series of 2020, w/ D.O. No. 125, Series of 2013.</w:t>
      </w:r>
    </w:p>
    <w:tbl>
      <w:tblPr>
        <w:tblW w:w="5300" w:type="dxa"/>
        <w:tblBorders>
          <w:top w:val="single" w:sz="4" w:space="0" w:color="8EA3C8"/>
          <w:left w:val="single" w:sz="4" w:space="0" w:color="8EA3C8"/>
          <w:bottom w:val="single" w:sz="4" w:space="0" w:color="8EA3C8"/>
          <w:right w:val="single" w:sz="4" w:space="0" w:color="8EA3C8"/>
          <w:insideH w:val="single" w:sz="4" w:space="0" w:color="8EA3C8"/>
          <w:insideV w:val="single" w:sz="4" w:space="0" w:color="8EA3C8"/>
        </w:tblBorders>
        <w:tblCellMar>
          <w:left w:w="10" w:type="dxa"/>
          <w:right w:w="10" w:type="dxa"/>
        </w:tblCellMar>
        <w:tblLook w:val="0000" w:firstRow="0" w:lastRow="0" w:firstColumn="0" w:lastColumn="0" w:noHBand="0" w:noVBand="0"/>
      </w:tblPr>
      <w:tblGrid>
        <w:gridCol w:w="1300"/>
        <w:gridCol w:w="2000"/>
        <w:gridCol w:w="2000"/>
      </w:tblGrid>
      <w:tr w:rsidR="00151DBB" w14:paraId="72FB886E" w14:textId="77777777">
        <w:trPr>
          <w:tblHeader/>
        </w:trPr>
        <w:tc>
          <w:tcPr>
            <w:tcW w:w="1300" w:type="dxa"/>
            <w:shd w:val="clear" w:color="auto" w:fill="1F3B73"/>
            <w:tcMar>
              <w:top w:w="40" w:type="dxa"/>
              <w:left w:w="70" w:type="dxa"/>
              <w:bottom w:w="40" w:type="dxa"/>
              <w:right w:w="70" w:type="dxa"/>
            </w:tcMar>
          </w:tcPr>
          <w:p w14:paraId="752166F2" w14:textId="77777777" w:rsidR="00151DBB" w:rsidRDefault="00000000">
            <w:pPr>
              <w:spacing w:after="20"/>
            </w:pPr>
            <w:r>
              <w:rPr>
                <w:b/>
                <w:bCs/>
                <w:color w:val="FFFFFF"/>
                <w:sz w:val="17"/>
                <w:szCs w:val="17"/>
              </w:rPr>
              <w:t>Category</w:t>
            </w:r>
          </w:p>
        </w:tc>
        <w:tc>
          <w:tcPr>
            <w:tcW w:w="2000" w:type="dxa"/>
            <w:shd w:val="clear" w:color="auto" w:fill="1F3B73"/>
            <w:tcMar>
              <w:top w:w="40" w:type="dxa"/>
              <w:left w:w="70" w:type="dxa"/>
              <w:bottom w:w="40" w:type="dxa"/>
              <w:right w:w="70" w:type="dxa"/>
            </w:tcMar>
          </w:tcPr>
          <w:p w14:paraId="1D773AD1" w14:textId="77777777" w:rsidR="00151DBB" w:rsidRDefault="00000000">
            <w:pPr>
              <w:spacing w:after="20"/>
            </w:pPr>
            <w:r>
              <w:rPr>
                <w:b/>
                <w:bCs/>
                <w:color w:val="FFFFFF"/>
                <w:sz w:val="17"/>
                <w:szCs w:val="17"/>
              </w:rPr>
              <w:t>Capitalization (Assets)</w:t>
            </w:r>
          </w:p>
        </w:tc>
        <w:tc>
          <w:tcPr>
            <w:tcW w:w="2000" w:type="dxa"/>
            <w:shd w:val="clear" w:color="auto" w:fill="1F3B73"/>
            <w:tcMar>
              <w:top w:w="40" w:type="dxa"/>
              <w:left w:w="70" w:type="dxa"/>
              <w:bottom w:w="40" w:type="dxa"/>
              <w:right w:w="70" w:type="dxa"/>
            </w:tcMar>
          </w:tcPr>
          <w:p w14:paraId="021822CB" w14:textId="77777777" w:rsidR="00151DBB" w:rsidRDefault="00000000">
            <w:pPr>
              <w:spacing w:after="20"/>
            </w:pPr>
            <w:r>
              <w:rPr>
                <w:b/>
                <w:bCs/>
                <w:color w:val="FFFFFF"/>
                <w:sz w:val="17"/>
                <w:szCs w:val="17"/>
              </w:rPr>
              <w:t>No. of Employees</w:t>
            </w:r>
          </w:p>
        </w:tc>
      </w:tr>
      <w:tr w:rsidR="00151DBB" w14:paraId="4903F993" w14:textId="77777777">
        <w:tc>
          <w:tcPr>
            <w:tcW w:w="1300" w:type="dxa"/>
            <w:tcMar>
              <w:top w:w="40" w:type="dxa"/>
              <w:left w:w="70" w:type="dxa"/>
              <w:bottom w:w="40" w:type="dxa"/>
              <w:right w:w="70" w:type="dxa"/>
            </w:tcMar>
          </w:tcPr>
          <w:p w14:paraId="36ADD721" w14:textId="77777777" w:rsidR="00151DBB" w:rsidRDefault="00000000">
            <w:pPr>
              <w:spacing w:after="20"/>
            </w:pPr>
            <w:r>
              <w:rPr>
                <w:b/>
                <w:bCs/>
                <w:sz w:val="17"/>
                <w:szCs w:val="17"/>
              </w:rPr>
              <w:t>Micro</w:t>
            </w:r>
          </w:p>
        </w:tc>
        <w:tc>
          <w:tcPr>
            <w:tcW w:w="2000" w:type="dxa"/>
            <w:tcMar>
              <w:top w:w="40" w:type="dxa"/>
              <w:left w:w="70" w:type="dxa"/>
              <w:bottom w:w="40" w:type="dxa"/>
              <w:right w:w="70" w:type="dxa"/>
            </w:tcMar>
          </w:tcPr>
          <w:p w14:paraId="4622DE6F" w14:textId="77777777" w:rsidR="00151DBB" w:rsidRDefault="00000000">
            <w:pPr>
              <w:spacing w:after="20"/>
            </w:pPr>
            <w:r>
              <w:rPr>
                <w:sz w:val="17"/>
                <w:szCs w:val="17"/>
              </w:rPr>
              <w:t>Up to ₱3M</w:t>
            </w:r>
          </w:p>
        </w:tc>
        <w:tc>
          <w:tcPr>
            <w:tcW w:w="2000" w:type="dxa"/>
            <w:tcMar>
              <w:top w:w="40" w:type="dxa"/>
              <w:left w:w="70" w:type="dxa"/>
              <w:bottom w:w="40" w:type="dxa"/>
              <w:right w:w="70" w:type="dxa"/>
            </w:tcMar>
          </w:tcPr>
          <w:p w14:paraId="42BC332C" w14:textId="77777777" w:rsidR="00151DBB" w:rsidRDefault="00000000">
            <w:pPr>
              <w:spacing w:after="20"/>
            </w:pPr>
            <w:r>
              <w:rPr>
                <w:sz w:val="17"/>
                <w:szCs w:val="17"/>
              </w:rPr>
              <w:t>1 to 9</w:t>
            </w:r>
          </w:p>
        </w:tc>
      </w:tr>
      <w:tr w:rsidR="00151DBB" w14:paraId="63D7C1A6" w14:textId="77777777">
        <w:tc>
          <w:tcPr>
            <w:tcW w:w="1300" w:type="dxa"/>
            <w:tcMar>
              <w:top w:w="40" w:type="dxa"/>
              <w:left w:w="70" w:type="dxa"/>
              <w:bottom w:w="40" w:type="dxa"/>
              <w:right w:w="70" w:type="dxa"/>
            </w:tcMar>
          </w:tcPr>
          <w:p w14:paraId="388A4708" w14:textId="77777777" w:rsidR="00151DBB" w:rsidRDefault="00000000">
            <w:pPr>
              <w:spacing w:after="20"/>
            </w:pPr>
            <w:r>
              <w:rPr>
                <w:b/>
                <w:bCs/>
                <w:sz w:val="17"/>
                <w:szCs w:val="17"/>
              </w:rPr>
              <w:t>Small</w:t>
            </w:r>
          </w:p>
        </w:tc>
        <w:tc>
          <w:tcPr>
            <w:tcW w:w="2000" w:type="dxa"/>
            <w:tcMar>
              <w:top w:w="40" w:type="dxa"/>
              <w:left w:w="70" w:type="dxa"/>
              <w:bottom w:w="40" w:type="dxa"/>
              <w:right w:w="70" w:type="dxa"/>
            </w:tcMar>
          </w:tcPr>
          <w:p w14:paraId="2BD3D473" w14:textId="77777777" w:rsidR="00151DBB" w:rsidRDefault="00000000">
            <w:pPr>
              <w:spacing w:after="20"/>
            </w:pPr>
            <w:r>
              <w:rPr>
                <w:sz w:val="17"/>
                <w:szCs w:val="17"/>
              </w:rPr>
              <w:t>₱3,000,001 to ₱15M</w:t>
            </w:r>
          </w:p>
        </w:tc>
        <w:tc>
          <w:tcPr>
            <w:tcW w:w="2000" w:type="dxa"/>
            <w:tcMar>
              <w:top w:w="40" w:type="dxa"/>
              <w:left w:w="70" w:type="dxa"/>
              <w:bottom w:w="40" w:type="dxa"/>
              <w:right w:w="70" w:type="dxa"/>
            </w:tcMar>
          </w:tcPr>
          <w:p w14:paraId="788A11BF" w14:textId="77777777" w:rsidR="00151DBB" w:rsidRDefault="00000000">
            <w:pPr>
              <w:spacing w:after="20"/>
            </w:pPr>
            <w:r>
              <w:rPr>
                <w:sz w:val="17"/>
                <w:szCs w:val="17"/>
              </w:rPr>
              <w:t>10 to 99</w:t>
            </w:r>
          </w:p>
        </w:tc>
      </w:tr>
      <w:tr w:rsidR="00151DBB" w14:paraId="38C4934E" w14:textId="77777777">
        <w:tc>
          <w:tcPr>
            <w:tcW w:w="1300" w:type="dxa"/>
            <w:tcMar>
              <w:top w:w="40" w:type="dxa"/>
              <w:left w:w="70" w:type="dxa"/>
              <w:bottom w:w="40" w:type="dxa"/>
              <w:right w:w="70" w:type="dxa"/>
            </w:tcMar>
          </w:tcPr>
          <w:p w14:paraId="672CE17B" w14:textId="77777777" w:rsidR="00151DBB" w:rsidRDefault="00000000">
            <w:pPr>
              <w:spacing w:after="20"/>
            </w:pPr>
            <w:r>
              <w:rPr>
                <w:b/>
                <w:bCs/>
                <w:sz w:val="17"/>
                <w:szCs w:val="17"/>
              </w:rPr>
              <w:t>Medium</w:t>
            </w:r>
          </w:p>
        </w:tc>
        <w:tc>
          <w:tcPr>
            <w:tcW w:w="2000" w:type="dxa"/>
            <w:tcMar>
              <w:top w:w="40" w:type="dxa"/>
              <w:left w:w="70" w:type="dxa"/>
              <w:bottom w:w="40" w:type="dxa"/>
              <w:right w:w="70" w:type="dxa"/>
            </w:tcMar>
          </w:tcPr>
          <w:p w14:paraId="3FD32644" w14:textId="77777777" w:rsidR="00151DBB" w:rsidRDefault="00000000">
            <w:pPr>
              <w:spacing w:after="20"/>
            </w:pPr>
            <w:r>
              <w:rPr>
                <w:sz w:val="17"/>
                <w:szCs w:val="17"/>
              </w:rPr>
              <w:t>₱15,000,001 to ₱100M</w:t>
            </w:r>
          </w:p>
        </w:tc>
        <w:tc>
          <w:tcPr>
            <w:tcW w:w="2000" w:type="dxa"/>
            <w:tcMar>
              <w:top w:w="40" w:type="dxa"/>
              <w:left w:w="70" w:type="dxa"/>
              <w:bottom w:w="40" w:type="dxa"/>
              <w:right w:w="70" w:type="dxa"/>
            </w:tcMar>
          </w:tcPr>
          <w:p w14:paraId="226FDED7" w14:textId="77777777" w:rsidR="00151DBB" w:rsidRDefault="00000000">
            <w:pPr>
              <w:spacing w:after="20"/>
            </w:pPr>
            <w:r>
              <w:rPr>
                <w:sz w:val="17"/>
                <w:szCs w:val="17"/>
              </w:rPr>
              <w:t>100 to 199</w:t>
            </w:r>
          </w:p>
        </w:tc>
      </w:tr>
      <w:tr w:rsidR="00151DBB" w14:paraId="1CF575E8" w14:textId="77777777">
        <w:tc>
          <w:tcPr>
            <w:tcW w:w="1300" w:type="dxa"/>
            <w:tcMar>
              <w:top w:w="40" w:type="dxa"/>
              <w:left w:w="70" w:type="dxa"/>
              <w:bottom w:w="40" w:type="dxa"/>
              <w:right w:w="70" w:type="dxa"/>
            </w:tcMar>
          </w:tcPr>
          <w:p w14:paraId="6853EFD3" w14:textId="77777777" w:rsidR="00151DBB" w:rsidRDefault="00000000">
            <w:pPr>
              <w:spacing w:after="20"/>
            </w:pPr>
            <w:r>
              <w:rPr>
                <w:b/>
                <w:bCs/>
                <w:sz w:val="17"/>
                <w:szCs w:val="17"/>
              </w:rPr>
              <w:t>Large</w:t>
            </w:r>
          </w:p>
        </w:tc>
        <w:tc>
          <w:tcPr>
            <w:tcW w:w="2000" w:type="dxa"/>
            <w:tcMar>
              <w:top w:w="40" w:type="dxa"/>
              <w:left w:w="70" w:type="dxa"/>
              <w:bottom w:w="40" w:type="dxa"/>
              <w:right w:w="70" w:type="dxa"/>
            </w:tcMar>
          </w:tcPr>
          <w:p w14:paraId="77245F58" w14:textId="77777777" w:rsidR="00151DBB" w:rsidRDefault="00000000">
            <w:pPr>
              <w:spacing w:after="20"/>
            </w:pPr>
            <w:r>
              <w:rPr>
                <w:sz w:val="17"/>
                <w:szCs w:val="17"/>
              </w:rPr>
              <w:t>Above ₱100M</w:t>
            </w:r>
          </w:p>
        </w:tc>
        <w:tc>
          <w:tcPr>
            <w:tcW w:w="2000" w:type="dxa"/>
            <w:tcMar>
              <w:top w:w="40" w:type="dxa"/>
              <w:left w:w="70" w:type="dxa"/>
              <w:bottom w:w="40" w:type="dxa"/>
              <w:right w:w="70" w:type="dxa"/>
            </w:tcMar>
          </w:tcPr>
          <w:p w14:paraId="496AB02C" w14:textId="77777777" w:rsidR="00151DBB" w:rsidRDefault="00000000">
            <w:pPr>
              <w:spacing w:after="20"/>
            </w:pPr>
            <w:r>
              <w:rPr>
                <w:sz w:val="17"/>
                <w:szCs w:val="17"/>
              </w:rPr>
              <w:t>200 &amp; above</w:t>
            </w:r>
          </w:p>
        </w:tc>
      </w:tr>
    </w:tbl>
    <w:p w14:paraId="0FB90AAB" w14:textId="77777777" w:rsidR="00151DBB" w:rsidRDefault="00151DBB">
      <w:pPr>
        <w:spacing w:after="60"/>
      </w:pPr>
    </w:p>
    <w:p w14:paraId="48DAFD3D" w14:textId="77777777" w:rsidR="00151DBB" w:rsidRDefault="00000000">
      <w:pPr>
        <w:keepNext/>
        <w:spacing w:before="100" w:after="40"/>
      </w:pPr>
      <w:r>
        <w:rPr>
          <w:b/>
          <w:bCs/>
          <w:i/>
          <w:iCs/>
          <w:sz w:val="20"/>
          <w:szCs w:val="20"/>
          <w:u w:val="single"/>
        </w:rPr>
        <w:lastRenderedPageBreak/>
        <w:t>East Cam Tech Corporation v. Fernandez, G.R. No. 222289, June 8, 2020</w:t>
      </w:r>
    </w:p>
    <w:p w14:paraId="1431F311" w14:textId="77777777" w:rsidR="00151DBB" w:rsidRDefault="00000000">
      <w:pPr>
        <w:spacing w:after="50"/>
        <w:jc w:val="both"/>
      </w:pPr>
      <w:r>
        <w:rPr>
          <w:b/>
          <w:bCs/>
        </w:rPr>
        <w:t xml:space="preserve">Facts: </w:t>
      </w:r>
      <w:r>
        <w:t>After winning reinstatement, the sewers were given old machines and placed under a new time-and-motion quota. They failed to meet it and were dismissed.</w:t>
      </w:r>
    </w:p>
    <w:p w14:paraId="5B4687D9" w14:textId="77777777" w:rsidR="00151DBB" w:rsidRDefault="00000000">
      <w:pPr>
        <w:pStyle w:val="ListParagraph"/>
        <w:numPr>
          <w:ilvl w:val="0"/>
          <w:numId w:val="93"/>
        </w:numPr>
        <w:spacing w:after="30"/>
        <w:jc w:val="both"/>
      </w:pPr>
      <w:r>
        <w:rPr>
          <w:b/>
          <w:bCs/>
        </w:rPr>
        <w:t xml:space="preserve">ISSUE: </w:t>
      </w:r>
      <w:r>
        <w:t>Was the dismissal for failure to meet the production quota valid?</w:t>
      </w:r>
    </w:p>
    <w:p w14:paraId="3BD68445" w14:textId="77777777" w:rsidR="00151DBB" w:rsidRDefault="00000000">
      <w:pPr>
        <w:pStyle w:val="ListParagraph"/>
        <w:numPr>
          <w:ilvl w:val="1"/>
          <w:numId w:val="93"/>
        </w:numPr>
        <w:spacing w:after="30"/>
        <w:jc w:val="both"/>
      </w:pPr>
      <w:r>
        <w:rPr>
          <w:b/>
          <w:bCs/>
          <w:i/>
          <w:iCs/>
          <w:color w:val="8B0000"/>
        </w:rPr>
        <w:t xml:space="preserve">RULING/ANSWER: </w:t>
      </w:r>
      <w:r>
        <w:t>No, the dismissal for failure to meet the production quota was invalid.</w:t>
      </w:r>
    </w:p>
    <w:p w14:paraId="2F9D2F3F" w14:textId="77777777" w:rsidR="00151DBB" w:rsidRDefault="00000000">
      <w:pPr>
        <w:spacing w:after="50"/>
        <w:ind w:left="640"/>
        <w:jc w:val="both"/>
      </w:pPr>
      <w:r>
        <w:rPr>
          <w:b/>
          <w:bCs/>
        </w:rPr>
        <w:t>[LEGAL BASIS]</w:t>
      </w:r>
    </w:p>
    <w:p w14:paraId="3C2A581B" w14:textId="77777777" w:rsidR="00151DBB" w:rsidRDefault="00000000">
      <w:pPr>
        <w:spacing w:after="50"/>
        <w:ind w:left="640"/>
        <w:jc w:val="both"/>
      </w:pPr>
      <w:r>
        <w:t>Under Art. 297(b) of the Labor Code, gross and habitual neglect of duties is a just cause for dismissal, and the employer may set productivity standards as a management prerogative. However, quotas must be reasonable, attainable, and imposed in good faith, and the employer must provide adequate means to meet them.</w:t>
      </w:r>
    </w:p>
    <w:p w14:paraId="3F82E3F1" w14:textId="77777777" w:rsidR="00151DBB" w:rsidRDefault="00000000">
      <w:pPr>
        <w:spacing w:after="50"/>
        <w:ind w:left="640"/>
        <w:jc w:val="both"/>
      </w:pPr>
      <w:r>
        <w:rPr>
          <w:b/>
          <w:bCs/>
        </w:rPr>
        <w:t>[APPLICATION]</w:t>
      </w:r>
    </w:p>
    <w:p w14:paraId="1B6F701E" w14:textId="77777777" w:rsidR="00151DBB" w:rsidRDefault="00000000">
      <w:pPr>
        <w:spacing w:after="50"/>
        <w:ind w:left="640"/>
        <w:jc w:val="both"/>
      </w:pPr>
      <w:r>
        <w:t>In this case, after winning reinstatement, the sewers were given old machines and placed under a new time-and-motion quota that was unattainable w/ the equipment given.</w:t>
      </w:r>
    </w:p>
    <w:p w14:paraId="1D2CE107" w14:textId="77777777" w:rsidR="00151DBB" w:rsidRDefault="00000000">
      <w:pPr>
        <w:spacing w:after="50"/>
        <w:ind w:left="640"/>
        <w:jc w:val="both"/>
      </w:pPr>
      <w:r>
        <w:rPr>
          <w:b/>
          <w:bCs/>
        </w:rPr>
        <w:t>[CONCLUSION]</w:t>
      </w:r>
    </w:p>
    <w:p w14:paraId="5DC190E0" w14:textId="77777777" w:rsidR="00151DBB" w:rsidRDefault="00000000">
      <w:pPr>
        <w:spacing w:after="50"/>
        <w:ind w:left="640"/>
        <w:jc w:val="both"/>
      </w:pPr>
      <w:r>
        <w:t>Therefore, their failure to meet the quota was not a just cause, and they were illegally dismissed.</w:t>
      </w:r>
    </w:p>
    <w:p w14:paraId="65DFB837" w14:textId="77777777" w:rsidR="00151DBB" w:rsidRDefault="00000000">
      <w:pPr>
        <w:keepNext/>
        <w:spacing w:before="100" w:after="40"/>
      </w:pPr>
      <w:r>
        <w:rPr>
          <w:b/>
          <w:bCs/>
          <w:i/>
          <w:iCs/>
          <w:sz w:val="20"/>
          <w:szCs w:val="20"/>
          <w:u w:val="single"/>
        </w:rPr>
        <w:t>Aliling v. Feliciano, G.R. No. 185829, April 25, 2012</w:t>
      </w:r>
    </w:p>
    <w:p w14:paraId="52AB03D3" w14:textId="77777777" w:rsidR="00151DBB" w:rsidRDefault="00000000">
      <w:pPr>
        <w:spacing w:after="50"/>
        <w:jc w:val="both"/>
      </w:pPr>
      <w:r>
        <w:rPr>
          <w:b/>
          <w:bCs/>
        </w:rPr>
        <w:t xml:space="preserve">Facts: </w:t>
      </w:r>
      <w:r>
        <w:t xml:space="preserve">Aliling was hired as a probationary account executive for </w:t>
      </w:r>
      <w:proofErr w:type="spellStart"/>
      <w:r>
        <w:t>seafreight</w:t>
      </w:r>
      <w:proofErr w:type="spellEnd"/>
      <w:r>
        <w:t xml:space="preserve"> sales but was assigned to a new ground express product. He was terminated for failing a sales quota that was not made known to him at hiring.</w:t>
      </w:r>
    </w:p>
    <w:p w14:paraId="05BE9A6F" w14:textId="77777777" w:rsidR="00151DBB" w:rsidRDefault="00000000">
      <w:pPr>
        <w:pStyle w:val="ListParagraph"/>
        <w:numPr>
          <w:ilvl w:val="0"/>
          <w:numId w:val="93"/>
        </w:numPr>
        <w:spacing w:after="30"/>
        <w:jc w:val="both"/>
      </w:pPr>
      <w:r>
        <w:rPr>
          <w:b/>
          <w:bCs/>
        </w:rPr>
        <w:t xml:space="preserve">ISSUE: </w:t>
      </w:r>
      <w:r>
        <w:t>Was the termination for failure to meet the sales quota valid?</w:t>
      </w:r>
    </w:p>
    <w:p w14:paraId="7C37538F" w14:textId="77777777" w:rsidR="00151DBB" w:rsidRDefault="00000000">
      <w:pPr>
        <w:pStyle w:val="ListParagraph"/>
        <w:numPr>
          <w:ilvl w:val="1"/>
          <w:numId w:val="93"/>
        </w:numPr>
        <w:spacing w:after="30"/>
        <w:jc w:val="both"/>
      </w:pPr>
      <w:r>
        <w:rPr>
          <w:b/>
          <w:bCs/>
          <w:i/>
          <w:iCs/>
          <w:color w:val="8B0000"/>
        </w:rPr>
        <w:t xml:space="preserve">RULING/ANSWER: </w:t>
      </w:r>
      <w:r>
        <w:t>No, Aliling's termination for failure to meet the sales quota was invalid.</w:t>
      </w:r>
    </w:p>
    <w:p w14:paraId="718DA0D6" w14:textId="77777777" w:rsidR="00151DBB" w:rsidRDefault="00000000">
      <w:pPr>
        <w:spacing w:after="50"/>
        <w:ind w:left="640"/>
        <w:jc w:val="both"/>
      </w:pPr>
      <w:r>
        <w:rPr>
          <w:b/>
          <w:bCs/>
        </w:rPr>
        <w:t>[LEGAL BASIS]</w:t>
      </w:r>
    </w:p>
    <w:p w14:paraId="616036BD" w14:textId="77777777" w:rsidR="00151DBB" w:rsidRDefault="00000000">
      <w:pPr>
        <w:spacing w:after="50"/>
        <w:ind w:left="640"/>
        <w:jc w:val="both"/>
      </w:pPr>
      <w:r>
        <w:t>Under Art. 296 of the Labor Code and Sec. 6(d), Rule I, Book VI of its IRR, a probationary employee may be terminated for failure to qualify under reasonable standards made known at the time of engagement; if no standards are made known, the employee is deemed regular.</w:t>
      </w:r>
    </w:p>
    <w:p w14:paraId="4320DA62" w14:textId="77777777" w:rsidR="00151DBB" w:rsidRDefault="00000000">
      <w:pPr>
        <w:spacing w:after="50"/>
        <w:ind w:left="640"/>
        <w:jc w:val="both"/>
      </w:pPr>
      <w:r>
        <w:rPr>
          <w:b/>
          <w:bCs/>
        </w:rPr>
        <w:t>[APPLICATION]</w:t>
      </w:r>
    </w:p>
    <w:p w14:paraId="5E66C6C1" w14:textId="77777777" w:rsidR="00151DBB" w:rsidRDefault="00000000">
      <w:pPr>
        <w:spacing w:after="50"/>
        <w:ind w:left="640"/>
        <w:jc w:val="both"/>
      </w:pPr>
      <w:r>
        <w:t xml:space="preserve">In this case, Aliling was hired as an account executive for </w:t>
      </w:r>
      <w:proofErr w:type="spellStart"/>
      <w:r>
        <w:t>seafreight</w:t>
      </w:r>
      <w:proofErr w:type="spellEnd"/>
      <w:r>
        <w:t xml:space="preserve"> sales but was assigned to a new ground express product, and the sales quota used to terminate him was not made known to him at hiring.</w:t>
      </w:r>
    </w:p>
    <w:p w14:paraId="27E3BC32" w14:textId="77777777" w:rsidR="00151DBB" w:rsidRDefault="00000000">
      <w:pPr>
        <w:spacing w:after="50"/>
        <w:ind w:left="640"/>
        <w:jc w:val="both"/>
      </w:pPr>
      <w:r>
        <w:rPr>
          <w:b/>
          <w:bCs/>
        </w:rPr>
        <w:t>[CONCLUSION]</w:t>
      </w:r>
    </w:p>
    <w:p w14:paraId="66B79B16" w14:textId="77777777" w:rsidR="00151DBB" w:rsidRDefault="00000000">
      <w:pPr>
        <w:spacing w:after="50"/>
        <w:ind w:left="640"/>
        <w:jc w:val="both"/>
      </w:pPr>
      <w:r>
        <w:t>Therefore, Aliling is deemed a regular employee who was illegally dismissed.</w:t>
      </w:r>
    </w:p>
    <w:p w14:paraId="2CC57B6D" w14:textId="77777777" w:rsidR="00151DBB" w:rsidRDefault="00000000">
      <w:pPr>
        <w:keepNext/>
        <w:spacing w:before="100" w:after="40"/>
      </w:pPr>
      <w:r>
        <w:rPr>
          <w:b/>
          <w:bCs/>
          <w:i/>
          <w:iCs/>
          <w:color w:val="1F3B73"/>
          <w:sz w:val="20"/>
          <w:szCs w:val="20"/>
        </w:rPr>
        <w:t>Discipline and Proportionality of Penalties</w:t>
      </w:r>
    </w:p>
    <w:p w14:paraId="0AD62BEB" w14:textId="77777777" w:rsidR="00151DBB" w:rsidRDefault="00000000">
      <w:pPr>
        <w:spacing w:after="50"/>
        <w:jc w:val="both"/>
      </w:pPr>
      <w:r>
        <w:t>Condonation. An infraction taken up w/ the employee may be condoned. There are two kinds, w/ different consequences:</w:t>
      </w:r>
    </w:p>
    <w:p w14:paraId="4C26285D" w14:textId="77777777" w:rsidR="00151DBB" w:rsidRDefault="00000000">
      <w:pPr>
        <w:pStyle w:val="ListParagraph"/>
        <w:numPr>
          <w:ilvl w:val="1"/>
          <w:numId w:val="176"/>
        </w:numPr>
        <w:spacing w:after="30"/>
        <w:jc w:val="both"/>
      </w:pPr>
      <w:r>
        <w:t>Express condonation: the employer forgives the misdeed in terms. The clean slate rule applies, and a subsequent offense of a similar nature cannot be aggravated by invoking the condoned one.</w:t>
      </w:r>
    </w:p>
    <w:p w14:paraId="4C26285D" w14:textId="77777777" w:rsidR="00151DBB" w:rsidRDefault="00000000">
      <w:pPr>
        <w:pStyle w:val="ListParagraph"/>
        <w:numPr>
          <w:ilvl w:val="1"/>
          <w:numId w:val="176"/>
        </w:numPr>
        <w:spacing w:after="30"/>
        <w:jc w:val="both"/>
      </w:pPr>
      <w:r>
        <w:t>Implied condonation: the superior knows of the infraction and does nothing about it. The condoned offense may still be used to aggravate a subsequent similar offense.</w:t>
      </w:r>
    </w:p>
    <w:p w14:paraId="4C26285D" w14:textId="77777777" w:rsidR="00151DBB" w:rsidRDefault="00000000">
      <w:pPr>
        <w:pStyle w:val="ListParagraph"/>
        <w:numPr>
          <w:ilvl w:val="1"/>
          <w:numId w:val="176"/>
        </w:numPr>
        <w:spacing w:after="30"/>
        <w:jc w:val="both"/>
      </w:pPr>
      <w:r>
        <w:t>Condonation of one act is not condonation of the same act if it is committed again in the future.</w:t>
      </w:r>
    </w:p>
    <w:p w14:paraId="4C26285D" w14:textId="77777777" w:rsidR="00151DBB" w:rsidRDefault="00000000">
      <w:pPr>
        <w:pStyle w:val="ListParagraph"/>
        <w:numPr>
          <w:ilvl w:val="1"/>
          <w:numId w:val="176"/>
        </w:numPr>
        <w:spacing w:after="30"/>
        <w:jc w:val="both"/>
      </w:pPr>
      <w:r>
        <w:t>Limitations on the power to discipline: it must not be oppressive or abusive; it must be tempered w/ compassion; and the penalty must be proportionate to the offense. The governing principles are the totality of infractions rule and the reasonable proportionality rule, for which Sagales is the poster case.</w:t>
      </w:r>
    </w:p>
    <w:p w14:paraId="4C26285D" w14:textId="77777777" w:rsidR="00151DBB" w:rsidRDefault="00000000">
      <w:pPr>
        <w:pStyle w:val="ListParagraph"/>
        <w:numPr>
          <w:ilvl w:val="1"/>
          <w:numId w:val="176"/>
        </w:numPr>
        <w:spacing w:after="30"/>
        <w:jc w:val="both"/>
      </w:pPr>
      <w:r>
        <w:t>Past violation, subsequent similar violation: the penalty is serious, the repetition showing that the employee is incorrigible.</w:t>
      </w:r>
    </w:p>
    <w:p w14:paraId="2F1CD5AC" w14:textId="77777777" w:rsidR="00151DBB" w:rsidRDefault="00000000">
      <w:pPr>
        <w:pStyle w:val="ListParagraph"/>
        <w:numPr>
          <w:ilvl w:val="0"/>
          <w:numId w:val="189"/>
        </w:numPr>
        <w:spacing w:after="30"/>
        <w:jc w:val="both"/>
      </w:pPr>
      <w:r>
        <w:rPr>
          <w:b/>
          <w:bCs/>
        </w:rPr>
        <w:t>Past infraction, different infraction:</w:t>
      </w:r>
      <w:r>
        <w:t xml:space="preserve"> a badge of bad faith or poor performance on the part of the employee.</w:t>
      </w:r>
    </w:p>
    <w:p w14:paraId="003DEF7F" w14:textId="77777777" w:rsidR="00151DBB" w:rsidRDefault="00000000">
      <w:pPr>
        <w:pStyle w:val="ListParagraph"/>
        <w:numPr>
          <w:ilvl w:val="0"/>
          <w:numId w:val="189"/>
        </w:numPr>
        <w:spacing w:after="30"/>
        <w:jc w:val="both"/>
      </w:pPr>
      <w:r>
        <w:rPr>
          <w:b/>
          <w:bCs/>
        </w:rPr>
        <w:t>Past infraction already penalized</w:t>
      </w:r>
      <w:r>
        <w:t xml:space="preserve"> (employee explained; explanation found unsatisfactory; suspended):</w:t>
      </w:r>
    </w:p>
    <w:p w14:paraId="63197D9A" w14:textId="77777777" w:rsidR="00151DBB" w:rsidRDefault="00000000">
      <w:pPr>
        <w:pStyle w:val="ListParagraph"/>
        <w:numPr>
          <w:ilvl w:val="1"/>
          <w:numId w:val="189"/>
        </w:numPr>
        <w:spacing w:after="30"/>
        <w:jc w:val="both"/>
      </w:pPr>
      <w:r>
        <w:rPr>
          <w:b/>
          <w:bCs/>
        </w:rPr>
        <w:t xml:space="preserve">GR: </w:t>
      </w:r>
      <w:r>
        <w:t>Cannot be invoked anew to aggravate the penalty for a subsequent violation. No double jeopardy (“no double charge”) in labor law as well.</w:t>
      </w:r>
    </w:p>
    <w:p w14:paraId="63F46C10" w14:textId="77777777" w:rsidR="00151DBB" w:rsidRDefault="00000000">
      <w:pPr>
        <w:pStyle w:val="ListParagraph"/>
        <w:numPr>
          <w:ilvl w:val="1"/>
          <w:numId w:val="189"/>
        </w:numPr>
        <w:spacing w:after="30"/>
        <w:jc w:val="both"/>
      </w:pPr>
      <w:r>
        <w:rPr>
          <w:b/>
          <w:bCs/>
        </w:rPr>
        <w:t xml:space="preserve">XPN: </w:t>
      </w:r>
      <w:r>
        <w:t xml:space="preserve">The penalty came w/ a warning (e.g., “You are hereby warned that a subsequent offense will merit dismissal”) → the past misdeed may be resurrected. See Villanueva v. Ganco Resort, below, under Discipline and Proportionality of Penalties.</w:t>
      </w:r>
    </w:p>
    <w:p w14:paraId="32E2985A" w14:textId="77777777" w:rsidR="00151DBB" w:rsidRDefault="00000000">
      <w:pPr>
        <w:pStyle w:val="ListParagraph"/>
        <w:numPr>
          <w:ilvl w:val="0"/>
          <w:numId w:val="189"/>
        </w:numPr>
        <w:spacing w:after="30"/>
        <w:jc w:val="both"/>
      </w:pPr>
      <w:r>
        <w:t xml:space="preserve">Past infraction, employee not required to explain &amp; not administratively dealt w/: can be used to aggravate the penalty for a subsequent misdeed. (Details: see Sagales, Keihin, Maglalang and Villanueva, below.)</w:t>
      </w:r>
    </w:p>
    <w:p w14:paraId="39FB75CF" w14:textId="77777777" w:rsidR="00151DBB" w:rsidRDefault="00000000">
      <w:pPr>
        <w:pStyle w:val="ListParagraph"/>
        <w:numPr>
          <w:ilvl w:val="0"/>
          <w:numId w:val="189"/>
        </w:numPr>
        <w:spacing w:after="30"/>
        <w:jc w:val="both"/>
      </w:pPr>
      <w:r>
        <w:rPr>
          <w:b/>
          <w:bCs/>
        </w:rPr>
        <w:t xml:space="preserve">ISSUE: </w:t>
      </w:r>
      <w:r>
        <w:t>Does an infraction penalized w/ a warning automatically mean dismissal for the next offense?</w:t>
      </w:r>
    </w:p>
    <w:p w14:paraId="7EE35A1E" w14:textId="77777777" w:rsidR="00151DBB" w:rsidRDefault="00000000">
      <w:pPr>
        <w:pStyle w:val="ListParagraph"/>
        <w:numPr>
          <w:ilvl w:val="1"/>
          <w:numId w:val="189"/>
        </w:numPr>
        <w:spacing w:after="30"/>
        <w:jc w:val="both"/>
      </w:pPr>
      <w:r>
        <w:rPr>
          <w:b/>
          <w:bCs/>
          <w:i/>
          <w:iCs/>
          <w:color w:val="8B0000"/>
        </w:rPr>
        <w:t xml:space="preserve">RULING/ANSWER: </w:t>
      </w:r>
      <w:r>
        <w:t>Not necessarily. Look at the words accompanying “warning.” General (e.g., 5-day suspension “with warning”) → next penalty may be heavier, e.g., a longer suspension. Specific (commission of another offense will mean termination of services) → dismissal.</w:t>
      </w:r>
    </w:p>
    <w:p w14:paraId="73051B85" w14:textId="77777777" w:rsidR="00151DBB" w:rsidRDefault="00000000">
      <w:pPr>
        <w:keepNext/>
        <w:spacing w:before="100" w:after="40"/>
      </w:pPr>
      <w:r>
        <w:rPr>
          <w:b/>
          <w:bCs/>
          <w:i/>
          <w:iCs/>
          <w:sz w:val="20"/>
          <w:szCs w:val="20"/>
          <w:u w:val="single"/>
        </w:rPr>
        <w:t>Stanford Microsystems, Inc. v. NLRC, G.R. No. L-74187, January 28, 1988</w:t>
      </w:r>
    </w:p>
    <w:p w14:paraId="25FDA971" w14:textId="77777777" w:rsidR="00151DBB" w:rsidRDefault="00000000">
      <w:pPr>
        <w:pStyle w:val="ListParagraph"/>
        <w:numPr>
          <w:ilvl w:val="0"/>
          <w:numId w:val="189"/>
        </w:numPr>
        <w:spacing w:after="30"/>
        <w:jc w:val="both"/>
      </w:pPr>
      <w:r>
        <w:t>Security officer: duty to maintain the safety of the premises and to ensure that everything is in order.</w:t>
      </w:r>
    </w:p>
    <w:p w14:paraId="0F5A0BBA" w14:textId="77777777" w:rsidR="00151DBB" w:rsidRDefault="00000000">
      <w:pPr>
        <w:pStyle w:val="ListParagraph"/>
        <w:numPr>
          <w:ilvl w:val="0"/>
          <w:numId w:val="189"/>
        </w:numPr>
        <w:spacing w:after="30"/>
        <w:jc w:val="both"/>
      </w:pPr>
      <w:r>
        <w:t>Invited 2 lady guards to a drinking spree, and even the security guard on duty. When drunk, had sexual intercourse w/ one of the lady guards; both were married.</w:t>
      </w:r>
    </w:p>
    <w:p w14:paraId="0C80907A" w14:textId="77777777" w:rsidR="00151DBB" w:rsidRDefault="00000000">
      <w:pPr>
        <w:pStyle w:val="ListParagraph"/>
        <w:numPr>
          <w:ilvl w:val="0"/>
          <w:numId w:val="189"/>
        </w:numPr>
        <w:spacing w:after="30"/>
        <w:jc w:val="both"/>
      </w:pPr>
      <w:r>
        <w:t>Company rules &amp; regulations: serious misconduct punishable only by suspension.</w:t>
      </w:r>
    </w:p>
    <w:p w14:paraId="3B334ABF" w14:textId="77777777" w:rsidR="00151DBB" w:rsidRDefault="00000000">
      <w:pPr>
        <w:pStyle w:val="ListParagraph"/>
        <w:numPr>
          <w:ilvl w:val="0"/>
          <w:numId w:val="189"/>
        </w:numPr>
        <w:spacing w:after="30"/>
        <w:jc w:val="both"/>
      </w:pPr>
      <w:r>
        <w:t>LA: dismissal improper b/c the company rules governing the employment relationship merely provide for suspension. NLRC affirmed.</w:t>
      </w:r>
    </w:p>
    <w:p w14:paraId="39C76498" w14:textId="77777777" w:rsidR="00151DBB" w:rsidRDefault="00000000">
      <w:pPr>
        <w:pStyle w:val="ListParagraph"/>
        <w:numPr>
          <w:ilvl w:val="0"/>
          <w:numId w:val="189"/>
        </w:numPr>
        <w:spacing w:after="30"/>
        <w:jc w:val="both"/>
      </w:pPr>
      <w:r>
        <w:rPr>
          <w:b/>
          <w:bCs/>
        </w:rPr>
        <w:t xml:space="preserve">ISSUE: </w:t>
      </w:r>
      <w:r>
        <w:t>Was the dismissal proper despite the company rules providing only for suspension?</w:t>
      </w:r>
    </w:p>
    <w:p w14:paraId="316AE194" w14:textId="77777777" w:rsidR="00151DBB" w:rsidRDefault="00000000">
      <w:pPr>
        <w:pStyle w:val="ListParagraph"/>
        <w:numPr>
          <w:ilvl w:val="1"/>
          <w:numId w:val="189"/>
        </w:numPr>
        <w:spacing w:after="30"/>
        <w:jc w:val="both"/>
      </w:pPr>
      <w:r>
        <w:rPr>
          <w:b/>
          <w:bCs/>
          <w:i/>
          <w:iCs/>
          <w:color w:val="8B0000"/>
        </w:rPr>
        <w:t xml:space="preserve">RULING/ANSWER: </w:t>
      </w:r>
      <w:r>
        <w:t>Yes. SC reversed the LA &amp; NLRC; dismissal sustained.</w:t>
      </w:r>
    </w:p>
    <w:p w14:paraId="6C5CB3BE" w14:textId="77777777" w:rsidR="00151DBB" w:rsidRDefault="00000000">
      <w:pPr>
        <w:keepNext/>
        <w:spacing w:before="100" w:after="40"/>
      </w:pPr>
      <w:proofErr w:type="spellStart"/>
      <w:r>
        <w:rPr>
          <w:b/>
          <w:bCs/>
          <w:i/>
          <w:iCs/>
          <w:sz w:val="20"/>
          <w:szCs w:val="20"/>
          <w:u w:val="single"/>
        </w:rPr>
        <w:t>Nagkakaisang</w:t>
      </w:r>
      <w:proofErr w:type="spellEnd"/>
      <w:r>
        <w:rPr>
          <w:b/>
          <w:bCs/>
          <w:i/>
          <w:iCs/>
          <w:sz w:val="20"/>
          <w:szCs w:val="20"/>
          <w:u w:val="single"/>
        </w:rPr>
        <w:t xml:space="preserve"> Lakas ng </w:t>
      </w:r>
      <w:proofErr w:type="spellStart"/>
      <w:r>
        <w:rPr>
          <w:b/>
          <w:bCs/>
          <w:i/>
          <w:iCs/>
          <w:sz w:val="20"/>
          <w:szCs w:val="20"/>
          <w:u w:val="single"/>
        </w:rPr>
        <w:t>Manggagawa</w:t>
      </w:r>
      <w:proofErr w:type="spellEnd"/>
      <w:r>
        <w:rPr>
          <w:b/>
          <w:bCs/>
          <w:i/>
          <w:iCs/>
          <w:sz w:val="20"/>
          <w:szCs w:val="20"/>
          <w:u w:val="single"/>
        </w:rPr>
        <w:t xml:space="preserve"> </w:t>
      </w:r>
      <w:proofErr w:type="spellStart"/>
      <w:r>
        <w:rPr>
          <w:b/>
          <w:bCs/>
          <w:i/>
          <w:iCs/>
          <w:sz w:val="20"/>
          <w:szCs w:val="20"/>
          <w:u w:val="single"/>
        </w:rPr>
        <w:t>sa</w:t>
      </w:r>
      <w:proofErr w:type="spellEnd"/>
      <w:r>
        <w:rPr>
          <w:b/>
          <w:bCs/>
          <w:i/>
          <w:iCs/>
          <w:sz w:val="20"/>
          <w:szCs w:val="20"/>
          <w:u w:val="single"/>
        </w:rPr>
        <w:t xml:space="preserve"> Keihin v. Keihin Philippines Corporation, G.R. No. 171115, August 9, 2010</w:t>
      </w:r>
    </w:p>
    <w:p w14:paraId="3B687D14" w14:textId="77777777" w:rsidR="00151DBB" w:rsidRDefault="00000000">
      <w:pPr>
        <w:pStyle w:val="ListParagraph"/>
        <w:numPr>
          <w:ilvl w:val="0"/>
          <w:numId w:val="189"/>
        </w:numPr>
        <w:spacing w:after="30"/>
        <w:jc w:val="both"/>
      </w:pPr>
      <w:r>
        <w:t>Helen Valenzuela, production associate, employed for less than 3 yrs; record far from spotless.</w:t>
      </w:r>
    </w:p>
    <w:p w14:paraId="32934840" w14:textId="77777777" w:rsidR="00151DBB" w:rsidRDefault="00000000">
      <w:pPr>
        <w:pStyle w:val="ListParagraph"/>
        <w:numPr>
          <w:ilvl w:val="0"/>
          <w:numId w:val="189"/>
        </w:numPr>
        <w:spacing w:after="30"/>
        <w:jc w:val="both"/>
      </w:pPr>
      <w:r>
        <w:t>Took one roll of used packing tape (for her transfer of residence).</w:t>
      </w:r>
    </w:p>
    <w:p w14:paraId="57478CE0" w14:textId="77777777" w:rsidR="00151DBB" w:rsidRDefault="00000000">
      <w:pPr>
        <w:pStyle w:val="ListParagraph"/>
        <w:numPr>
          <w:ilvl w:val="0"/>
          <w:numId w:val="189"/>
        </w:numPr>
        <w:spacing w:after="30"/>
        <w:jc w:val="both"/>
      </w:pPr>
      <w:r>
        <w:t>Prior to the incident: the company, suffering pilferages big &amp; small, posted 2 memoranda in conspicuous places warning that anyone caught taking company property would face serious repercussions.</w:t>
      </w:r>
    </w:p>
    <w:p w14:paraId="6EF44E1B" w14:textId="77777777" w:rsidR="00151DBB" w:rsidRDefault="00000000">
      <w:pPr>
        <w:pStyle w:val="ListParagraph"/>
        <w:numPr>
          <w:ilvl w:val="0"/>
          <w:numId w:val="189"/>
        </w:numPr>
        <w:spacing w:after="30"/>
        <w:jc w:val="both"/>
      </w:pPr>
      <w:r>
        <w:rPr>
          <w:b/>
          <w:bCs/>
        </w:rPr>
        <w:t xml:space="preserve">ISSUE: </w:t>
      </w:r>
      <w:r>
        <w:t>Is her dismissal valid?</w:t>
      </w:r>
    </w:p>
    <w:p w14:paraId="2D654EC1" w14:textId="77777777" w:rsidR="00151DBB" w:rsidRDefault="00000000">
      <w:pPr>
        <w:pStyle w:val="ListParagraph"/>
        <w:numPr>
          <w:ilvl w:val="1"/>
          <w:numId w:val="189"/>
        </w:numPr>
        <w:spacing w:after="30"/>
        <w:jc w:val="both"/>
      </w:pPr>
      <w:r>
        <w:rPr>
          <w:b/>
          <w:bCs/>
          <w:i/>
          <w:iCs/>
          <w:color w:val="8B0000"/>
        </w:rPr>
        <w:t xml:space="preserve">RULING/ANSWER: </w:t>
      </w:r>
      <w:r>
        <w:t>Yes. Dismissal upheld.</w:t>
      </w:r>
    </w:p>
    <w:tbl>
      <w:tblPr>
        <w:tblW w:w="5300" w:type="dxa"/>
        <w:tblBorders>
          <w:top w:val="single" w:sz="4" w:space="0" w:color="8EA3C8"/>
          <w:left w:val="single" w:sz="4" w:space="0" w:color="8EA3C8"/>
          <w:bottom w:val="single" w:sz="4" w:space="0" w:color="8EA3C8"/>
          <w:right w:val="single" w:sz="4" w:space="0" w:color="8EA3C8"/>
          <w:insideH w:val="single" w:sz="4" w:space="0" w:color="8EA3C8"/>
          <w:insideV w:val="single" w:sz="4" w:space="0" w:color="8EA3C8"/>
        </w:tblBorders>
        <w:tblCellMar>
          <w:left w:w="10" w:type="dxa"/>
          <w:right w:w="10" w:type="dxa"/>
        </w:tblCellMar>
        <w:tblLook w:val="0000" w:firstRow="0" w:lastRow="0" w:firstColumn="0" w:lastColumn="0" w:noHBand="0" w:noVBand="0"/>
      </w:tblPr>
      <w:tblGrid>
        <w:gridCol w:w="1300"/>
        <w:gridCol w:w="2000"/>
        <w:gridCol w:w="2000"/>
      </w:tblGrid>
      <w:tr w:rsidR="00151DBB" w14:paraId="5CF05250" w14:textId="77777777">
        <w:trPr>
          <w:tblHeader/>
        </w:trPr>
        <w:tc>
          <w:tcPr>
            <w:tcW w:w="1300" w:type="dxa"/>
            <w:shd w:val="clear" w:color="auto" w:fill="1F3B73"/>
            <w:tcMar>
              <w:top w:w="40" w:type="dxa"/>
              <w:left w:w="70" w:type="dxa"/>
              <w:bottom w:w="40" w:type="dxa"/>
              <w:right w:w="70" w:type="dxa"/>
            </w:tcMar>
          </w:tcPr>
          <w:p w14:paraId="228B2000" w14:textId="77777777" w:rsidR="00151DBB" w:rsidRDefault="00000000">
            <w:pPr>
              <w:spacing w:after="20"/>
            </w:pPr>
            <w:r>
              <w:rPr>
                <w:b/>
                <w:bCs/>
                <w:color w:val="FFFFFF"/>
                <w:sz w:val="17"/>
                <w:szCs w:val="17"/>
              </w:rPr>
              <w:t>Basis</w:t>
            </w:r>
          </w:p>
        </w:tc>
        <w:tc>
          <w:tcPr>
            <w:tcW w:w="2000" w:type="dxa"/>
            <w:shd w:val="clear" w:color="auto" w:fill="1F3B73"/>
            <w:tcMar>
              <w:top w:w="40" w:type="dxa"/>
              <w:left w:w="70" w:type="dxa"/>
              <w:bottom w:w="40" w:type="dxa"/>
              <w:right w:w="70" w:type="dxa"/>
            </w:tcMar>
          </w:tcPr>
          <w:p w14:paraId="4E576A54" w14:textId="77777777" w:rsidR="00151DBB" w:rsidRDefault="00000000">
            <w:pPr>
              <w:spacing w:after="20"/>
            </w:pPr>
            <w:proofErr w:type="spellStart"/>
            <w:r>
              <w:rPr>
                <w:b/>
                <w:bCs/>
                <w:color w:val="FFFFFF"/>
                <w:sz w:val="17"/>
                <w:szCs w:val="17"/>
              </w:rPr>
              <w:t>Sagales</w:t>
            </w:r>
            <w:proofErr w:type="spellEnd"/>
          </w:p>
        </w:tc>
        <w:tc>
          <w:tcPr>
            <w:tcW w:w="2000" w:type="dxa"/>
            <w:shd w:val="clear" w:color="auto" w:fill="1F3B73"/>
            <w:tcMar>
              <w:top w:w="40" w:type="dxa"/>
              <w:left w:w="70" w:type="dxa"/>
              <w:bottom w:w="40" w:type="dxa"/>
              <w:right w:w="70" w:type="dxa"/>
            </w:tcMar>
          </w:tcPr>
          <w:p w14:paraId="0A96F98D" w14:textId="77777777" w:rsidR="00151DBB" w:rsidRDefault="00000000">
            <w:pPr>
              <w:spacing w:after="20"/>
            </w:pPr>
            <w:r>
              <w:rPr>
                <w:b/>
                <w:bCs/>
                <w:color w:val="FFFFFF"/>
                <w:sz w:val="17"/>
                <w:szCs w:val="17"/>
              </w:rPr>
              <w:t>Keihin</w:t>
            </w:r>
          </w:p>
        </w:tc>
      </w:tr>
      <w:tr w:rsidR="00151DBB" w14:paraId="00483E46" w14:textId="77777777">
        <w:tc>
          <w:tcPr>
            <w:tcW w:w="1300" w:type="dxa"/>
            <w:tcMar>
              <w:top w:w="40" w:type="dxa"/>
              <w:left w:w="70" w:type="dxa"/>
              <w:bottom w:w="40" w:type="dxa"/>
              <w:right w:w="70" w:type="dxa"/>
            </w:tcMar>
          </w:tcPr>
          <w:p w14:paraId="0A92BAD5" w14:textId="77777777" w:rsidR="00151DBB" w:rsidRDefault="00000000">
            <w:pPr>
              <w:spacing w:after="20"/>
            </w:pPr>
            <w:r>
              <w:rPr>
                <w:b/>
                <w:bCs/>
                <w:sz w:val="17"/>
                <w:szCs w:val="17"/>
              </w:rPr>
              <w:t>Service</w:t>
            </w:r>
          </w:p>
        </w:tc>
        <w:tc>
          <w:tcPr>
            <w:tcW w:w="2000" w:type="dxa"/>
            <w:tcMar>
              <w:top w:w="40" w:type="dxa"/>
              <w:left w:w="70" w:type="dxa"/>
              <w:bottom w:w="40" w:type="dxa"/>
              <w:right w:w="70" w:type="dxa"/>
            </w:tcMar>
          </w:tcPr>
          <w:p w14:paraId="3A1622D8" w14:textId="77777777" w:rsidR="00151DBB" w:rsidRDefault="00000000">
            <w:pPr>
              <w:spacing w:after="20"/>
            </w:pPr>
            <w:r>
              <w:rPr>
                <w:sz w:val="17"/>
                <w:szCs w:val="17"/>
              </w:rPr>
              <w:t>Almost 31 yrs</w:t>
            </w:r>
          </w:p>
        </w:tc>
        <w:tc>
          <w:tcPr>
            <w:tcW w:w="2000" w:type="dxa"/>
            <w:tcMar>
              <w:top w:w="40" w:type="dxa"/>
              <w:left w:w="70" w:type="dxa"/>
              <w:bottom w:w="40" w:type="dxa"/>
              <w:right w:w="70" w:type="dxa"/>
            </w:tcMar>
          </w:tcPr>
          <w:p w14:paraId="7E438B69" w14:textId="77777777" w:rsidR="00151DBB" w:rsidRDefault="00000000">
            <w:pPr>
              <w:spacing w:after="20"/>
            </w:pPr>
            <w:r>
              <w:rPr>
                <w:sz w:val="17"/>
                <w:szCs w:val="17"/>
              </w:rPr>
              <w:t>Less than 3 yrs</w:t>
            </w:r>
          </w:p>
        </w:tc>
      </w:tr>
      <w:tr w:rsidR="00151DBB" w14:paraId="5F7647EB" w14:textId="77777777">
        <w:tc>
          <w:tcPr>
            <w:tcW w:w="1300" w:type="dxa"/>
            <w:tcMar>
              <w:top w:w="40" w:type="dxa"/>
              <w:left w:w="70" w:type="dxa"/>
              <w:bottom w:w="40" w:type="dxa"/>
              <w:right w:w="70" w:type="dxa"/>
            </w:tcMar>
          </w:tcPr>
          <w:p w14:paraId="6E89B1F5" w14:textId="77777777" w:rsidR="00151DBB" w:rsidRDefault="00000000">
            <w:pPr>
              <w:spacing w:after="20"/>
            </w:pPr>
            <w:r>
              <w:rPr>
                <w:b/>
                <w:bCs/>
                <w:sz w:val="17"/>
                <w:szCs w:val="17"/>
              </w:rPr>
              <w:t>Record</w:t>
            </w:r>
          </w:p>
        </w:tc>
        <w:tc>
          <w:tcPr>
            <w:tcW w:w="2000" w:type="dxa"/>
            <w:tcMar>
              <w:top w:w="40" w:type="dxa"/>
              <w:left w:w="70" w:type="dxa"/>
              <w:bottom w:w="40" w:type="dxa"/>
              <w:right w:w="70" w:type="dxa"/>
            </w:tcMar>
          </w:tcPr>
          <w:p w14:paraId="337CFC7E" w14:textId="77777777" w:rsidR="00151DBB" w:rsidRDefault="00000000">
            <w:pPr>
              <w:spacing w:after="20"/>
            </w:pPr>
            <w:r>
              <w:rPr>
                <w:sz w:val="17"/>
                <w:szCs w:val="17"/>
              </w:rPr>
              <w:t>Numerous awards; first offense</w:t>
            </w:r>
          </w:p>
        </w:tc>
        <w:tc>
          <w:tcPr>
            <w:tcW w:w="2000" w:type="dxa"/>
            <w:tcMar>
              <w:top w:w="40" w:type="dxa"/>
              <w:left w:w="70" w:type="dxa"/>
              <w:bottom w:w="40" w:type="dxa"/>
              <w:right w:w="70" w:type="dxa"/>
            </w:tcMar>
          </w:tcPr>
          <w:p w14:paraId="5CEF32A2" w14:textId="77777777" w:rsidR="00151DBB" w:rsidRDefault="00000000">
            <w:pPr>
              <w:spacing w:after="20"/>
            </w:pPr>
            <w:r>
              <w:rPr>
                <w:sz w:val="17"/>
                <w:szCs w:val="17"/>
              </w:rPr>
              <w:t>Far from spotless</w:t>
            </w:r>
          </w:p>
        </w:tc>
      </w:tr>
      <w:tr w:rsidR="00151DBB" w14:paraId="79555F8C" w14:textId="77777777">
        <w:tc>
          <w:tcPr>
            <w:tcW w:w="1300" w:type="dxa"/>
            <w:tcMar>
              <w:top w:w="40" w:type="dxa"/>
              <w:left w:w="70" w:type="dxa"/>
              <w:bottom w:w="40" w:type="dxa"/>
              <w:right w:w="70" w:type="dxa"/>
            </w:tcMar>
          </w:tcPr>
          <w:p w14:paraId="57B1DEC2" w14:textId="77777777" w:rsidR="00151DBB" w:rsidRDefault="00000000">
            <w:pPr>
              <w:spacing w:after="20"/>
            </w:pPr>
            <w:r>
              <w:rPr>
                <w:b/>
                <w:bCs/>
                <w:sz w:val="17"/>
                <w:szCs w:val="17"/>
              </w:rPr>
              <w:t>Item</w:t>
            </w:r>
          </w:p>
        </w:tc>
        <w:tc>
          <w:tcPr>
            <w:tcW w:w="2000" w:type="dxa"/>
            <w:tcMar>
              <w:top w:w="40" w:type="dxa"/>
              <w:left w:w="70" w:type="dxa"/>
              <w:bottom w:w="40" w:type="dxa"/>
              <w:right w:w="70" w:type="dxa"/>
            </w:tcMar>
          </w:tcPr>
          <w:p w14:paraId="5DBB90E4" w14:textId="77777777" w:rsidR="00151DBB" w:rsidRDefault="00000000">
            <w:pPr>
              <w:spacing w:after="20"/>
            </w:pPr>
            <w:r>
              <w:rPr>
                <w:sz w:val="17"/>
                <w:szCs w:val="17"/>
              </w:rPr>
              <w:t>Squid heads (₱50, scrap)</w:t>
            </w:r>
          </w:p>
        </w:tc>
        <w:tc>
          <w:tcPr>
            <w:tcW w:w="2000" w:type="dxa"/>
            <w:tcMar>
              <w:top w:w="40" w:type="dxa"/>
              <w:left w:w="70" w:type="dxa"/>
              <w:bottom w:w="40" w:type="dxa"/>
              <w:right w:w="70" w:type="dxa"/>
            </w:tcMar>
          </w:tcPr>
          <w:p w14:paraId="7FB2618D" w14:textId="77777777" w:rsidR="00151DBB" w:rsidRDefault="00000000">
            <w:pPr>
              <w:spacing w:after="20"/>
            </w:pPr>
            <w:r>
              <w:rPr>
                <w:sz w:val="17"/>
                <w:szCs w:val="17"/>
              </w:rPr>
              <w:t>One roll of used packing tape</w:t>
            </w:r>
          </w:p>
        </w:tc>
      </w:tr>
      <w:tr w:rsidR="00151DBB" w14:paraId="15D7491D" w14:textId="77777777">
        <w:tc>
          <w:tcPr>
            <w:tcW w:w="1300" w:type="dxa"/>
            <w:tcMar>
              <w:top w:w="40" w:type="dxa"/>
              <w:left w:w="70" w:type="dxa"/>
              <w:bottom w:w="40" w:type="dxa"/>
              <w:right w:w="70" w:type="dxa"/>
            </w:tcMar>
          </w:tcPr>
          <w:p w14:paraId="5B3F6B54" w14:textId="77777777" w:rsidR="00151DBB" w:rsidRDefault="00000000">
            <w:pPr>
              <w:spacing w:after="20"/>
            </w:pPr>
            <w:r>
              <w:rPr>
                <w:b/>
                <w:bCs/>
                <w:sz w:val="17"/>
                <w:szCs w:val="17"/>
              </w:rPr>
              <w:t>Prior warning</w:t>
            </w:r>
          </w:p>
        </w:tc>
        <w:tc>
          <w:tcPr>
            <w:tcW w:w="2000" w:type="dxa"/>
            <w:tcMar>
              <w:top w:w="40" w:type="dxa"/>
              <w:left w:w="70" w:type="dxa"/>
              <w:bottom w:w="40" w:type="dxa"/>
              <w:right w:w="70" w:type="dxa"/>
            </w:tcMar>
          </w:tcPr>
          <w:p w14:paraId="2B055DE4" w14:textId="77777777" w:rsidR="00151DBB" w:rsidRDefault="00000000">
            <w:pPr>
              <w:spacing w:after="20"/>
            </w:pPr>
            <w:r>
              <w:rPr>
                <w:sz w:val="17"/>
                <w:szCs w:val="17"/>
              </w:rPr>
              <w:t>None</w:t>
            </w:r>
          </w:p>
        </w:tc>
        <w:tc>
          <w:tcPr>
            <w:tcW w:w="2000" w:type="dxa"/>
            <w:tcMar>
              <w:top w:w="40" w:type="dxa"/>
              <w:left w:w="70" w:type="dxa"/>
              <w:bottom w:w="40" w:type="dxa"/>
              <w:right w:w="70" w:type="dxa"/>
            </w:tcMar>
          </w:tcPr>
          <w:p w14:paraId="07EFCEA5" w14:textId="77777777" w:rsidR="00151DBB" w:rsidRDefault="00000000">
            <w:pPr>
              <w:spacing w:after="20"/>
            </w:pPr>
            <w:r>
              <w:rPr>
                <w:sz w:val="17"/>
                <w:szCs w:val="17"/>
              </w:rPr>
              <w:t>2 memoranda vs. taking company property</w:t>
            </w:r>
          </w:p>
        </w:tc>
      </w:tr>
      <w:tr w:rsidR="00151DBB" w14:paraId="33D535F8" w14:textId="77777777">
        <w:tc>
          <w:tcPr>
            <w:tcW w:w="1300" w:type="dxa"/>
            <w:tcMar>
              <w:top w:w="40" w:type="dxa"/>
              <w:left w:w="70" w:type="dxa"/>
              <w:bottom w:w="40" w:type="dxa"/>
              <w:right w:w="70" w:type="dxa"/>
            </w:tcMar>
          </w:tcPr>
          <w:p w14:paraId="7F1CA7B6" w14:textId="77777777" w:rsidR="00151DBB" w:rsidRDefault="00000000">
            <w:pPr>
              <w:spacing w:after="20"/>
            </w:pPr>
            <w:r>
              <w:rPr>
                <w:b/>
                <w:bCs/>
                <w:sz w:val="17"/>
                <w:szCs w:val="17"/>
              </w:rPr>
              <w:t>Result</w:t>
            </w:r>
          </w:p>
        </w:tc>
        <w:tc>
          <w:tcPr>
            <w:tcW w:w="2000" w:type="dxa"/>
            <w:tcMar>
              <w:top w:w="40" w:type="dxa"/>
              <w:left w:w="70" w:type="dxa"/>
              <w:bottom w:w="40" w:type="dxa"/>
              <w:right w:w="70" w:type="dxa"/>
            </w:tcMar>
          </w:tcPr>
          <w:p w14:paraId="095AEA94" w14:textId="77777777" w:rsidR="00151DBB" w:rsidRDefault="00000000">
            <w:pPr>
              <w:spacing w:after="20"/>
            </w:pPr>
            <w:r>
              <w:rPr>
                <w:sz w:val="17"/>
                <w:szCs w:val="17"/>
              </w:rPr>
              <w:t xml:space="preserve">Too harsh: separation pay + </w:t>
            </w:r>
            <w:proofErr w:type="spellStart"/>
            <w:r>
              <w:rPr>
                <w:sz w:val="17"/>
                <w:szCs w:val="17"/>
              </w:rPr>
              <w:t>backwages</w:t>
            </w:r>
            <w:proofErr w:type="spellEnd"/>
          </w:p>
        </w:tc>
        <w:tc>
          <w:tcPr>
            <w:tcW w:w="2000" w:type="dxa"/>
            <w:tcMar>
              <w:top w:w="40" w:type="dxa"/>
              <w:left w:w="70" w:type="dxa"/>
              <w:bottom w:w="40" w:type="dxa"/>
              <w:right w:w="70" w:type="dxa"/>
            </w:tcMar>
          </w:tcPr>
          <w:p w14:paraId="7FE5F42C" w14:textId="77777777" w:rsidR="00151DBB" w:rsidRDefault="00000000">
            <w:pPr>
              <w:spacing w:after="20"/>
            </w:pPr>
            <w:r>
              <w:rPr>
                <w:sz w:val="17"/>
                <w:szCs w:val="17"/>
              </w:rPr>
              <w:t>Dismissal upheld</w:t>
            </w:r>
          </w:p>
        </w:tc>
      </w:tr>
    </w:tbl>
    <w:p w14:paraId="158439D9" w14:textId="77777777" w:rsidR="00151DBB" w:rsidRDefault="00151DBB">
      <w:pPr>
        <w:spacing w:after="60"/>
      </w:pPr>
    </w:p>
    <w:p w14:paraId="0CABE9A4" w14:textId="77777777" w:rsidR="00151DBB" w:rsidRDefault="00000000">
      <w:pPr>
        <w:keepNext/>
        <w:spacing w:before="100" w:after="40"/>
      </w:pPr>
      <w:proofErr w:type="spellStart"/>
      <w:r>
        <w:rPr>
          <w:b/>
          <w:bCs/>
          <w:i/>
          <w:iCs/>
          <w:sz w:val="20"/>
          <w:szCs w:val="20"/>
          <w:u w:val="single"/>
        </w:rPr>
        <w:t>Sagales</w:t>
      </w:r>
      <w:proofErr w:type="spellEnd"/>
      <w:r>
        <w:rPr>
          <w:b/>
          <w:bCs/>
          <w:i/>
          <w:iCs/>
          <w:sz w:val="20"/>
          <w:szCs w:val="20"/>
          <w:u w:val="single"/>
        </w:rPr>
        <w:t xml:space="preserve"> v. Rustan's Commercial Corporation, G.R. No. 166554, November 27, 2008</w:t>
      </w:r>
    </w:p>
    <w:p w14:paraId="3A2EE7B5" w14:textId="77777777" w:rsidR="00151DBB" w:rsidRDefault="00000000">
      <w:pPr>
        <w:pStyle w:val="ListParagraph"/>
        <w:numPr>
          <w:ilvl w:val="0"/>
          <w:numId w:val="189"/>
        </w:numPr>
        <w:spacing w:after="30"/>
        <w:jc w:val="both"/>
      </w:pPr>
      <w:r>
        <w:t xml:space="preserve">Chief Cook (Yum </w:t>
      </w:r>
      <w:proofErr w:type="spellStart"/>
      <w:r>
        <w:t>Yum</w:t>
      </w:r>
      <w:proofErr w:type="spellEnd"/>
      <w:r>
        <w:t xml:space="preserve"> Tree Coffee Shop), almost 31 yrs of service, numerous awards; a few months away from retiring.</w:t>
      </w:r>
    </w:p>
    <w:p w14:paraId="347BEE42" w14:textId="77777777" w:rsidR="00151DBB" w:rsidRDefault="00000000">
      <w:pPr>
        <w:pStyle w:val="ListParagraph"/>
        <w:numPr>
          <w:ilvl w:val="0"/>
          <w:numId w:val="189"/>
        </w:numPr>
        <w:spacing w:after="30"/>
        <w:jc w:val="both"/>
      </w:pPr>
      <w:r>
        <w:t>Caught taking out 1.335 kg of squid heads worth ₱50 (scrap). Criminal complaint for qualified theft dismissed for lack of evidence; company continued its investigation; preventive suspension for 1 mo. (30 days); dismissed.</w:t>
      </w:r>
    </w:p>
    <w:p w14:paraId="11703C36" w14:textId="77777777" w:rsidR="00151DBB" w:rsidRDefault="00000000">
      <w:pPr>
        <w:pStyle w:val="ListParagraph"/>
        <w:numPr>
          <w:ilvl w:val="0"/>
          <w:numId w:val="189"/>
        </w:numPr>
        <w:spacing w:after="30"/>
        <w:jc w:val="both"/>
      </w:pPr>
      <w:r>
        <w:t xml:space="preserve">Trifling value, but theft does not depend on the amount: it is the idea of taking what is not yours. If all employees regularly took out </w:t>
      </w:r>
      <w:r>
        <w:lastRenderedPageBreak/>
        <w:t>₱50 worth of company property, the company would sooner or later face bankruptcy.</w:t>
      </w:r>
    </w:p>
    <w:p w14:paraId="19C29C1E" w14:textId="77777777" w:rsidR="00151DBB" w:rsidRDefault="00000000">
      <w:pPr>
        <w:pStyle w:val="ListParagraph"/>
        <w:numPr>
          <w:ilvl w:val="0"/>
          <w:numId w:val="189"/>
        </w:numPr>
        <w:spacing w:after="30"/>
        <w:jc w:val="both"/>
      </w:pPr>
      <w:r>
        <w:rPr>
          <w:b/>
          <w:bCs/>
        </w:rPr>
        <w:t xml:space="preserve">ISSUE: </w:t>
      </w:r>
      <w:r>
        <w:t>Is dismissal the proper penalty?</w:t>
      </w:r>
    </w:p>
    <w:p w14:paraId="59EBDCB9" w14:textId="77777777" w:rsidR="00151DBB" w:rsidRDefault="00000000">
      <w:pPr>
        <w:pStyle w:val="ListParagraph"/>
        <w:numPr>
          <w:ilvl w:val="1"/>
          <w:numId w:val="189"/>
        </w:numPr>
        <w:spacing w:after="30"/>
        <w:jc w:val="both"/>
      </w:pPr>
      <w:r>
        <w:rPr>
          <w:b/>
          <w:bCs/>
          <w:i/>
          <w:iCs/>
          <w:color w:val="8B0000"/>
        </w:rPr>
        <w:t xml:space="preserve">RULING/ANSWER: </w:t>
      </w:r>
      <w:r>
        <w:t xml:space="preserve">No. Proportionality rule. The offense was committed (supervisory position; loss of trust validly established), but dismissal is too harsh: 31 yrs of service, first offense, trifling value (scrap), and the preventive suspension was already a commensurate penalty. Award: </w:t>
      </w:r>
      <w:r>
        <w:rPr>
          <w:b/>
          <w:bCs/>
        </w:rPr>
        <w:t xml:space="preserve">separation pay + </w:t>
      </w:r>
      <w:proofErr w:type="spellStart"/>
      <w:r>
        <w:rPr>
          <w:b/>
          <w:bCs/>
        </w:rPr>
        <w:t>backwages</w:t>
      </w:r>
      <w:proofErr w:type="spellEnd"/>
      <w:r>
        <w:t xml:space="preserve"> in lieu of reinstatement (he would have retired by then). Per R.T. Reyes, J.</w:t>
      </w:r>
    </w:p>
    <w:p w14:paraId="487F9D64" w14:textId="77777777" w:rsidR="00151DBB" w:rsidRDefault="00000000">
      <w:pPr>
        <w:keepNext/>
        <w:spacing w:before="100" w:after="40"/>
      </w:pPr>
      <w:r>
        <w:rPr>
          <w:b/>
          <w:bCs/>
          <w:i/>
          <w:iCs/>
          <w:sz w:val="20"/>
          <w:szCs w:val="20"/>
          <w:u w:val="single"/>
        </w:rPr>
        <w:t>Universal Robina Corporation v. Maglalang, G.R. No. 255864, July 6, 2022</w:t>
      </w:r>
    </w:p>
    <w:p w14:paraId="62C5ECA7" w14:textId="77777777" w:rsidR="00151DBB" w:rsidRDefault="00000000">
      <w:pPr>
        <w:pStyle w:val="ListParagraph"/>
        <w:numPr>
          <w:ilvl w:val="0"/>
          <w:numId w:val="189"/>
        </w:numPr>
        <w:spacing w:after="30"/>
        <w:jc w:val="both"/>
      </w:pPr>
      <w:r>
        <w:t>Machine operator, 18 yrs of service, no derogatory record.</w:t>
      </w:r>
    </w:p>
    <w:p w14:paraId="5E14AF03" w14:textId="77777777" w:rsidR="00151DBB" w:rsidRDefault="00000000">
      <w:pPr>
        <w:pStyle w:val="ListParagraph"/>
        <w:numPr>
          <w:ilvl w:val="0"/>
          <w:numId w:val="189"/>
        </w:numPr>
        <w:spacing w:after="30"/>
        <w:jc w:val="both"/>
      </w:pPr>
      <w:r>
        <w:t>Security guard saw him w/ a bottle of ethyl alcohol (₱60); he threw it back into company premises → not able to take it out. Charged w/ qualified theft; preventive suspension for 60 days (30 + 30-day extension).</w:t>
      </w:r>
    </w:p>
    <w:p w14:paraId="5A8AF8F4" w14:textId="77777777" w:rsidR="00151DBB" w:rsidRDefault="00000000">
      <w:pPr>
        <w:pStyle w:val="ListParagraph"/>
        <w:numPr>
          <w:ilvl w:val="0"/>
          <w:numId w:val="189"/>
        </w:numPr>
        <w:spacing w:after="30"/>
        <w:jc w:val="both"/>
      </w:pPr>
      <w:r>
        <w:t>Preventive suspension is not a penalty, though the employee is not paid during the first 30 days (serious in effect).</w:t>
      </w:r>
    </w:p>
    <w:p w14:paraId="207D93F1" w14:textId="77777777" w:rsidR="00151DBB" w:rsidRDefault="00000000">
      <w:pPr>
        <w:pStyle w:val="ListParagraph"/>
        <w:numPr>
          <w:ilvl w:val="0"/>
          <w:numId w:val="189"/>
        </w:numPr>
        <w:spacing w:after="30"/>
        <w:jc w:val="both"/>
      </w:pPr>
      <w:r>
        <w:t>To extend preventive suspension beyond 30 days, the employer must either:</w:t>
      </w:r>
    </w:p>
    <w:p w14:paraId="0CA13C3A" w14:textId="77777777" w:rsidR="00151DBB" w:rsidRDefault="00000000">
      <w:pPr>
        <w:pStyle w:val="ListParagraph"/>
        <w:numPr>
          <w:ilvl w:val="1"/>
          <w:numId w:val="189"/>
        </w:numPr>
        <w:spacing w:after="30"/>
        <w:jc w:val="both"/>
      </w:pPr>
      <w:r>
        <w:t>Call back (reinstate) the employee while the investigation continues; or</w:t>
      </w:r>
    </w:p>
    <w:p w14:paraId="20902EFA" w14:textId="77777777" w:rsidR="00151DBB" w:rsidRDefault="00000000">
      <w:pPr>
        <w:pStyle w:val="ListParagraph"/>
        <w:numPr>
          <w:ilvl w:val="1"/>
          <w:numId w:val="189"/>
        </w:numPr>
        <w:spacing w:after="30"/>
        <w:jc w:val="both"/>
      </w:pPr>
      <w:r>
        <w:t>Pay the employee his wages for the extended period.</w:t>
      </w:r>
    </w:p>
    <w:p w14:paraId="5666DF3F" w14:textId="77777777" w:rsidR="00151DBB" w:rsidRDefault="00000000">
      <w:pPr>
        <w:pStyle w:val="ListParagraph"/>
        <w:numPr>
          <w:ilvl w:val="0"/>
          <w:numId w:val="189"/>
        </w:numPr>
        <w:spacing w:after="30"/>
        <w:jc w:val="both"/>
      </w:pPr>
      <w:r>
        <w:t>Begged forgiveness; sought the dismissal of the criminal case and his reinstatement. Dismissal of the criminal case granted; reinstatement refused; compromise agreement executed.</w:t>
      </w:r>
    </w:p>
    <w:p w14:paraId="438F5718" w14:textId="77777777" w:rsidR="00151DBB" w:rsidRDefault="00000000">
      <w:pPr>
        <w:pStyle w:val="ListParagraph"/>
        <w:numPr>
          <w:ilvl w:val="0"/>
          <w:numId w:val="189"/>
        </w:numPr>
        <w:spacing w:after="30"/>
        <w:jc w:val="both"/>
      </w:pPr>
      <w:r>
        <w:t>Compromise agreement covered only the criminal case (no criminal cases vs. each other) → did not bar his labor complaint.</w:t>
      </w:r>
    </w:p>
    <w:p w14:paraId="6D0CFA13" w14:textId="77777777" w:rsidR="00151DBB" w:rsidRDefault="00000000">
      <w:pPr>
        <w:pStyle w:val="ListParagraph"/>
        <w:numPr>
          <w:ilvl w:val="0"/>
          <w:numId w:val="189"/>
        </w:numPr>
        <w:spacing w:after="30"/>
        <w:jc w:val="both"/>
      </w:pPr>
      <w:r>
        <w:rPr>
          <w:b/>
          <w:bCs/>
        </w:rPr>
        <w:t xml:space="preserve">ISSUE: </w:t>
      </w:r>
      <w:r>
        <w:t xml:space="preserve">Was he validly dismissed? Is he entitled to </w:t>
      </w:r>
      <w:proofErr w:type="spellStart"/>
      <w:r>
        <w:t>backwages</w:t>
      </w:r>
      <w:proofErr w:type="spellEnd"/>
      <w:r>
        <w:t>?</w:t>
      </w:r>
    </w:p>
    <w:p w14:paraId="25E29A3F" w14:textId="77777777" w:rsidR="00151DBB" w:rsidRDefault="00000000">
      <w:pPr>
        <w:pStyle w:val="ListParagraph"/>
        <w:numPr>
          <w:ilvl w:val="1"/>
          <w:numId w:val="189"/>
        </w:numPr>
        <w:spacing w:after="30"/>
        <w:jc w:val="both"/>
      </w:pPr>
      <w:r>
        <w:rPr>
          <w:b/>
          <w:bCs/>
          <w:i/>
          <w:iCs/>
          <w:color w:val="8B0000"/>
        </w:rPr>
        <w:t xml:space="preserve">RULING/ANSWER: </w:t>
      </w:r>
      <w:r>
        <w:t xml:space="preserve">Illegally dismissed: penalty too harsh. Separation </w:t>
      </w:r>
      <w:proofErr w:type="gramStart"/>
      <w:r>
        <w:t>pay</w:t>
      </w:r>
      <w:proofErr w:type="gramEnd"/>
      <w:r>
        <w:t xml:space="preserve"> only; </w:t>
      </w:r>
      <w:r>
        <w:rPr>
          <w:b/>
          <w:bCs/>
        </w:rPr>
        <w:t xml:space="preserve">no </w:t>
      </w:r>
      <w:proofErr w:type="spellStart"/>
      <w:r>
        <w:rPr>
          <w:b/>
          <w:bCs/>
        </w:rPr>
        <w:t>backwages</w:t>
      </w:r>
      <w:proofErr w:type="spellEnd"/>
      <w:r>
        <w:t xml:space="preserve"> &amp; no atty’s fees b/c the dismissal was too harsh and URC terminated in good faith (protecting its business = </w:t>
      </w:r>
      <w:proofErr w:type="spellStart"/>
      <w:r>
        <w:t>mgmt</w:t>
      </w:r>
      <w:proofErr w:type="spellEnd"/>
      <w:r>
        <w:t xml:space="preserve"> prerogative).</w:t>
      </w:r>
    </w:p>
    <w:p w14:paraId="01443995" w14:textId="77777777" w:rsidR="00151DBB" w:rsidRDefault="00000000">
      <w:pPr>
        <w:pStyle w:val="ListParagraph"/>
        <w:numPr>
          <w:ilvl w:val="0"/>
          <w:numId w:val="189"/>
        </w:numPr>
        <w:spacing w:after="30"/>
        <w:jc w:val="both"/>
      </w:pPr>
      <w:r>
        <w:rPr>
          <w:b/>
          <w:bCs/>
        </w:rPr>
        <w:t xml:space="preserve">ISSUE: </w:t>
      </w:r>
      <w:r>
        <w:t xml:space="preserve">Is the award the same as in </w:t>
      </w:r>
      <w:proofErr w:type="spellStart"/>
      <w:r>
        <w:rPr>
          <w:i/>
          <w:iCs/>
        </w:rPr>
        <w:t>Sagales</w:t>
      </w:r>
      <w:proofErr w:type="spellEnd"/>
      <w:r>
        <w:t>?</w:t>
      </w:r>
    </w:p>
    <w:p w14:paraId="3161C2AD" w14:textId="77777777" w:rsidR="00151DBB" w:rsidRDefault="00000000">
      <w:pPr>
        <w:pStyle w:val="ListParagraph"/>
        <w:numPr>
          <w:ilvl w:val="1"/>
          <w:numId w:val="189"/>
        </w:numPr>
        <w:spacing w:after="30"/>
        <w:jc w:val="both"/>
      </w:pPr>
      <w:r>
        <w:rPr>
          <w:b/>
          <w:bCs/>
          <w:i/>
          <w:iCs/>
          <w:color w:val="8B0000"/>
        </w:rPr>
        <w:t xml:space="preserve">RULING/ANSWER: </w:t>
      </w:r>
      <w:r>
        <w:t xml:space="preserve">No. </w:t>
      </w:r>
      <w:proofErr w:type="spellStart"/>
      <w:r>
        <w:rPr>
          <w:i/>
          <w:iCs/>
        </w:rPr>
        <w:t>Sagales</w:t>
      </w:r>
      <w:proofErr w:type="spellEnd"/>
      <w:r>
        <w:t xml:space="preserve">: separation pay + </w:t>
      </w:r>
      <w:proofErr w:type="spellStart"/>
      <w:r>
        <w:t>backwages</w:t>
      </w:r>
      <w:proofErr w:type="spellEnd"/>
      <w:r>
        <w:t xml:space="preserve">. </w:t>
      </w:r>
      <w:r>
        <w:rPr>
          <w:i/>
          <w:iCs/>
        </w:rPr>
        <w:t>Maglalang</w:t>
      </w:r>
      <w:r>
        <w:t>: separation pay only b/c the employer acted in good faith.</w:t>
      </w:r>
    </w:p>
    <w:p w14:paraId="0E762D82" w14:textId="77777777" w:rsidR="00151DBB" w:rsidRDefault="00000000">
      <w:pPr>
        <w:pStyle w:val="ListParagraph"/>
        <w:numPr>
          <w:ilvl w:val="0"/>
          <w:numId w:val="189"/>
        </w:numPr>
        <w:spacing w:after="30"/>
        <w:jc w:val="both"/>
      </w:pPr>
      <w:r>
        <w:t>Factors to consider before determining the imposable penalty:</w:t>
      </w:r>
    </w:p>
    <w:p w14:paraId="66BC9E37" w14:textId="77777777" w:rsidR="00151DBB" w:rsidRDefault="00000000">
      <w:pPr>
        <w:pStyle w:val="ListParagraph"/>
        <w:numPr>
          <w:ilvl w:val="0"/>
          <w:numId w:val="252"/>
        </w:numPr>
        <w:spacing w:after="30"/>
        <w:jc w:val="both"/>
      </w:pPr>
      <w:r>
        <w:t>Period of employment &amp; existence or non-existence of a derogatory record;</w:t>
      </w:r>
    </w:p>
    <w:p w14:paraId="6D0E9F33" w14:textId="77777777" w:rsidR="00151DBB" w:rsidRDefault="00000000">
      <w:pPr>
        <w:pStyle w:val="ListParagraph"/>
        <w:numPr>
          <w:ilvl w:val="0"/>
          <w:numId w:val="252"/>
        </w:numPr>
        <w:spacing w:after="30"/>
        <w:jc w:val="both"/>
      </w:pPr>
      <w:r>
        <w:t>Value of the property involved;</w:t>
      </w:r>
    </w:p>
    <w:p w14:paraId="64FE4962" w14:textId="77777777" w:rsidR="00151DBB" w:rsidRDefault="00000000">
      <w:pPr>
        <w:pStyle w:val="ListParagraph"/>
        <w:numPr>
          <w:ilvl w:val="0"/>
          <w:numId w:val="252"/>
        </w:numPr>
        <w:spacing w:after="30"/>
        <w:jc w:val="both"/>
      </w:pPr>
      <w:r>
        <w:t>Cost or damage to the employer;</w:t>
      </w:r>
    </w:p>
    <w:p w14:paraId="0A5216FC" w14:textId="77777777" w:rsidR="00151DBB" w:rsidRDefault="00000000">
      <w:pPr>
        <w:pStyle w:val="ListParagraph"/>
        <w:numPr>
          <w:ilvl w:val="0"/>
          <w:numId w:val="252"/>
        </w:numPr>
        <w:spacing w:after="30"/>
        <w:jc w:val="both"/>
      </w:pPr>
      <w:r>
        <w:t>Effect on the viability of the operations of the business; and</w:t>
      </w:r>
    </w:p>
    <w:p w14:paraId="0A4887FC" w14:textId="77777777" w:rsidR="00151DBB" w:rsidRDefault="00000000">
      <w:pPr>
        <w:pStyle w:val="ListParagraph"/>
        <w:numPr>
          <w:ilvl w:val="0"/>
          <w:numId w:val="252"/>
        </w:numPr>
        <w:spacing w:after="30"/>
        <w:jc w:val="both"/>
      </w:pPr>
      <w:r>
        <w:t>Employee’s position: position of trust &amp; confidence or rank-and-file.</w:t>
      </w:r>
    </w:p>
    <w:p w14:paraId="1B957822" w14:textId="77777777" w:rsidR="00151DBB" w:rsidRDefault="00000000">
      <w:pPr>
        <w:pStyle w:val="ListParagraph"/>
        <w:numPr>
          <w:ilvl w:val="0"/>
          <w:numId w:val="189"/>
        </w:numPr>
        <w:spacing w:after="30"/>
        <w:jc w:val="both"/>
      </w:pPr>
      <w:r>
        <w:t>Applied: 18 yrs, no derogatory record; ₱60; no damage (thrown back); no showing of prejudice to the viability of operations; rank-and-file (machine operator).</w:t>
      </w:r>
    </w:p>
    <w:p w14:paraId="502E82EC" w14:textId="77777777" w:rsidR="00151DBB" w:rsidRDefault="00000000">
      <w:pPr>
        <w:keepNext/>
        <w:spacing w:before="100" w:after="40"/>
      </w:pPr>
      <w:r>
        <w:rPr>
          <w:b/>
          <w:bCs/>
          <w:i/>
          <w:iCs/>
          <w:sz w:val="20"/>
          <w:szCs w:val="20"/>
          <w:u w:val="single"/>
        </w:rPr>
        <w:t xml:space="preserve">Villanueva v. </w:t>
      </w:r>
      <w:proofErr w:type="spellStart"/>
      <w:r>
        <w:rPr>
          <w:b/>
          <w:bCs/>
          <w:i/>
          <w:iCs/>
          <w:sz w:val="20"/>
          <w:szCs w:val="20"/>
          <w:u w:val="single"/>
        </w:rPr>
        <w:t>Ganco</w:t>
      </w:r>
      <w:proofErr w:type="spellEnd"/>
      <w:r>
        <w:rPr>
          <w:b/>
          <w:bCs/>
          <w:i/>
          <w:iCs/>
          <w:sz w:val="20"/>
          <w:szCs w:val="20"/>
          <w:u w:val="single"/>
        </w:rPr>
        <w:t xml:space="preserve"> Resort and Recreation, Inc., G.R. No. 227175, January 8, 2020</w:t>
      </w:r>
    </w:p>
    <w:p w14:paraId="23617805" w14:textId="77777777" w:rsidR="00151DBB" w:rsidRDefault="00000000">
      <w:pPr>
        <w:pStyle w:val="ListParagraph"/>
        <w:numPr>
          <w:ilvl w:val="0"/>
          <w:numId w:val="189"/>
        </w:numPr>
        <w:spacing w:after="30"/>
        <w:jc w:val="both"/>
      </w:pPr>
      <w:r>
        <w:t xml:space="preserve">Poster case for </w:t>
      </w:r>
      <w:r>
        <w:rPr>
          <w:b/>
          <w:bCs/>
        </w:rPr>
        <w:t>totality of infractions</w:t>
      </w:r>
      <w:r>
        <w:t>. Prerogatives involved: to discipline, to transfer, to place under preventive suspension, to terminate.</w:t>
      </w:r>
    </w:p>
    <w:p w14:paraId="6D461AF3" w14:textId="77777777" w:rsidR="00151DBB" w:rsidRDefault="00000000">
      <w:pPr>
        <w:pStyle w:val="ListParagraph"/>
        <w:numPr>
          <w:ilvl w:val="0"/>
          <w:numId w:val="189"/>
        </w:numPr>
        <w:spacing w:after="30"/>
        <w:jc w:val="both"/>
      </w:pPr>
      <w:r>
        <w:t>Head of the Front Desk. 2013 offenses:</w:t>
      </w:r>
    </w:p>
    <w:p w14:paraId="3584D2E4" w14:textId="77777777" w:rsidR="00151DBB" w:rsidRDefault="00000000">
      <w:pPr>
        <w:pStyle w:val="ListParagraph"/>
        <w:numPr>
          <w:ilvl w:val="1"/>
          <w:numId w:val="189"/>
        </w:numPr>
        <w:spacing w:after="30"/>
        <w:jc w:val="both"/>
      </w:pPr>
      <w:r>
        <w:t xml:space="preserve">Rejecting walk-in </w:t>
      </w:r>
      <w:proofErr w:type="gramStart"/>
      <w:r>
        <w:t>guests</w:t>
      </w:r>
      <w:proofErr w:type="gramEnd"/>
      <w:r>
        <w:t xml:space="preserve"> w/o </w:t>
      </w:r>
      <w:proofErr w:type="spellStart"/>
      <w:r>
        <w:t>mgmt</w:t>
      </w:r>
      <w:proofErr w:type="spellEnd"/>
      <w:r>
        <w:t xml:space="preserve"> approval (abuse of authority): seems simple, but means lost revenue for the resort → 2-day suspension.</w:t>
      </w:r>
    </w:p>
    <w:p w14:paraId="439B3CFC" w14:textId="77777777" w:rsidR="00151DBB" w:rsidRDefault="00000000">
      <w:pPr>
        <w:pStyle w:val="ListParagraph"/>
        <w:numPr>
          <w:ilvl w:val="1"/>
          <w:numId w:val="189"/>
        </w:numPr>
        <w:spacing w:after="30"/>
        <w:jc w:val="both"/>
      </w:pPr>
      <w:r>
        <w:t>Threatening to inflict physical harm upon the (assistant resort) manager → dismissal, reduced to a 5-day suspension.</w:t>
      </w:r>
    </w:p>
    <w:p w14:paraId="357F6651" w14:textId="77777777" w:rsidR="00151DBB" w:rsidRDefault="00000000">
      <w:pPr>
        <w:pStyle w:val="ListParagraph"/>
        <w:numPr>
          <w:ilvl w:val="1"/>
          <w:numId w:val="189"/>
        </w:numPr>
        <w:spacing w:after="30"/>
        <w:jc w:val="both"/>
      </w:pPr>
      <w:r>
        <w:t xml:space="preserve">Both w/ </w:t>
      </w:r>
      <w:r>
        <w:rPr>
          <w:b/>
          <w:bCs/>
        </w:rPr>
        <w:t>warning:</w:t>
      </w:r>
      <w:r>
        <w:t xml:space="preserve"> future violations will mean dismissal.</w:t>
      </w:r>
    </w:p>
    <w:p w14:paraId="7384F1F0" w14:textId="77777777" w:rsidR="00151DBB" w:rsidRDefault="00000000">
      <w:pPr>
        <w:pStyle w:val="ListParagraph"/>
        <w:numPr>
          <w:ilvl w:val="0"/>
          <w:numId w:val="189"/>
        </w:numPr>
        <w:spacing w:after="30"/>
        <w:jc w:val="both"/>
      </w:pPr>
      <w:r>
        <w:t xml:space="preserve">2014: transferred from the Front Desk to the Team Building Dept.; then, in a reorganization, laterally transferred from the Reception to the Storage Dept. Refused to sign the Notice to Transfer; stayed at the reception for 2 days; later e-mailed questions on the reason for the transfer. Transfer = part of </w:t>
      </w:r>
      <w:proofErr w:type="spellStart"/>
      <w:r>
        <w:t>mgmt</w:t>
      </w:r>
      <w:proofErr w:type="spellEnd"/>
      <w:r>
        <w:t xml:space="preserve"> prerogative (assign where skills are needed &amp; where more productive).</w:t>
      </w:r>
    </w:p>
    <w:p w14:paraId="4E426D16" w14:textId="77777777" w:rsidR="00151DBB" w:rsidRDefault="00000000">
      <w:pPr>
        <w:pStyle w:val="ListParagraph"/>
        <w:numPr>
          <w:ilvl w:val="0"/>
          <w:numId w:val="189"/>
        </w:numPr>
        <w:spacing w:after="30"/>
        <w:jc w:val="both"/>
      </w:pPr>
      <w:r>
        <w:t>Placed under preventive suspension (March 14 to 21, 2014); failed to report after it lapsed (4 days AWOL).</w:t>
      </w:r>
    </w:p>
    <w:p w14:paraId="655FCA38" w14:textId="77777777" w:rsidR="00151DBB" w:rsidRDefault="00000000">
      <w:pPr>
        <w:pStyle w:val="ListParagraph"/>
        <w:numPr>
          <w:ilvl w:val="0"/>
          <w:numId w:val="189"/>
        </w:numPr>
        <w:spacing w:after="30"/>
        <w:jc w:val="both"/>
      </w:pPr>
      <w:r>
        <w:t>Preventive suspension: Secs. 8 &amp; 9, Rule XXIII, Book V, IRR of the Labor Code, as amended by D.O. No. 9, Series of 1997.</w:t>
      </w:r>
    </w:p>
    <w:p w14:paraId="26DDAF65" w14:textId="77777777" w:rsidR="00151DBB" w:rsidRDefault="00000000">
      <w:pPr>
        <w:pStyle w:val="ListParagraph"/>
        <w:numPr>
          <w:ilvl w:val="0"/>
          <w:numId w:val="189"/>
        </w:numPr>
        <w:spacing w:after="30"/>
        <w:jc w:val="both"/>
      </w:pPr>
      <w:r>
        <w:rPr>
          <w:b/>
          <w:bCs/>
        </w:rPr>
        <w:t xml:space="preserve">ISSUE: </w:t>
      </w:r>
      <w:r>
        <w:t>Was the dismissal valid?</w:t>
      </w:r>
    </w:p>
    <w:p w14:paraId="219E827F" w14:textId="77777777" w:rsidR="00151DBB" w:rsidRDefault="00000000">
      <w:pPr>
        <w:pStyle w:val="ListParagraph"/>
        <w:numPr>
          <w:ilvl w:val="1"/>
          <w:numId w:val="189"/>
        </w:numPr>
        <w:spacing w:after="30"/>
        <w:jc w:val="both"/>
      </w:pPr>
      <w:r>
        <w:rPr>
          <w:b/>
          <w:bCs/>
          <w:i/>
          <w:iCs/>
          <w:color w:val="8B0000"/>
        </w:rPr>
        <w:t xml:space="preserve">RULING/ANSWER: </w:t>
      </w:r>
      <w:r>
        <w:t>Yes. Refusal to sign the Notice to Transfer ≠ insubordination (she sought clarification; not “wrongful &amp; perverse”). The AWOL was not gross/habitual, but unjustified = a new violation. Past offenses (w/ specific warning) + current proven violation → dismissal justified under the totality of infractions. Procedural due process lacking → nominal damages.</w:t>
      </w:r>
    </w:p>
    <w:p w14:paraId="5900FC94" w14:textId="77777777" w:rsidR="00151DBB" w:rsidRDefault="00000000">
      <w:pPr>
        <w:pStyle w:val="ListParagraph"/>
        <w:numPr>
          <w:ilvl w:val="0"/>
          <w:numId w:val="189"/>
        </w:numPr>
        <w:spacing w:after="30"/>
        <w:jc w:val="both"/>
      </w:pPr>
      <w:r>
        <w:t>Formula: prior offenses + subsequent offense, w/ warning → the warning revives the past offenses; whether dismissal follows depends on the words accompanying the warning (a general warning means the next penalty may be heavier; a specific warning of dismissal makes dismissal the next penalty).</w:t>
      </w:r>
    </w:p>
    <w:p w14:paraId="15E6ADAF" w14:textId="77777777" w:rsidR="00151DBB" w:rsidRDefault="00000000">
      <w:pPr>
        <w:pStyle w:val="ListParagraph"/>
        <w:numPr>
          <w:ilvl w:val="0"/>
          <w:numId w:val="189"/>
        </w:numPr>
        <w:spacing w:after="30"/>
        <w:jc w:val="both"/>
      </w:pPr>
      <w:r>
        <w:rPr>
          <w:b/>
          <w:bCs/>
        </w:rPr>
        <w:t>Totality of infractions:</w:t>
      </w:r>
      <w:r>
        <w:t xml:space="preserve"> the number of violations committed by the employee is taken into account in determining the proper imposable penalty.</w:t>
      </w:r>
    </w:p>
    <w:p w14:paraId="4DA1C5F9" w14:textId="77777777" w:rsidR="00151DBB" w:rsidRDefault="00000000">
      <w:pPr>
        <w:keepNext/>
        <w:spacing w:before="100" w:after="40"/>
      </w:pPr>
      <w:r>
        <w:rPr>
          <w:b/>
          <w:bCs/>
          <w:i/>
          <w:iCs/>
          <w:color w:val="1F3B73"/>
          <w:sz w:val="20"/>
          <w:szCs w:val="20"/>
        </w:rPr>
        <w:t>Resignation</w:t>
      </w:r>
    </w:p>
    <w:p w14:paraId="5234D286" w14:textId="77777777" w:rsidR="00151DBB" w:rsidRDefault="00000000">
      <w:pPr>
        <w:keepNext/>
        <w:spacing w:before="100" w:after="40"/>
      </w:pPr>
      <w:r>
        <w:rPr>
          <w:b/>
          <w:bCs/>
          <w:i/>
          <w:iCs/>
          <w:sz w:val="20"/>
          <w:szCs w:val="20"/>
          <w:u w:val="single"/>
        </w:rPr>
        <w:t>Vergara v. ANZ Global Services and Operations Manila, Inc., G.R. No. 250205, February 17, 2021</w:t>
      </w:r>
    </w:p>
    <w:p w14:paraId="4F7D3C31" w14:textId="77777777" w:rsidR="00151DBB" w:rsidRDefault="00000000">
      <w:pPr>
        <w:pStyle w:val="ListParagraph"/>
        <w:numPr>
          <w:ilvl w:val="0"/>
          <w:numId w:val="189"/>
        </w:numPr>
        <w:spacing w:after="30"/>
        <w:jc w:val="both"/>
      </w:pPr>
      <w:r>
        <w:t>Risk Manager. Resignation letter dated Aug. 5, 2016; last day of work: Sept. 6, 2016.</w:t>
      </w:r>
    </w:p>
    <w:p w14:paraId="127AF1A8" w14:textId="77777777" w:rsidR="00151DBB" w:rsidRDefault="00000000">
      <w:pPr>
        <w:pStyle w:val="ListParagraph"/>
        <w:numPr>
          <w:ilvl w:val="0"/>
          <w:numId w:val="189"/>
        </w:numPr>
        <w:spacing w:after="30"/>
        <w:jc w:val="both"/>
      </w:pPr>
      <w:r>
        <w:t xml:space="preserve">Aug. 15, 2016: learned of a restructuring program; displaced employees (his position included) to receive a lump-sum separation package. Resign → nothing; included in the restructuring → lump sum. </w:t>
      </w:r>
      <w:proofErr w:type="gramStart"/>
      <w:r>
        <w:t>So</w:t>
      </w:r>
      <w:proofErr w:type="gramEnd"/>
      <w:r>
        <w:t xml:space="preserve"> he withdrew his resignation (Sept. 5, 2016).</w:t>
      </w:r>
    </w:p>
    <w:p w14:paraId="119562F2" w14:textId="77777777" w:rsidR="00151DBB" w:rsidRDefault="00000000">
      <w:pPr>
        <w:pStyle w:val="ListParagraph"/>
        <w:numPr>
          <w:ilvl w:val="0"/>
          <w:numId w:val="189"/>
        </w:numPr>
        <w:spacing w:after="30"/>
        <w:jc w:val="both"/>
      </w:pPr>
      <w:r>
        <w:t>HR: the resignation process had already been triggered; the Employee Leaving Advice (ELA) was already accomplished.</w:t>
      </w:r>
    </w:p>
    <w:p w14:paraId="2B019823" w14:textId="77777777" w:rsidR="00151DBB" w:rsidRDefault="00000000">
      <w:pPr>
        <w:pStyle w:val="ListParagraph"/>
        <w:numPr>
          <w:ilvl w:val="0"/>
          <w:numId w:val="189"/>
        </w:numPr>
        <w:spacing w:after="30"/>
        <w:jc w:val="both"/>
      </w:pPr>
      <w:r>
        <w:rPr>
          <w:b/>
          <w:bCs/>
        </w:rPr>
        <w:t xml:space="preserve">ISSUE: </w:t>
      </w:r>
      <w:r>
        <w:t>Was the resignation accepted before it was withdrawn?</w:t>
      </w:r>
    </w:p>
    <w:p w14:paraId="77362F5C" w14:textId="77777777" w:rsidR="00151DBB" w:rsidRDefault="00000000">
      <w:pPr>
        <w:pStyle w:val="ListParagraph"/>
        <w:numPr>
          <w:ilvl w:val="1"/>
          <w:numId w:val="189"/>
        </w:numPr>
        <w:spacing w:after="30"/>
        <w:jc w:val="both"/>
      </w:pPr>
      <w:r>
        <w:rPr>
          <w:b/>
          <w:bCs/>
          <w:i/>
          <w:iCs/>
          <w:color w:val="8B0000"/>
        </w:rPr>
        <w:t xml:space="preserve">RULING/ANSWER: </w:t>
      </w:r>
      <w:r>
        <w:t>No. Accomplishing the ELA ≠ accepting the resignation. Company process required a Resignation Acceptance Form (RAF) signed by all required signatories; the RAF was not accomplished → acceptance triggered but not completed → no acceptance; valid withdrawal.</w:t>
      </w:r>
    </w:p>
    <w:p w14:paraId="74C3C28C" w14:textId="77777777" w:rsidR="00151DBB" w:rsidRDefault="00000000">
      <w:pPr>
        <w:pStyle w:val="ListParagraph"/>
        <w:numPr>
          <w:ilvl w:val="0"/>
          <w:numId w:val="189"/>
        </w:numPr>
        <w:spacing w:after="30"/>
        <w:jc w:val="both"/>
      </w:pPr>
      <w:r>
        <w:t>Why it matters: acceptance of the resignation severs the employer-employee relationship. Know when there is an acceptance.</w:t>
      </w:r>
    </w:p>
    <w:p w14:paraId="150B64E1" w14:textId="77777777" w:rsidR="00151DBB" w:rsidRDefault="00000000">
      <w:pPr>
        <w:keepNext/>
        <w:spacing w:before="80" w:after="30"/>
      </w:pPr>
      <w:r>
        <w:rPr>
          <w:b/>
          <w:bCs/>
          <w:color w:val="1F3B73"/>
        </w:rPr>
        <w:t>Principles on Resignation</w:t>
      </w:r>
    </w:p>
    <w:p w14:paraId="7129D47E" w14:textId="77777777" w:rsidR="00151DBB" w:rsidRDefault="00000000">
      <w:pPr>
        <w:pStyle w:val="ListParagraph"/>
        <w:numPr>
          <w:ilvl w:val="0"/>
          <w:numId w:val="189"/>
        </w:numPr>
        <w:spacing w:after="30"/>
        <w:jc w:val="both"/>
      </w:pPr>
      <w:r>
        <w:t xml:space="preserve">Once an employee resigns and the resignation is accepted, he no longer has any right to the job. Change of heart → cannot go back to </w:t>
      </w:r>
      <w:proofErr w:type="spellStart"/>
      <w:r>
        <w:t>mgmt</w:t>
      </w:r>
      <w:proofErr w:type="spellEnd"/>
      <w:r>
        <w:t xml:space="preserve"> and demand the original position.</w:t>
      </w:r>
    </w:p>
    <w:p w14:paraId="6CC9CDEC" w14:textId="77777777" w:rsidR="00151DBB" w:rsidRDefault="00000000">
      <w:pPr>
        <w:pStyle w:val="ListParagraph"/>
        <w:numPr>
          <w:ilvl w:val="0"/>
          <w:numId w:val="189"/>
        </w:numPr>
        <w:spacing w:after="30"/>
        <w:jc w:val="both"/>
      </w:pPr>
      <w:r>
        <w:t>Only option: reapply for the position resigned from. No guarantee of preference in hiring (otherwise the employer’s prerogative to determine whom to hire is curtailed).</w:t>
      </w:r>
    </w:p>
    <w:p w14:paraId="14EDC302" w14:textId="77777777" w:rsidR="00151DBB" w:rsidRDefault="00000000">
      <w:pPr>
        <w:pStyle w:val="ListParagraph"/>
        <w:numPr>
          <w:ilvl w:val="0"/>
          <w:numId w:val="189"/>
        </w:numPr>
        <w:spacing w:after="30"/>
        <w:jc w:val="both"/>
      </w:pPr>
      <w:r>
        <w:t xml:space="preserve">Employer cannot be compelled to accept a returning employee who resigned. </w:t>
      </w:r>
      <w:proofErr w:type="gramStart"/>
      <w:r>
        <w:t>So</w:t>
      </w:r>
      <w:proofErr w:type="gramEnd"/>
      <w:r>
        <w:t xml:space="preserve"> make sure a resignation is really final.</w:t>
      </w:r>
    </w:p>
    <w:p w14:paraId="005EE957" w14:textId="77777777" w:rsidR="00151DBB" w:rsidRDefault="00000000">
      <w:pPr>
        <w:keepNext/>
        <w:spacing w:before="100" w:after="40"/>
      </w:pPr>
      <w:r>
        <w:rPr>
          <w:b/>
          <w:bCs/>
          <w:i/>
          <w:iCs/>
          <w:sz w:val="20"/>
          <w:szCs w:val="20"/>
          <w:u w:val="single"/>
        </w:rPr>
        <w:t xml:space="preserve">BMG Records (Phils.), Inc. v. </w:t>
      </w:r>
      <w:proofErr w:type="spellStart"/>
      <w:r>
        <w:rPr>
          <w:b/>
          <w:bCs/>
          <w:i/>
          <w:iCs/>
          <w:sz w:val="20"/>
          <w:szCs w:val="20"/>
          <w:u w:val="single"/>
        </w:rPr>
        <w:t>Aparecio</w:t>
      </w:r>
      <w:proofErr w:type="spellEnd"/>
      <w:r>
        <w:rPr>
          <w:b/>
          <w:bCs/>
          <w:i/>
          <w:iCs/>
          <w:sz w:val="20"/>
          <w:szCs w:val="20"/>
          <w:u w:val="single"/>
        </w:rPr>
        <w:t>, G.R. No. 153290, September 5, 2007</w:t>
      </w:r>
    </w:p>
    <w:p w14:paraId="542A5844" w14:textId="77777777" w:rsidR="00151DBB" w:rsidRDefault="00000000">
      <w:pPr>
        <w:pStyle w:val="ListParagraph"/>
        <w:numPr>
          <w:ilvl w:val="0"/>
          <w:numId w:val="189"/>
        </w:numPr>
        <w:spacing w:after="30"/>
        <w:jc w:val="both"/>
      </w:pPr>
      <w:r>
        <w:t>Also cited for the same principles: (incomplete title), G.R. No. (incomplete number), (no date).</w:t>
      </w:r>
    </w:p>
    <w:p w14:paraId="7789023E" w14:textId="77777777" w:rsidR="00151DBB" w:rsidRDefault="00000000">
      <w:pPr>
        <w:pStyle w:val="ListParagraph"/>
        <w:numPr>
          <w:ilvl w:val="0"/>
          <w:numId w:val="189"/>
        </w:numPr>
        <w:spacing w:after="30"/>
        <w:jc w:val="both"/>
      </w:pPr>
      <w:r>
        <w:rPr>
          <w:b/>
          <w:bCs/>
        </w:rPr>
        <w:lastRenderedPageBreak/>
        <w:t>Resignation:</w:t>
      </w:r>
      <w:r>
        <w:t xml:space="preserve"> formal relinquishment of a job accompanied by actual abandonment of that job. Two conditions:</w:t>
      </w:r>
    </w:p>
    <w:p w14:paraId="5E27EF12" w14:textId="77777777" w:rsidR="00151DBB" w:rsidRDefault="00000000">
      <w:pPr>
        <w:pStyle w:val="ListParagraph"/>
        <w:numPr>
          <w:ilvl w:val="0"/>
          <w:numId w:val="253"/>
        </w:numPr>
        <w:spacing w:after="30"/>
        <w:jc w:val="both"/>
      </w:pPr>
      <w:r>
        <w:t>Formal relinquishment of the job; and</w:t>
      </w:r>
    </w:p>
    <w:p w14:paraId="3D0B6A9E" w14:textId="77777777" w:rsidR="00151DBB" w:rsidRDefault="00000000">
      <w:pPr>
        <w:pStyle w:val="ListParagraph"/>
        <w:numPr>
          <w:ilvl w:val="0"/>
          <w:numId w:val="253"/>
        </w:numPr>
        <w:spacing w:after="30"/>
        <w:jc w:val="both"/>
      </w:pPr>
      <w:r>
        <w:t>Actual abandonment of the job.</w:t>
      </w:r>
    </w:p>
    <w:p w14:paraId="7A060A82" w14:textId="77777777" w:rsidR="00151DBB" w:rsidRDefault="00000000">
      <w:pPr>
        <w:pStyle w:val="ListParagraph"/>
        <w:numPr>
          <w:ilvl w:val="0"/>
          <w:numId w:val="189"/>
        </w:numPr>
        <w:spacing w:after="30"/>
        <w:jc w:val="both"/>
      </w:pPr>
      <w:r>
        <w:rPr>
          <w:b/>
          <w:bCs/>
        </w:rPr>
        <w:t xml:space="preserve">ISSUE: </w:t>
      </w:r>
      <w:r>
        <w:t>Who has the burden of proving that the resignation was voluntary?</w:t>
      </w:r>
    </w:p>
    <w:p w14:paraId="54CE18A2" w14:textId="77777777" w:rsidR="00151DBB" w:rsidRDefault="00000000">
      <w:pPr>
        <w:pStyle w:val="ListParagraph"/>
        <w:numPr>
          <w:ilvl w:val="1"/>
          <w:numId w:val="189"/>
        </w:numPr>
        <w:spacing w:after="30"/>
        <w:jc w:val="both"/>
      </w:pPr>
      <w:r>
        <w:rPr>
          <w:b/>
          <w:bCs/>
          <w:i/>
          <w:iCs/>
          <w:color w:val="8B0000"/>
        </w:rPr>
        <w:t>RULING/ANSWER: The employer. Where the employer defends by asserting that the employee resigned, it bears the burden of proving that the resignation was voluntary. In BMG Records that burden was discharged: the resignations were held voluntary, what transpired being an employee's error of judgment and not the employer's application of means vitiating the consent to resign.</w:t>
      </w:r>
    </w:p>
    <w:sectPr w:rsidR="00151DBB">
      <w:footerReference w:type="default" r:id="rId7"/>
      <w:pgSz w:w="12240" w:h="15840"/>
      <w:pgMar w:top="504" w:right="504" w:bottom="504" w:left="504" w:header="708" w:footer="25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57749CA" w14:textId="77777777" w:rsidR="00363D20" w:rsidRDefault="00363D20">
      <w:r>
        <w:separator/>
      </w:r>
    </w:p>
  </w:endnote>
  <w:endnote w:type="continuationSeparator" w:id="0">
    <w:p w14:paraId="1581D261" w14:textId="77777777" w:rsidR="00363D20" w:rsidRDefault="00363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6D3295" w14:textId="4AEF3D68" w:rsidR="00151DBB" w:rsidRDefault="00000000">
    <w:pPr>
      <w:jc w:val="center"/>
    </w:pPr>
    <w:r>
      <w:rPr>
        <w:color w:val="808080"/>
        <w:sz w:val="15"/>
        <w:szCs w:val="15"/>
      </w:rPr>
      <w:t xml:space="preserve">Labor Law Review </w:t>
    </w:r>
    <w:proofErr w:type="gramStart"/>
    <w:r>
      <w:rPr>
        <w:color w:val="808080"/>
        <w:sz w:val="15"/>
        <w:szCs w:val="15"/>
      </w:rPr>
      <w:t>1  |</w:t>
    </w:r>
    <w:proofErr w:type="gramEnd"/>
    <w:r>
      <w:rPr>
        <w:color w:val="808080"/>
        <w:sz w:val="15"/>
        <w:szCs w:val="15"/>
      </w:rPr>
      <w:t xml:space="preserve">  Page </w:t>
    </w:r>
    <w:r>
      <w:rPr>
        <w:color w:val="808080"/>
        <w:sz w:val="15"/>
        <w:szCs w:val="15"/>
      </w:rPr>
      <w:fldChar w:fldCharType="begin"/>
    </w:r>
    <w:r>
      <w:rPr>
        <w:color w:val="808080"/>
        <w:sz w:val="15"/>
        <w:szCs w:val="15"/>
      </w:rPr>
      <w:instrText>PAGE</w:instrText>
    </w:r>
    <w:r>
      <w:rPr>
        <w:color w:val="808080"/>
        <w:sz w:val="15"/>
        <w:szCs w:val="15"/>
      </w:rPr>
      <w:fldChar w:fldCharType="separate"/>
    </w:r>
    <w:r w:rsidR="008B04AD">
      <w:rPr>
        <w:noProof/>
        <w:color w:val="808080"/>
        <w:sz w:val="15"/>
        <w:szCs w:val="15"/>
      </w:rPr>
      <w:t>2</w:t>
    </w:r>
    <w:r>
      <w:rPr>
        <w:color w:val="80808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63C085F" w14:textId="77777777" w:rsidR="00363D20" w:rsidRDefault="00363D20">
      <w:r>
        <w:separator/>
      </w:r>
    </w:p>
  </w:footnote>
  <w:footnote w:type="continuationSeparator" w:id="0">
    <w:p w14:paraId="45F24EE1" w14:textId="77777777" w:rsidR="00363D20" w:rsidRDefault="00363D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B52D6"/>
    <w:multiLevelType w:val="hybridMultilevel"/>
    <w:tmpl w:val="590EC1EA"/>
    <w:lvl w:ilvl="0" w:tplc="E6F61EAC">
      <w:start w:val="1"/>
      <w:numFmt w:val="bullet"/>
      <w:lvlText w:val="•"/>
      <w:lvlJc w:val="left"/>
      <w:pPr>
        <w:ind w:left="300" w:hanging="260"/>
      </w:pPr>
      <w:rPr>
        <w:rFonts w:ascii="Calibri" w:eastAsia="Calibri" w:hAnsi="Calibri" w:cs="Calibri"/>
        <w:sz w:val="19"/>
        <w:szCs w:val="19"/>
      </w:rPr>
    </w:lvl>
    <w:lvl w:ilvl="1" w:tplc="10AC11A4">
      <w:start w:val="1"/>
      <w:numFmt w:val="bullet"/>
      <w:lvlText w:val="◦"/>
      <w:lvlJc w:val="left"/>
      <w:pPr>
        <w:ind w:left="640" w:hanging="380"/>
      </w:pPr>
      <w:rPr>
        <w:rFonts w:ascii="Calibri" w:eastAsia="Calibri" w:hAnsi="Calibri" w:cs="Calibri"/>
        <w:sz w:val="19"/>
        <w:szCs w:val="19"/>
      </w:rPr>
    </w:lvl>
    <w:lvl w:ilvl="2" w:tplc="298C2AC0">
      <w:start w:val="1"/>
      <w:numFmt w:val="bullet"/>
      <w:lvlText w:val="▪"/>
      <w:lvlJc w:val="left"/>
      <w:pPr>
        <w:ind w:left="960" w:hanging="380"/>
      </w:pPr>
      <w:rPr>
        <w:rFonts w:ascii="Calibri" w:eastAsia="Calibri" w:hAnsi="Calibri" w:cs="Calibri"/>
        <w:sz w:val="19"/>
        <w:szCs w:val="19"/>
      </w:rPr>
    </w:lvl>
    <w:lvl w:ilvl="3" w:tplc="4C666AB6">
      <w:start w:val="1"/>
      <w:numFmt w:val="bullet"/>
      <w:lvlText w:val="•"/>
      <w:lvlJc w:val="left"/>
      <w:pPr>
        <w:ind w:left="1280" w:hanging="380"/>
      </w:pPr>
      <w:rPr>
        <w:rFonts w:ascii="Calibri" w:eastAsia="Calibri" w:hAnsi="Calibri" w:cs="Calibri"/>
        <w:sz w:val="19"/>
        <w:szCs w:val="19"/>
      </w:rPr>
    </w:lvl>
    <w:lvl w:ilvl="4" w:tplc="3948F660">
      <w:numFmt w:val="decimal"/>
      <w:lvlText w:val=""/>
      <w:lvlJc w:val="left"/>
    </w:lvl>
    <w:lvl w:ilvl="5" w:tplc="4D285DD2">
      <w:numFmt w:val="decimal"/>
      <w:lvlText w:val=""/>
      <w:lvlJc w:val="left"/>
    </w:lvl>
    <w:lvl w:ilvl="6" w:tplc="DD046FD2">
      <w:numFmt w:val="decimal"/>
      <w:lvlText w:val=""/>
      <w:lvlJc w:val="left"/>
    </w:lvl>
    <w:lvl w:ilvl="7" w:tplc="6368EC58">
      <w:numFmt w:val="decimal"/>
      <w:lvlText w:val=""/>
      <w:lvlJc w:val="left"/>
    </w:lvl>
    <w:lvl w:ilvl="8" w:tplc="891698A8">
      <w:numFmt w:val="decimal"/>
      <w:lvlText w:val=""/>
      <w:lvlJc w:val="left"/>
    </w:lvl>
  </w:abstractNum>
  <w:abstractNum w:abstractNumId="1" w15:restartNumberingAfterBreak="0">
    <w:nsid w:val="00921F2A"/>
    <w:multiLevelType w:val="hybridMultilevel"/>
    <w:tmpl w:val="AAFAE4EA"/>
    <w:lvl w:ilvl="0" w:tplc="A1142B8A">
      <w:start w:val="1"/>
      <w:numFmt w:val="decimal"/>
      <w:lvlText w:val="%1."/>
      <w:lvlJc w:val="left"/>
      <w:pPr>
        <w:ind w:left="300" w:hanging="260"/>
      </w:pPr>
      <w:rPr>
        <w:rFonts w:ascii="Calibri" w:eastAsia="Calibri" w:hAnsi="Calibri" w:cs="Calibri"/>
        <w:sz w:val="19"/>
        <w:szCs w:val="19"/>
      </w:rPr>
    </w:lvl>
    <w:lvl w:ilvl="1" w:tplc="AB183CBE">
      <w:start w:val="1"/>
      <w:numFmt w:val="decimal"/>
      <w:lvlText w:val="%2."/>
      <w:lvlJc w:val="left"/>
      <w:pPr>
        <w:ind w:left="640" w:hanging="380"/>
      </w:pPr>
      <w:rPr>
        <w:rFonts w:ascii="Calibri" w:eastAsia="Calibri" w:hAnsi="Calibri" w:cs="Calibri"/>
        <w:sz w:val="19"/>
        <w:szCs w:val="19"/>
      </w:rPr>
    </w:lvl>
    <w:lvl w:ilvl="2" w:tplc="C2CCA1C8">
      <w:start w:val="1"/>
      <w:numFmt w:val="decimal"/>
      <w:lvlText w:val="%3."/>
      <w:lvlJc w:val="left"/>
      <w:pPr>
        <w:ind w:left="960" w:hanging="380"/>
      </w:pPr>
      <w:rPr>
        <w:rFonts w:ascii="Calibri" w:eastAsia="Calibri" w:hAnsi="Calibri" w:cs="Calibri"/>
        <w:sz w:val="19"/>
        <w:szCs w:val="19"/>
      </w:rPr>
    </w:lvl>
    <w:lvl w:ilvl="3" w:tplc="FCD408A4">
      <w:start w:val="1"/>
      <w:numFmt w:val="decimal"/>
      <w:lvlText w:val="%4."/>
      <w:lvlJc w:val="left"/>
      <w:pPr>
        <w:ind w:left="1280" w:hanging="380"/>
      </w:pPr>
      <w:rPr>
        <w:rFonts w:ascii="Calibri" w:eastAsia="Calibri" w:hAnsi="Calibri" w:cs="Calibri"/>
        <w:sz w:val="19"/>
        <w:szCs w:val="19"/>
      </w:rPr>
    </w:lvl>
    <w:lvl w:ilvl="4" w:tplc="E522C6BE">
      <w:numFmt w:val="decimal"/>
      <w:lvlText w:val=""/>
      <w:lvlJc w:val="left"/>
    </w:lvl>
    <w:lvl w:ilvl="5" w:tplc="DEA28736">
      <w:numFmt w:val="decimal"/>
      <w:lvlText w:val=""/>
      <w:lvlJc w:val="left"/>
    </w:lvl>
    <w:lvl w:ilvl="6" w:tplc="9CBEA894">
      <w:numFmt w:val="decimal"/>
      <w:lvlText w:val=""/>
      <w:lvlJc w:val="left"/>
    </w:lvl>
    <w:lvl w:ilvl="7" w:tplc="D5ACB136">
      <w:numFmt w:val="decimal"/>
      <w:lvlText w:val=""/>
      <w:lvlJc w:val="left"/>
    </w:lvl>
    <w:lvl w:ilvl="8" w:tplc="ED56BE60">
      <w:numFmt w:val="decimal"/>
      <w:lvlText w:val=""/>
      <w:lvlJc w:val="left"/>
    </w:lvl>
  </w:abstractNum>
  <w:abstractNum w:abstractNumId="2" w15:restartNumberingAfterBreak="0">
    <w:nsid w:val="009D4690"/>
    <w:multiLevelType w:val="hybridMultilevel"/>
    <w:tmpl w:val="9FB8F52A"/>
    <w:lvl w:ilvl="0" w:tplc="1038A16C">
      <w:start w:val="1"/>
      <w:numFmt w:val="decimal"/>
      <w:lvlText w:val="%1."/>
      <w:lvlJc w:val="left"/>
      <w:pPr>
        <w:ind w:left="300" w:hanging="260"/>
      </w:pPr>
      <w:rPr>
        <w:rFonts w:ascii="Calibri" w:eastAsia="Calibri" w:hAnsi="Calibri" w:cs="Calibri"/>
        <w:sz w:val="19"/>
        <w:szCs w:val="19"/>
      </w:rPr>
    </w:lvl>
    <w:lvl w:ilvl="1" w:tplc="4C0E43D6">
      <w:start w:val="1"/>
      <w:numFmt w:val="decimal"/>
      <w:lvlText w:val="%2."/>
      <w:lvlJc w:val="left"/>
      <w:pPr>
        <w:ind w:left="640" w:hanging="380"/>
      </w:pPr>
      <w:rPr>
        <w:rFonts w:ascii="Calibri" w:eastAsia="Calibri" w:hAnsi="Calibri" w:cs="Calibri"/>
        <w:sz w:val="19"/>
        <w:szCs w:val="19"/>
      </w:rPr>
    </w:lvl>
    <w:lvl w:ilvl="2" w:tplc="DE203360">
      <w:start w:val="1"/>
      <w:numFmt w:val="decimal"/>
      <w:lvlText w:val="%3."/>
      <w:lvlJc w:val="left"/>
      <w:pPr>
        <w:ind w:left="960" w:hanging="380"/>
      </w:pPr>
      <w:rPr>
        <w:rFonts w:ascii="Calibri" w:eastAsia="Calibri" w:hAnsi="Calibri" w:cs="Calibri"/>
        <w:sz w:val="19"/>
        <w:szCs w:val="19"/>
      </w:rPr>
    </w:lvl>
    <w:lvl w:ilvl="3" w:tplc="6F5218DA">
      <w:start w:val="1"/>
      <w:numFmt w:val="decimal"/>
      <w:lvlText w:val="%4."/>
      <w:lvlJc w:val="left"/>
      <w:pPr>
        <w:ind w:left="1280" w:hanging="380"/>
      </w:pPr>
      <w:rPr>
        <w:rFonts w:ascii="Calibri" w:eastAsia="Calibri" w:hAnsi="Calibri" w:cs="Calibri"/>
        <w:sz w:val="19"/>
        <w:szCs w:val="19"/>
      </w:rPr>
    </w:lvl>
    <w:lvl w:ilvl="4" w:tplc="C5D40E60">
      <w:numFmt w:val="decimal"/>
      <w:lvlText w:val=""/>
      <w:lvlJc w:val="left"/>
    </w:lvl>
    <w:lvl w:ilvl="5" w:tplc="FC667C68">
      <w:numFmt w:val="decimal"/>
      <w:lvlText w:val=""/>
      <w:lvlJc w:val="left"/>
    </w:lvl>
    <w:lvl w:ilvl="6" w:tplc="0DB6484E">
      <w:numFmt w:val="decimal"/>
      <w:lvlText w:val=""/>
      <w:lvlJc w:val="left"/>
    </w:lvl>
    <w:lvl w:ilvl="7" w:tplc="60F62EEA">
      <w:numFmt w:val="decimal"/>
      <w:lvlText w:val=""/>
      <w:lvlJc w:val="left"/>
    </w:lvl>
    <w:lvl w:ilvl="8" w:tplc="16F875CE">
      <w:numFmt w:val="decimal"/>
      <w:lvlText w:val=""/>
      <w:lvlJc w:val="left"/>
    </w:lvl>
  </w:abstractNum>
  <w:abstractNum w:abstractNumId="3" w15:restartNumberingAfterBreak="0">
    <w:nsid w:val="00AC05CA"/>
    <w:multiLevelType w:val="hybridMultilevel"/>
    <w:tmpl w:val="8DD6E53C"/>
    <w:lvl w:ilvl="0" w:tplc="BF0CC406">
      <w:start w:val="1"/>
      <w:numFmt w:val="decimal"/>
      <w:lvlText w:val="%1."/>
      <w:lvlJc w:val="left"/>
      <w:pPr>
        <w:ind w:left="300" w:hanging="260"/>
      </w:pPr>
      <w:rPr>
        <w:rFonts w:ascii="Calibri" w:eastAsia="Calibri" w:hAnsi="Calibri" w:cs="Calibri"/>
        <w:sz w:val="19"/>
        <w:szCs w:val="19"/>
      </w:rPr>
    </w:lvl>
    <w:lvl w:ilvl="1" w:tplc="AE522CCE">
      <w:start w:val="1"/>
      <w:numFmt w:val="decimal"/>
      <w:lvlText w:val="%2."/>
      <w:lvlJc w:val="left"/>
      <w:pPr>
        <w:ind w:left="640" w:hanging="380"/>
      </w:pPr>
      <w:rPr>
        <w:rFonts w:ascii="Calibri" w:eastAsia="Calibri" w:hAnsi="Calibri" w:cs="Calibri"/>
        <w:sz w:val="19"/>
        <w:szCs w:val="19"/>
      </w:rPr>
    </w:lvl>
    <w:lvl w:ilvl="2" w:tplc="24AA13FA">
      <w:start w:val="1"/>
      <w:numFmt w:val="decimal"/>
      <w:lvlText w:val="%3."/>
      <w:lvlJc w:val="left"/>
      <w:pPr>
        <w:ind w:left="960" w:hanging="380"/>
      </w:pPr>
      <w:rPr>
        <w:rFonts w:ascii="Calibri" w:eastAsia="Calibri" w:hAnsi="Calibri" w:cs="Calibri"/>
        <w:sz w:val="19"/>
        <w:szCs w:val="19"/>
      </w:rPr>
    </w:lvl>
    <w:lvl w:ilvl="3" w:tplc="BDE81D14">
      <w:start w:val="1"/>
      <w:numFmt w:val="decimal"/>
      <w:lvlText w:val="%4."/>
      <w:lvlJc w:val="left"/>
      <w:pPr>
        <w:ind w:left="1280" w:hanging="380"/>
      </w:pPr>
      <w:rPr>
        <w:rFonts w:ascii="Calibri" w:eastAsia="Calibri" w:hAnsi="Calibri" w:cs="Calibri"/>
        <w:sz w:val="19"/>
        <w:szCs w:val="19"/>
      </w:rPr>
    </w:lvl>
    <w:lvl w:ilvl="4" w:tplc="0B30A458">
      <w:numFmt w:val="decimal"/>
      <w:lvlText w:val=""/>
      <w:lvlJc w:val="left"/>
    </w:lvl>
    <w:lvl w:ilvl="5" w:tplc="3E001AE6">
      <w:numFmt w:val="decimal"/>
      <w:lvlText w:val=""/>
      <w:lvlJc w:val="left"/>
    </w:lvl>
    <w:lvl w:ilvl="6" w:tplc="7234A6BA">
      <w:numFmt w:val="decimal"/>
      <w:lvlText w:val=""/>
      <w:lvlJc w:val="left"/>
    </w:lvl>
    <w:lvl w:ilvl="7" w:tplc="C5ACFCAA">
      <w:numFmt w:val="decimal"/>
      <w:lvlText w:val=""/>
      <w:lvlJc w:val="left"/>
    </w:lvl>
    <w:lvl w:ilvl="8" w:tplc="CA129476">
      <w:numFmt w:val="decimal"/>
      <w:lvlText w:val=""/>
      <w:lvlJc w:val="left"/>
    </w:lvl>
  </w:abstractNum>
  <w:abstractNum w:abstractNumId="4" w15:restartNumberingAfterBreak="0">
    <w:nsid w:val="015E119D"/>
    <w:multiLevelType w:val="hybridMultilevel"/>
    <w:tmpl w:val="E4B81078"/>
    <w:lvl w:ilvl="0" w:tplc="4A4A6878">
      <w:start w:val="1"/>
      <w:numFmt w:val="decimal"/>
      <w:lvlText w:val="%1."/>
      <w:lvlJc w:val="left"/>
      <w:pPr>
        <w:ind w:left="300" w:hanging="260"/>
      </w:pPr>
      <w:rPr>
        <w:rFonts w:ascii="Calibri" w:eastAsia="Calibri" w:hAnsi="Calibri" w:cs="Calibri"/>
        <w:sz w:val="19"/>
        <w:szCs w:val="19"/>
      </w:rPr>
    </w:lvl>
    <w:lvl w:ilvl="1" w:tplc="62E2FAC2">
      <w:start w:val="1"/>
      <w:numFmt w:val="decimal"/>
      <w:lvlText w:val="%2."/>
      <w:lvlJc w:val="left"/>
      <w:pPr>
        <w:ind w:left="640" w:hanging="380"/>
      </w:pPr>
      <w:rPr>
        <w:rFonts w:ascii="Calibri" w:eastAsia="Calibri" w:hAnsi="Calibri" w:cs="Calibri"/>
        <w:sz w:val="19"/>
        <w:szCs w:val="19"/>
      </w:rPr>
    </w:lvl>
    <w:lvl w:ilvl="2" w:tplc="A7B6636E">
      <w:start w:val="1"/>
      <w:numFmt w:val="decimal"/>
      <w:lvlText w:val="%3."/>
      <w:lvlJc w:val="left"/>
      <w:pPr>
        <w:ind w:left="960" w:hanging="380"/>
      </w:pPr>
      <w:rPr>
        <w:rFonts w:ascii="Calibri" w:eastAsia="Calibri" w:hAnsi="Calibri" w:cs="Calibri"/>
        <w:sz w:val="19"/>
        <w:szCs w:val="19"/>
      </w:rPr>
    </w:lvl>
    <w:lvl w:ilvl="3" w:tplc="DB2CBC2E">
      <w:start w:val="1"/>
      <w:numFmt w:val="decimal"/>
      <w:lvlText w:val="%4."/>
      <w:lvlJc w:val="left"/>
      <w:pPr>
        <w:ind w:left="1280" w:hanging="380"/>
      </w:pPr>
      <w:rPr>
        <w:rFonts w:ascii="Calibri" w:eastAsia="Calibri" w:hAnsi="Calibri" w:cs="Calibri"/>
        <w:sz w:val="19"/>
        <w:szCs w:val="19"/>
      </w:rPr>
    </w:lvl>
    <w:lvl w:ilvl="4" w:tplc="DED67B9E">
      <w:numFmt w:val="decimal"/>
      <w:lvlText w:val=""/>
      <w:lvlJc w:val="left"/>
    </w:lvl>
    <w:lvl w:ilvl="5" w:tplc="EF205C4A">
      <w:numFmt w:val="decimal"/>
      <w:lvlText w:val=""/>
      <w:lvlJc w:val="left"/>
    </w:lvl>
    <w:lvl w:ilvl="6" w:tplc="12302BE0">
      <w:numFmt w:val="decimal"/>
      <w:lvlText w:val=""/>
      <w:lvlJc w:val="left"/>
    </w:lvl>
    <w:lvl w:ilvl="7" w:tplc="97448590">
      <w:numFmt w:val="decimal"/>
      <w:lvlText w:val=""/>
      <w:lvlJc w:val="left"/>
    </w:lvl>
    <w:lvl w:ilvl="8" w:tplc="54C8F706">
      <w:numFmt w:val="decimal"/>
      <w:lvlText w:val=""/>
      <w:lvlJc w:val="left"/>
    </w:lvl>
  </w:abstractNum>
  <w:abstractNum w:abstractNumId="5" w15:restartNumberingAfterBreak="0">
    <w:nsid w:val="01F54280"/>
    <w:multiLevelType w:val="hybridMultilevel"/>
    <w:tmpl w:val="CE5402F6"/>
    <w:lvl w:ilvl="0" w:tplc="F4AC0A94">
      <w:start w:val="1"/>
      <w:numFmt w:val="decimal"/>
      <w:lvlText w:val="%1."/>
      <w:lvlJc w:val="left"/>
      <w:pPr>
        <w:ind w:left="300" w:hanging="260"/>
      </w:pPr>
      <w:rPr>
        <w:rFonts w:ascii="Calibri" w:eastAsia="Calibri" w:hAnsi="Calibri" w:cs="Calibri"/>
        <w:sz w:val="19"/>
        <w:szCs w:val="19"/>
      </w:rPr>
    </w:lvl>
    <w:lvl w:ilvl="1" w:tplc="4D8437B4">
      <w:start w:val="1"/>
      <w:numFmt w:val="decimal"/>
      <w:lvlText w:val="%2."/>
      <w:lvlJc w:val="left"/>
      <w:pPr>
        <w:ind w:left="640" w:hanging="380"/>
      </w:pPr>
      <w:rPr>
        <w:rFonts w:ascii="Calibri" w:eastAsia="Calibri" w:hAnsi="Calibri" w:cs="Calibri"/>
        <w:sz w:val="19"/>
        <w:szCs w:val="19"/>
      </w:rPr>
    </w:lvl>
    <w:lvl w:ilvl="2" w:tplc="41EE985C">
      <w:start w:val="1"/>
      <w:numFmt w:val="decimal"/>
      <w:lvlText w:val="%3."/>
      <w:lvlJc w:val="left"/>
      <w:pPr>
        <w:ind w:left="960" w:hanging="380"/>
      </w:pPr>
      <w:rPr>
        <w:rFonts w:ascii="Calibri" w:eastAsia="Calibri" w:hAnsi="Calibri" w:cs="Calibri"/>
        <w:sz w:val="19"/>
        <w:szCs w:val="19"/>
      </w:rPr>
    </w:lvl>
    <w:lvl w:ilvl="3" w:tplc="8614479C">
      <w:start w:val="1"/>
      <w:numFmt w:val="decimal"/>
      <w:lvlText w:val="%4."/>
      <w:lvlJc w:val="left"/>
      <w:pPr>
        <w:ind w:left="1280" w:hanging="380"/>
      </w:pPr>
      <w:rPr>
        <w:rFonts w:ascii="Calibri" w:eastAsia="Calibri" w:hAnsi="Calibri" w:cs="Calibri"/>
        <w:sz w:val="19"/>
        <w:szCs w:val="19"/>
      </w:rPr>
    </w:lvl>
    <w:lvl w:ilvl="4" w:tplc="BFBC424E">
      <w:numFmt w:val="decimal"/>
      <w:lvlText w:val=""/>
      <w:lvlJc w:val="left"/>
    </w:lvl>
    <w:lvl w:ilvl="5" w:tplc="1A8A66EE">
      <w:numFmt w:val="decimal"/>
      <w:lvlText w:val=""/>
      <w:lvlJc w:val="left"/>
    </w:lvl>
    <w:lvl w:ilvl="6" w:tplc="4F3ADC3E">
      <w:numFmt w:val="decimal"/>
      <w:lvlText w:val=""/>
      <w:lvlJc w:val="left"/>
    </w:lvl>
    <w:lvl w:ilvl="7" w:tplc="D6FC0C40">
      <w:numFmt w:val="decimal"/>
      <w:lvlText w:val=""/>
      <w:lvlJc w:val="left"/>
    </w:lvl>
    <w:lvl w:ilvl="8" w:tplc="63A2AD64">
      <w:numFmt w:val="decimal"/>
      <w:lvlText w:val=""/>
      <w:lvlJc w:val="left"/>
    </w:lvl>
  </w:abstractNum>
  <w:abstractNum w:abstractNumId="6" w15:restartNumberingAfterBreak="0">
    <w:nsid w:val="040558D0"/>
    <w:multiLevelType w:val="hybridMultilevel"/>
    <w:tmpl w:val="F7DC3D08"/>
    <w:lvl w:ilvl="0" w:tplc="BA3E8240">
      <w:start w:val="1"/>
      <w:numFmt w:val="decimal"/>
      <w:lvlText w:val="%1."/>
      <w:lvlJc w:val="left"/>
      <w:pPr>
        <w:ind w:left="300" w:hanging="260"/>
      </w:pPr>
      <w:rPr>
        <w:rFonts w:ascii="Calibri" w:eastAsia="Calibri" w:hAnsi="Calibri" w:cs="Calibri"/>
        <w:sz w:val="19"/>
        <w:szCs w:val="19"/>
      </w:rPr>
    </w:lvl>
    <w:lvl w:ilvl="1" w:tplc="3F0ABC54">
      <w:start w:val="1"/>
      <w:numFmt w:val="decimal"/>
      <w:lvlText w:val="%2."/>
      <w:lvlJc w:val="left"/>
      <w:pPr>
        <w:ind w:left="640" w:hanging="380"/>
      </w:pPr>
      <w:rPr>
        <w:rFonts w:ascii="Calibri" w:eastAsia="Calibri" w:hAnsi="Calibri" w:cs="Calibri"/>
        <w:sz w:val="19"/>
        <w:szCs w:val="19"/>
      </w:rPr>
    </w:lvl>
    <w:lvl w:ilvl="2" w:tplc="722EC520">
      <w:start w:val="1"/>
      <w:numFmt w:val="decimal"/>
      <w:lvlText w:val="%3."/>
      <w:lvlJc w:val="left"/>
      <w:pPr>
        <w:ind w:left="960" w:hanging="380"/>
      </w:pPr>
      <w:rPr>
        <w:rFonts w:ascii="Calibri" w:eastAsia="Calibri" w:hAnsi="Calibri" w:cs="Calibri"/>
        <w:sz w:val="19"/>
        <w:szCs w:val="19"/>
      </w:rPr>
    </w:lvl>
    <w:lvl w:ilvl="3" w:tplc="FABA5B1C">
      <w:start w:val="1"/>
      <w:numFmt w:val="decimal"/>
      <w:lvlText w:val="%4."/>
      <w:lvlJc w:val="left"/>
      <w:pPr>
        <w:ind w:left="1280" w:hanging="380"/>
      </w:pPr>
      <w:rPr>
        <w:rFonts w:ascii="Calibri" w:eastAsia="Calibri" w:hAnsi="Calibri" w:cs="Calibri"/>
        <w:sz w:val="19"/>
        <w:szCs w:val="19"/>
      </w:rPr>
    </w:lvl>
    <w:lvl w:ilvl="4" w:tplc="DC40257C">
      <w:numFmt w:val="decimal"/>
      <w:lvlText w:val=""/>
      <w:lvlJc w:val="left"/>
    </w:lvl>
    <w:lvl w:ilvl="5" w:tplc="4ACAA316">
      <w:numFmt w:val="decimal"/>
      <w:lvlText w:val=""/>
      <w:lvlJc w:val="left"/>
    </w:lvl>
    <w:lvl w:ilvl="6" w:tplc="F5124940">
      <w:numFmt w:val="decimal"/>
      <w:lvlText w:val=""/>
      <w:lvlJc w:val="left"/>
    </w:lvl>
    <w:lvl w:ilvl="7" w:tplc="9EC2EB0C">
      <w:numFmt w:val="decimal"/>
      <w:lvlText w:val=""/>
      <w:lvlJc w:val="left"/>
    </w:lvl>
    <w:lvl w:ilvl="8" w:tplc="E91C9230">
      <w:numFmt w:val="decimal"/>
      <w:lvlText w:val=""/>
      <w:lvlJc w:val="left"/>
    </w:lvl>
  </w:abstractNum>
  <w:abstractNum w:abstractNumId="7" w15:restartNumberingAfterBreak="0">
    <w:nsid w:val="04502BE1"/>
    <w:multiLevelType w:val="hybridMultilevel"/>
    <w:tmpl w:val="2F5C2E76"/>
    <w:lvl w:ilvl="0" w:tplc="D108B4EE">
      <w:start w:val="1"/>
      <w:numFmt w:val="bullet"/>
      <w:lvlText w:val="•"/>
      <w:lvlJc w:val="left"/>
      <w:pPr>
        <w:ind w:left="300" w:hanging="260"/>
      </w:pPr>
      <w:rPr>
        <w:rFonts w:ascii="Calibri" w:eastAsia="Calibri" w:hAnsi="Calibri" w:cs="Calibri"/>
        <w:sz w:val="19"/>
        <w:szCs w:val="19"/>
      </w:rPr>
    </w:lvl>
    <w:lvl w:ilvl="1" w:tplc="A1C232C2">
      <w:start w:val="1"/>
      <w:numFmt w:val="bullet"/>
      <w:lvlText w:val="◦"/>
      <w:lvlJc w:val="left"/>
      <w:pPr>
        <w:ind w:left="640" w:hanging="380"/>
      </w:pPr>
      <w:rPr>
        <w:rFonts w:ascii="Calibri" w:eastAsia="Calibri" w:hAnsi="Calibri" w:cs="Calibri"/>
        <w:sz w:val="19"/>
        <w:szCs w:val="19"/>
      </w:rPr>
    </w:lvl>
    <w:lvl w:ilvl="2" w:tplc="C98A527C">
      <w:start w:val="1"/>
      <w:numFmt w:val="bullet"/>
      <w:lvlText w:val="▪"/>
      <w:lvlJc w:val="left"/>
      <w:pPr>
        <w:ind w:left="960" w:hanging="380"/>
      </w:pPr>
      <w:rPr>
        <w:rFonts w:ascii="Calibri" w:eastAsia="Calibri" w:hAnsi="Calibri" w:cs="Calibri"/>
        <w:sz w:val="19"/>
        <w:szCs w:val="19"/>
      </w:rPr>
    </w:lvl>
    <w:lvl w:ilvl="3" w:tplc="FA201F18">
      <w:start w:val="1"/>
      <w:numFmt w:val="bullet"/>
      <w:lvlText w:val="•"/>
      <w:lvlJc w:val="left"/>
      <w:pPr>
        <w:ind w:left="1280" w:hanging="380"/>
      </w:pPr>
      <w:rPr>
        <w:rFonts w:ascii="Calibri" w:eastAsia="Calibri" w:hAnsi="Calibri" w:cs="Calibri"/>
        <w:sz w:val="19"/>
        <w:szCs w:val="19"/>
      </w:rPr>
    </w:lvl>
    <w:lvl w:ilvl="4" w:tplc="2910A0A0">
      <w:numFmt w:val="decimal"/>
      <w:lvlText w:val=""/>
      <w:lvlJc w:val="left"/>
    </w:lvl>
    <w:lvl w:ilvl="5" w:tplc="C8283A9A">
      <w:numFmt w:val="decimal"/>
      <w:lvlText w:val=""/>
      <w:lvlJc w:val="left"/>
    </w:lvl>
    <w:lvl w:ilvl="6" w:tplc="A85C7A8E">
      <w:numFmt w:val="decimal"/>
      <w:lvlText w:val=""/>
      <w:lvlJc w:val="left"/>
    </w:lvl>
    <w:lvl w:ilvl="7" w:tplc="F6420352">
      <w:numFmt w:val="decimal"/>
      <w:lvlText w:val=""/>
      <w:lvlJc w:val="left"/>
    </w:lvl>
    <w:lvl w:ilvl="8" w:tplc="E2F46F9A">
      <w:numFmt w:val="decimal"/>
      <w:lvlText w:val=""/>
      <w:lvlJc w:val="left"/>
    </w:lvl>
  </w:abstractNum>
  <w:abstractNum w:abstractNumId="8" w15:restartNumberingAfterBreak="0">
    <w:nsid w:val="04D50076"/>
    <w:multiLevelType w:val="hybridMultilevel"/>
    <w:tmpl w:val="9B021FAC"/>
    <w:lvl w:ilvl="0" w:tplc="67B4F59C">
      <w:start w:val="1"/>
      <w:numFmt w:val="decimal"/>
      <w:lvlText w:val="%1."/>
      <w:lvlJc w:val="left"/>
      <w:pPr>
        <w:ind w:left="300" w:hanging="260"/>
      </w:pPr>
      <w:rPr>
        <w:rFonts w:ascii="Calibri" w:eastAsia="Calibri" w:hAnsi="Calibri" w:cs="Calibri"/>
        <w:sz w:val="19"/>
        <w:szCs w:val="19"/>
      </w:rPr>
    </w:lvl>
    <w:lvl w:ilvl="1" w:tplc="FD94B95C">
      <w:start w:val="1"/>
      <w:numFmt w:val="decimal"/>
      <w:lvlText w:val="%2."/>
      <w:lvlJc w:val="left"/>
      <w:pPr>
        <w:ind w:left="640" w:hanging="380"/>
      </w:pPr>
      <w:rPr>
        <w:rFonts w:ascii="Calibri" w:eastAsia="Calibri" w:hAnsi="Calibri" w:cs="Calibri"/>
        <w:sz w:val="19"/>
        <w:szCs w:val="19"/>
      </w:rPr>
    </w:lvl>
    <w:lvl w:ilvl="2" w:tplc="92B21A9E">
      <w:start w:val="1"/>
      <w:numFmt w:val="decimal"/>
      <w:lvlText w:val="%3."/>
      <w:lvlJc w:val="left"/>
      <w:pPr>
        <w:ind w:left="960" w:hanging="380"/>
      </w:pPr>
      <w:rPr>
        <w:rFonts w:ascii="Calibri" w:eastAsia="Calibri" w:hAnsi="Calibri" w:cs="Calibri"/>
        <w:sz w:val="19"/>
        <w:szCs w:val="19"/>
      </w:rPr>
    </w:lvl>
    <w:lvl w:ilvl="3" w:tplc="9D22B81A">
      <w:start w:val="1"/>
      <w:numFmt w:val="decimal"/>
      <w:lvlText w:val="%4."/>
      <w:lvlJc w:val="left"/>
      <w:pPr>
        <w:ind w:left="1280" w:hanging="380"/>
      </w:pPr>
      <w:rPr>
        <w:rFonts w:ascii="Calibri" w:eastAsia="Calibri" w:hAnsi="Calibri" w:cs="Calibri"/>
        <w:sz w:val="19"/>
        <w:szCs w:val="19"/>
      </w:rPr>
    </w:lvl>
    <w:lvl w:ilvl="4" w:tplc="43265E4A">
      <w:numFmt w:val="decimal"/>
      <w:lvlText w:val=""/>
      <w:lvlJc w:val="left"/>
    </w:lvl>
    <w:lvl w:ilvl="5" w:tplc="ABCA180C">
      <w:numFmt w:val="decimal"/>
      <w:lvlText w:val=""/>
      <w:lvlJc w:val="left"/>
    </w:lvl>
    <w:lvl w:ilvl="6" w:tplc="F9D8724E">
      <w:numFmt w:val="decimal"/>
      <w:lvlText w:val=""/>
      <w:lvlJc w:val="left"/>
    </w:lvl>
    <w:lvl w:ilvl="7" w:tplc="8A7E728A">
      <w:numFmt w:val="decimal"/>
      <w:lvlText w:val=""/>
      <w:lvlJc w:val="left"/>
    </w:lvl>
    <w:lvl w:ilvl="8" w:tplc="853CB36C">
      <w:numFmt w:val="decimal"/>
      <w:lvlText w:val=""/>
      <w:lvlJc w:val="left"/>
    </w:lvl>
  </w:abstractNum>
  <w:abstractNum w:abstractNumId="9" w15:restartNumberingAfterBreak="0">
    <w:nsid w:val="05DD17AD"/>
    <w:multiLevelType w:val="hybridMultilevel"/>
    <w:tmpl w:val="E1203966"/>
    <w:lvl w:ilvl="0" w:tplc="4CD4EBD4">
      <w:start w:val="1"/>
      <w:numFmt w:val="decimal"/>
      <w:lvlText w:val="%1."/>
      <w:lvlJc w:val="left"/>
      <w:pPr>
        <w:ind w:left="300" w:hanging="260"/>
      </w:pPr>
      <w:rPr>
        <w:rFonts w:ascii="Calibri" w:eastAsia="Calibri" w:hAnsi="Calibri" w:cs="Calibri"/>
        <w:sz w:val="19"/>
        <w:szCs w:val="19"/>
      </w:rPr>
    </w:lvl>
    <w:lvl w:ilvl="1" w:tplc="E17006B4">
      <w:start w:val="1"/>
      <w:numFmt w:val="decimal"/>
      <w:lvlText w:val="%2."/>
      <w:lvlJc w:val="left"/>
      <w:pPr>
        <w:ind w:left="640" w:hanging="380"/>
      </w:pPr>
      <w:rPr>
        <w:rFonts w:ascii="Calibri" w:eastAsia="Calibri" w:hAnsi="Calibri" w:cs="Calibri"/>
        <w:sz w:val="19"/>
        <w:szCs w:val="19"/>
      </w:rPr>
    </w:lvl>
    <w:lvl w:ilvl="2" w:tplc="8102BF56">
      <w:start w:val="1"/>
      <w:numFmt w:val="decimal"/>
      <w:lvlText w:val="%3."/>
      <w:lvlJc w:val="left"/>
      <w:pPr>
        <w:ind w:left="960" w:hanging="380"/>
      </w:pPr>
      <w:rPr>
        <w:rFonts w:ascii="Calibri" w:eastAsia="Calibri" w:hAnsi="Calibri" w:cs="Calibri"/>
        <w:sz w:val="19"/>
        <w:szCs w:val="19"/>
      </w:rPr>
    </w:lvl>
    <w:lvl w:ilvl="3" w:tplc="F648E0D2">
      <w:start w:val="1"/>
      <w:numFmt w:val="decimal"/>
      <w:lvlText w:val="%4."/>
      <w:lvlJc w:val="left"/>
      <w:pPr>
        <w:ind w:left="1280" w:hanging="380"/>
      </w:pPr>
      <w:rPr>
        <w:rFonts w:ascii="Calibri" w:eastAsia="Calibri" w:hAnsi="Calibri" w:cs="Calibri"/>
        <w:sz w:val="19"/>
        <w:szCs w:val="19"/>
      </w:rPr>
    </w:lvl>
    <w:lvl w:ilvl="4" w:tplc="886E5FC6">
      <w:numFmt w:val="decimal"/>
      <w:lvlText w:val=""/>
      <w:lvlJc w:val="left"/>
    </w:lvl>
    <w:lvl w:ilvl="5" w:tplc="C69E1394">
      <w:numFmt w:val="decimal"/>
      <w:lvlText w:val=""/>
      <w:lvlJc w:val="left"/>
    </w:lvl>
    <w:lvl w:ilvl="6" w:tplc="8B9A1106">
      <w:numFmt w:val="decimal"/>
      <w:lvlText w:val=""/>
      <w:lvlJc w:val="left"/>
    </w:lvl>
    <w:lvl w:ilvl="7" w:tplc="5E1CB86C">
      <w:numFmt w:val="decimal"/>
      <w:lvlText w:val=""/>
      <w:lvlJc w:val="left"/>
    </w:lvl>
    <w:lvl w:ilvl="8" w:tplc="79A41F74">
      <w:numFmt w:val="decimal"/>
      <w:lvlText w:val=""/>
      <w:lvlJc w:val="left"/>
    </w:lvl>
  </w:abstractNum>
  <w:abstractNum w:abstractNumId="10" w15:restartNumberingAfterBreak="0">
    <w:nsid w:val="066746BC"/>
    <w:multiLevelType w:val="hybridMultilevel"/>
    <w:tmpl w:val="C4E64B0A"/>
    <w:lvl w:ilvl="0" w:tplc="4CFA7344">
      <w:start w:val="1"/>
      <w:numFmt w:val="bullet"/>
      <w:lvlText w:val="•"/>
      <w:lvlJc w:val="left"/>
      <w:pPr>
        <w:ind w:left="300" w:hanging="260"/>
      </w:pPr>
      <w:rPr>
        <w:rFonts w:ascii="Calibri" w:eastAsia="Calibri" w:hAnsi="Calibri" w:cs="Calibri"/>
        <w:sz w:val="19"/>
        <w:szCs w:val="19"/>
      </w:rPr>
    </w:lvl>
    <w:lvl w:ilvl="1" w:tplc="577A388C">
      <w:start w:val="1"/>
      <w:numFmt w:val="bullet"/>
      <w:lvlText w:val="◦"/>
      <w:lvlJc w:val="left"/>
      <w:pPr>
        <w:ind w:left="640" w:hanging="380"/>
      </w:pPr>
      <w:rPr>
        <w:rFonts w:ascii="Calibri" w:eastAsia="Calibri" w:hAnsi="Calibri" w:cs="Calibri"/>
        <w:sz w:val="19"/>
        <w:szCs w:val="19"/>
      </w:rPr>
    </w:lvl>
    <w:lvl w:ilvl="2" w:tplc="E54AF48A">
      <w:start w:val="1"/>
      <w:numFmt w:val="bullet"/>
      <w:lvlText w:val="▪"/>
      <w:lvlJc w:val="left"/>
      <w:pPr>
        <w:ind w:left="960" w:hanging="380"/>
      </w:pPr>
      <w:rPr>
        <w:rFonts w:ascii="Calibri" w:eastAsia="Calibri" w:hAnsi="Calibri" w:cs="Calibri"/>
        <w:sz w:val="19"/>
        <w:szCs w:val="19"/>
      </w:rPr>
    </w:lvl>
    <w:lvl w:ilvl="3" w:tplc="058663EE">
      <w:start w:val="1"/>
      <w:numFmt w:val="bullet"/>
      <w:lvlText w:val="•"/>
      <w:lvlJc w:val="left"/>
      <w:pPr>
        <w:ind w:left="1280" w:hanging="380"/>
      </w:pPr>
      <w:rPr>
        <w:rFonts w:ascii="Calibri" w:eastAsia="Calibri" w:hAnsi="Calibri" w:cs="Calibri"/>
        <w:sz w:val="19"/>
        <w:szCs w:val="19"/>
      </w:rPr>
    </w:lvl>
    <w:lvl w:ilvl="4" w:tplc="FA54EC66">
      <w:numFmt w:val="decimal"/>
      <w:lvlText w:val=""/>
      <w:lvlJc w:val="left"/>
    </w:lvl>
    <w:lvl w:ilvl="5" w:tplc="B9A4426E">
      <w:numFmt w:val="decimal"/>
      <w:lvlText w:val=""/>
      <w:lvlJc w:val="left"/>
    </w:lvl>
    <w:lvl w:ilvl="6" w:tplc="D07CDE7C">
      <w:numFmt w:val="decimal"/>
      <w:lvlText w:val=""/>
      <w:lvlJc w:val="left"/>
    </w:lvl>
    <w:lvl w:ilvl="7" w:tplc="DFDC7738">
      <w:numFmt w:val="decimal"/>
      <w:lvlText w:val=""/>
      <w:lvlJc w:val="left"/>
    </w:lvl>
    <w:lvl w:ilvl="8" w:tplc="283AB6BE">
      <w:numFmt w:val="decimal"/>
      <w:lvlText w:val=""/>
      <w:lvlJc w:val="left"/>
    </w:lvl>
  </w:abstractNum>
  <w:abstractNum w:abstractNumId="11" w15:restartNumberingAfterBreak="0">
    <w:nsid w:val="073523A4"/>
    <w:multiLevelType w:val="hybridMultilevel"/>
    <w:tmpl w:val="EDF0B0E0"/>
    <w:lvl w:ilvl="0" w:tplc="22A44612">
      <w:start w:val="1"/>
      <w:numFmt w:val="bullet"/>
      <w:lvlText w:val="•"/>
      <w:lvlJc w:val="left"/>
      <w:pPr>
        <w:ind w:left="300" w:hanging="260"/>
      </w:pPr>
      <w:rPr>
        <w:rFonts w:ascii="Calibri" w:eastAsia="Calibri" w:hAnsi="Calibri" w:cs="Calibri"/>
        <w:sz w:val="19"/>
        <w:szCs w:val="19"/>
      </w:rPr>
    </w:lvl>
    <w:lvl w:ilvl="1" w:tplc="98B86DE0">
      <w:start w:val="1"/>
      <w:numFmt w:val="bullet"/>
      <w:lvlText w:val="◦"/>
      <w:lvlJc w:val="left"/>
      <w:pPr>
        <w:ind w:left="640" w:hanging="380"/>
      </w:pPr>
      <w:rPr>
        <w:rFonts w:ascii="Calibri" w:eastAsia="Calibri" w:hAnsi="Calibri" w:cs="Calibri"/>
        <w:sz w:val="19"/>
        <w:szCs w:val="19"/>
      </w:rPr>
    </w:lvl>
    <w:lvl w:ilvl="2" w:tplc="A8E4CD20">
      <w:start w:val="1"/>
      <w:numFmt w:val="bullet"/>
      <w:lvlText w:val="▪"/>
      <w:lvlJc w:val="left"/>
      <w:pPr>
        <w:ind w:left="960" w:hanging="380"/>
      </w:pPr>
      <w:rPr>
        <w:rFonts w:ascii="Calibri" w:eastAsia="Calibri" w:hAnsi="Calibri" w:cs="Calibri"/>
        <w:sz w:val="19"/>
        <w:szCs w:val="19"/>
      </w:rPr>
    </w:lvl>
    <w:lvl w:ilvl="3" w:tplc="CFBE503E">
      <w:start w:val="1"/>
      <w:numFmt w:val="bullet"/>
      <w:lvlText w:val="•"/>
      <w:lvlJc w:val="left"/>
      <w:pPr>
        <w:ind w:left="1280" w:hanging="380"/>
      </w:pPr>
      <w:rPr>
        <w:rFonts w:ascii="Calibri" w:eastAsia="Calibri" w:hAnsi="Calibri" w:cs="Calibri"/>
        <w:sz w:val="19"/>
        <w:szCs w:val="19"/>
      </w:rPr>
    </w:lvl>
    <w:lvl w:ilvl="4" w:tplc="BF0235A4">
      <w:numFmt w:val="decimal"/>
      <w:lvlText w:val=""/>
      <w:lvlJc w:val="left"/>
    </w:lvl>
    <w:lvl w:ilvl="5" w:tplc="5DC6FF72">
      <w:numFmt w:val="decimal"/>
      <w:lvlText w:val=""/>
      <w:lvlJc w:val="left"/>
    </w:lvl>
    <w:lvl w:ilvl="6" w:tplc="5088ECD0">
      <w:numFmt w:val="decimal"/>
      <w:lvlText w:val=""/>
      <w:lvlJc w:val="left"/>
    </w:lvl>
    <w:lvl w:ilvl="7" w:tplc="A15E0A20">
      <w:numFmt w:val="decimal"/>
      <w:lvlText w:val=""/>
      <w:lvlJc w:val="left"/>
    </w:lvl>
    <w:lvl w:ilvl="8" w:tplc="C6320F60">
      <w:numFmt w:val="decimal"/>
      <w:lvlText w:val=""/>
      <w:lvlJc w:val="left"/>
    </w:lvl>
  </w:abstractNum>
  <w:abstractNum w:abstractNumId="12" w15:restartNumberingAfterBreak="0">
    <w:nsid w:val="076140FB"/>
    <w:multiLevelType w:val="hybridMultilevel"/>
    <w:tmpl w:val="51DA88EE"/>
    <w:lvl w:ilvl="0" w:tplc="A964E170">
      <w:start w:val="1"/>
      <w:numFmt w:val="decimal"/>
      <w:lvlText w:val="%1."/>
      <w:lvlJc w:val="left"/>
      <w:pPr>
        <w:ind w:left="300" w:hanging="260"/>
      </w:pPr>
      <w:rPr>
        <w:rFonts w:ascii="Calibri" w:eastAsia="Calibri" w:hAnsi="Calibri" w:cs="Calibri"/>
        <w:sz w:val="19"/>
        <w:szCs w:val="19"/>
      </w:rPr>
    </w:lvl>
    <w:lvl w:ilvl="1" w:tplc="18C49D4A">
      <w:start w:val="1"/>
      <w:numFmt w:val="decimal"/>
      <w:lvlText w:val="%2."/>
      <w:lvlJc w:val="left"/>
      <w:pPr>
        <w:ind w:left="640" w:hanging="380"/>
      </w:pPr>
      <w:rPr>
        <w:rFonts w:ascii="Calibri" w:eastAsia="Calibri" w:hAnsi="Calibri" w:cs="Calibri"/>
        <w:sz w:val="19"/>
        <w:szCs w:val="19"/>
      </w:rPr>
    </w:lvl>
    <w:lvl w:ilvl="2" w:tplc="8F0662DE">
      <w:start w:val="1"/>
      <w:numFmt w:val="decimal"/>
      <w:lvlText w:val="%3."/>
      <w:lvlJc w:val="left"/>
      <w:pPr>
        <w:ind w:left="960" w:hanging="380"/>
      </w:pPr>
      <w:rPr>
        <w:rFonts w:ascii="Calibri" w:eastAsia="Calibri" w:hAnsi="Calibri" w:cs="Calibri"/>
        <w:sz w:val="19"/>
        <w:szCs w:val="19"/>
      </w:rPr>
    </w:lvl>
    <w:lvl w:ilvl="3" w:tplc="7D84BA12">
      <w:start w:val="1"/>
      <w:numFmt w:val="decimal"/>
      <w:lvlText w:val="%4."/>
      <w:lvlJc w:val="left"/>
      <w:pPr>
        <w:ind w:left="1280" w:hanging="380"/>
      </w:pPr>
      <w:rPr>
        <w:rFonts w:ascii="Calibri" w:eastAsia="Calibri" w:hAnsi="Calibri" w:cs="Calibri"/>
        <w:sz w:val="19"/>
        <w:szCs w:val="19"/>
      </w:rPr>
    </w:lvl>
    <w:lvl w:ilvl="4" w:tplc="C92073BC">
      <w:numFmt w:val="decimal"/>
      <w:lvlText w:val=""/>
      <w:lvlJc w:val="left"/>
    </w:lvl>
    <w:lvl w:ilvl="5" w:tplc="979CC3EC">
      <w:numFmt w:val="decimal"/>
      <w:lvlText w:val=""/>
      <w:lvlJc w:val="left"/>
    </w:lvl>
    <w:lvl w:ilvl="6" w:tplc="DFBCE362">
      <w:numFmt w:val="decimal"/>
      <w:lvlText w:val=""/>
      <w:lvlJc w:val="left"/>
    </w:lvl>
    <w:lvl w:ilvl="7" w:tplc="E9889FD2">
      <w:numFmt w:val="decimal"/>
      <w:lvlText w:val=""/>
      <w:lvlJc w:val="left"/>
    </w:lvl>
    <w:lvl w:ilvl="8" w:tplc="D7FC9746">
      <w:numFmt w:val="decimal"/>
      <w:lvlText w:val=""/>
      <w:lvlJc w:val="left"/>
    </w:lvl>
  </w:abstractNum>
  <w:abstractNum w:abstractNumId="13" w15:restartNumberingAfterBreak="0">
    <w:nsid w:val="07ED31CF"/>
    <w:multiLevelType w:val="hybridMultilevel"/>
    <w:tmpl w:val="04B4B5A4"/>
    <w:lvl w:ilvl="0" w:tplc="EACAC768">
      <w:start w:val="1"/>
      <w:numFmt w:val="decimal"/>
      <w:lvlText w:val="%1."/>
      <w:lvlJc w:val="left"/>
      <w:pPr>
        <w:ind w:left="300" w:hanging="260"/>
      </w:pPr>
      <w:rPr>
        <w:rFonts w:ascii="Calibri" w:eastAsia="Calibri" w:hAnsi="Calibri" w:cs="Calibri"/>
        <w:sz w:val="19"/>
        <w:szCs w:val="19"/>
      </w:rPr>
    </w:lvl>
    <w:lvl w:ilvl="1" w:tplc="87AEA75E">
      <w:start w:val="1"/>
      <w:numFmt w:val="decimal"/>
      <w:lvlText w:val="%2."/>
      <w:lvlJc w:val="left"/>
      <w:pPr>
        <w:ind w:left="640" w:hanging="380"/>
      </w:pPr>
      <w:rPr>
        <w:rFonts w:ascii="Calibri" w:eastAsia="Calibri" w:hAnsi="Calibri" w:cs="Calibri"/>
        <w:sz w:val="19"/>
        <w:szCs w:val="19"/>
      </w:rPr>
    </w:lvl>
    <w:lvl w:ilvl="2" w:tplc="5CD4858A">
      <w:start w:val="1"/>
      <w:numFmt w:val="decimal"/>
      <w:lvlText w:val="%3."/>
      <w:lvlJc w:val="left"/>
      <w:pPr>
        <w:ind w:left="960" w:hanging="380"/>
      </w:pPr>
      <w:rPr>
        <w:rFonts w:ascii="Calibri" w:eastAsia="Calibri" w:hAnsi="Calibri" w:cs="Calibri"/>
        <w:sz w:val="19"/>
        <w:szCs w:val="19"/>
      </w:rPr>
    </w:lvl>
    <w:lvl w:ilvl="3" w:tplc="71A2DE98">
      <w:start w:val="1"/>
      <w:numFmt w:val="decimal"/>
      <w:lvlText w:val="%4."/>
      <w:lvlJc w:val="left"/>
      <w:pPr>
        <w:ind w:left="1280" w:hanging="380"/>
      </w:pPr>
      <w:rPr>
        <w:rFonts w:ascii="Calibri" w:eastAsia="Calibri" w:hAnsi="Calibri" w:cs="Calibri"/>
        <w:sz w:val="19"/>
        <w:szCs w:val="19"/>
      </w:rPr>
    </w:lvl>
    <w:lvl w:ilvl="4" w:tplc="F306B0E2">
      <w:numFmt w:val="decimal"/>
      <w:lvlText w:val=""/>
      <w:lvlJc w:val="left"/>
    </w:lvl>
    <w:lvl w:ilvl="5" w:tplc="51EE8B2C">
      <w:numFmt w:val="decimal"/>
      <w:lvlText w:val=""/>
      <w:lvlJc w:val="left"/>
    </w:lvl>
    <w:lvl w:ilvl="6" w:tplc="9D985152">
      <w:numFmt w:val="decimal"/>
      <w:lvlText w:val=""/>
      <w:lvlJc w:val="left"/>
    </w:lvl>
    <w:lvl w:ilvl="7" w:tplc="3CFA962A">
      <w:numFmt w:val="decimal"/>
      <w:lvlText w:val=""/>
      <w:lvlJc w:val="left"/>
    </w:lvl>
    <w:lvl w:ilvl="8" w:tplc="4E265612">
      <w:numFmt w:val="decimal"/>
      <w:lvlText w:val=""/>
      <w:lvlJc w:val="left"/>
    </w:lvl>
  </w:abstractNum>
  <w:abstractNum w:abstractNumId="14" w15:restartNumberingAfterBreak="0">
    <w:nsid w:val="08E44B3D"/>
    <w:multiLevelType w:val="multilevel"/>
    <w:tmpl w:val="3134E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802A5A"/>
    <w:multiLevelType w:val="hybridMultilevel"/>
    <w:tmpl w:val="D382A3CE"/>
    <w:lvl w:ilvl="0" w:tplc="B83092EC">
      <w:start w:val="1"/>
      <w:numFmt w:val="decimal"/>
      <w:lvlText w:val="%1."/>
      <w:lvlJc w:val="left"/>
      <w:pPr>
        <w:ind w:left="300" w:hanging="260"/>
      </w:pPr>
      <w:rPr>
        <w:rFonts w:ascii="Calibri" w:eastAsia="Calibri" w:hAnsi="Calibri" w:cs="Calibri"/>
        <w:sz w:val="19"/>
        <w:szCs w:val="19"/>
      </w:rPr>
    </w:lvl>
    <w:lvl w:ilvl="1" w:tplc="D524617E">
      <w:start w:val="1"/>
      <w:numFmt w:val="decimal"/>
      <w:lvlText w:val="%2."/>
      <w:lvlJc w:val="left"/>
      <w:pPr>
        <w:ind w:left="640" w:hanging="380"/>
      </w:pPr>
      <w:rPr>
        <w:rFonts w:ascii="Calibri" w:eastAsia="Calibri" w:hAnsi="Calibri" w:cs="Calibri"/>
        <w:sz w:val="19"/>
        <w:szCs w:val="19"/>
      </w:rPr>
    </w:lvl>
    <w:lvl w:ilvl="2" w:tplc="AC2A58CC">
      <w:start w:val="1"/>
      <w:numFmt w:val="decimal"/>
      <w:lvlText w:val="%3."/>
      <w:lvlJc w:val="left"/>
      <w:pPr>
        <w:ind w:left="960" w:hanging="380"/>
      </w:pPr>
      <w:rPr>
        <w:rFonts w:ascii="Calibri" w:eastAsia="Calibri" w:hAnsi="Calibri" w:cs="Calibri"/>
        <w:sz w:val="19"/>
        <w:szCs w:val="19"/>
      </w:rPr>
    </w:lvl>
    <w:lvl w:ilvl="3" w:tplc="0420787A">
      <w:start w:val="1"/>
      <w:numFmt w:val="decimal"/>
      <w:lvlText w:val="%4."/>
      <w:lvlJc w:val="left"/>
      <w:pPr>
        <w:ind w:left="1280" w:hanging="380"/>
      </w:pPr>
      <w:rPr>
        <w:rFonts w:ascii="Calibri" w:eastAsia="Calibri" w:hAnsi="Calibri" w:cs="Calibri"/>
        <w:sz w:val="19"/>
        <w:szCs w:val="19"/>
      </w:rPr>
    </w:lvl>
    <w:lvl w:ilvl="4" w:tplc="6AB4F7CC">
      <w:numFmt w:val="decimal"/>
      <w:lvlText w:val=""/>
      <w:lvlJc w:val="left"/>
    </w:lvl>
    <w:lvl w:ilvl="5" w:tplc="F31CFB1E">
      <w:numFmt w:val="decimal"/>
      <w:lvlText w:val=""/>
      <w:lvlJc w:val="left"/>
    </w:lvl>
    <w:lvl w:ilvl="6" w:tplc="686A00FA">
      <w:numFmt w:val="decimal"/>
      <w:lvlText w:val=""/>
      <w:lvlJc w:val="left"/>
    </w:lvl>
    <w:lvl w:ilvl="7" w:tplc="BF5CBAB2">
      <w:numFmt w:val="decimal"/>
      <w:lvlText w:val=""/>
      <w:lvlJc w:val="left"/>
    </w:lvl>
    <w:lvl w:ilvl="8" w:tplc="F3C0C6A2">
      <w:numFmt w:val="decimal"/>
      <w:lvlText w:val=""/>
      <w:lvlJc w:val="left"/>
    </w:lvl>
  </w:abstractNum>
  <w:abstractNum w:abstractNumId="16" w15:restartNumberingAfterBreak="0">
    <w:nsid w:val="09E70535"/>
    <w:multiLevelType w:val="hybridMultilevel"/>
    <w:tmpl w:val="00343316"/>
    <w:lvl w:ilvl="0" w:tplc="219E0EDA">
      <w:start w:val="1"/>
      <w:numFmt w:val="decimal"/>
      <w:lvlText w:val="%1."/>
      <w:lvlJc w:val="left"/>
      <w:pPr>
        <w:ind w:left="300" w:hanging="260"/>
      </w:pPr>
      <w:rPr>
        <w:rFonts w:ascii="Calibri" w:eastAsia="Calibri" w:hAnsi="Calibri" w:cs="Calibri"/>
        <w:sz w:val="19"/>
        <w:szCs w:val="19"/>
      </w:rPr>
    </w:lvl>
    <w:lvl w:ilvl="1" w:tplc="1BE438CE">
      <w:start w:val="1"/>
      <w:numFmt w:val="decimal"/>
      <w:lvlText w:val="%2."/>
      <w:lvlJc w:val="left"/>
      <w:pPr>
        <w:ind w:left="640" w:hanging="380"/>
      </w:pPr>
      <w:rPr>
        <w:rFonts w:ascii="Calibri" w:eastAsia="Calibri" w:hAnsi="Calibri" w:cs="Calibri"/>
        <w:sz w:val="19"/>
        <w:szCs w:val="19"/>
      </w:rPr>
    </w:lvl>
    <w:lvl w:ilvl="2" w:tplc="93DCC7DE">
      <w:start w:val="1"/>
      <w:numFmt w:val="decimal"/>
      <w:lvlText w:val="%3."/>
      <w:lvlJc w:val="left"/>
      <w:pPr>
        <w:ind w:left="960" w:hanging="380"/>
      </w:pPr>
      <w:rPr>
        <w:rFonts w:ascii="Calibri" w:eastAsia="Calibri" w:hAnsi="Calibri" w:cs="Calibri"/>
        <w:sz w:val="19"/>
        <w:szCs w:val="19"/>
      </w:rPr>
    </w:lvl>
    <w:lvl w:ilvl="3" w:tplc="23168E4C">
      <w:start w:val="1"/>
      <w:numFmt w:val="decimal"/>
      <w:lvlText w:val="%4."/>
      <w:lvlJc w:val="left"/>
      <w:pPr>
        <w:ind w:left="1280" w:hanging="380"/>
      </w:pPr>
      <w:rPr>
        <w:rFonts w:ascii="Calibri" w:eastAsia="Calibri" w:hAnsi="Calibri" w:cs="Calibri"/>
        <w:sz w:val="19"/>
        <w:szCs w:val="19"/>
      </w:rPr>
    </w:lvl>
    <w:lvl w:ilvl="4" w:tplc="67B86F3E">
      <w:numFmt w:val="decimal"/>
      <w:lvlText w:val=""/>
      <w:lvlJc w:val="left"/>
    </w:lvl>
    <w:lvl w:ilvl="5" w:tplc="1640FFDE">
      <w:numFmt w:val="decimal"/>
      <w:lvlText w:val=""/>
      <w:lvlJc w:val="left"/>
    </w:lvl>
    <w:lvl w:ilvl="6" w:tplc="7576BC34">
      <w:numFmt w:val="decimal"/>
      <w:lvlText w:val=""/>
      <w:lvlJc w:val="left"/>
    </w:lvl>
    <w:lvl w:ilvl="7" w:tplc="CD6419C2">
      <w:numFmt w:val="decimal"/>
      <w:lvlText w:val=""/>
      <w:lvlJc w:val="left"/>
    </w:lvl>
    <w:lvl w:ilvl="8" w:tplc="728498D6">
      <w:numFmt w:val="decimal"/>
      <w:lvlText w:val=""/>
      <w:lvlJc w:val="left"/>
    </w:lvl>
  </w:abstractNum>
  <w:abstractNum w:abstractNumId="17" w15:restartNumberingAfterBreak="0">
    <w:nsid w:val="0B3935CF"/>
    <w:multiLevelType w:val="hybridMultilevel"/>
    <w:tmpl w:val="EE76D9E0"/>
    <w:lvl w:ilvl="0" w:tplc="F918A0C6">
      <w:start w:val="1"/>
      <w:numFmt w:val="decimal"/>
      <w:lvlText w:val="%1."/>
      <w:lvlJc w:val="left"/>
      <w:pPr>
        <w:ind w:left="300" w:hanging="260"/>
      </w:pPr>
      <w:rPr>
        <w:rFonts w:ascii="Calibri" w:eastAsia="Calibri" w:hAnsi="Calibri" w:cs="Calibri"/>
        <w:sz w:val="19"/>
        <w:szCs w:val="19"/>
      </w:rPr>
    </w:lvl>
    <w:lvl w:ilvl="1" w:tplc="563C9E22">
      <w:start w:val="1"/>
      <w:numFmt w:val="decimal"/>
      <w:lvlText w:val="%2."/>
      <w:lvlJc w:val="left"/>
      <w:pPr>
        <w:ind w:left="640" w:hanging="380"/>
      </w:pPr>
      <w:rPr>
        <w:rFonts w:ascii="Calibri" w:eastAsia="Calibri" w:hAnsi="Calibri" w:cs="Calibri"/>
        <w:sz w:val="19"/>
        <w:szCs w:val="19"/>
      </w:rPr>
    </w:lvl>
    <w:lvl w:ilvl="2" w:tplc="0816B86A">
      <w:start w:val="1"/>
      <w:numFmt w:val="decimal"/>
      <w:lvlText w:val="%3."/>
      <w:lvlJc w:val="left"/>
      <w:pPr>
        <w:ind w:left="960" w:hanging="380"/>
      </w:pPr>
      <w:rPr>
        <w:rFonts w:ascii="Calibri" w:eastAsia="Calibri" w:hAnsi="Calibri" w:cs="Calibri"/>
        <w:sz w:val="19"/>
        <w:szCs w:val="19"/>
      </w:rPr>
    </w:lvl>
    <w:lvl w:ilvl="3" w:tplc="42C83EB8">
      <w:start w:val="1"/>
      <w:numFmt w:val="decimal"/>
      <w:lvlText w:val="%4."/>
      <w:lvlJc w:val="left"/>
      <w:pPr>
        <w:ind w:left="1280" w:hanging="380"/>
      </w:pPr>
      <w:rPr>
        <w:rFonts w:ascii="Calibri" w:eastAsia="Calibri" w:hAnsi="Calibri" w:cs="Calibri"/>
        <w:sz w:val="19"/>
        <w:szCs w:val="19"/>
      </w:rPr>
    </w:lvl>
    <w:lvl w:ilvl="4" w:tplc="9028BE04">
      <w:numFmt w:val="decimal"/>
      <w:lvlText w:val=""/>
      <w:lvlJc w:val="left"/>
    </w:lvl>
    <w:lvl w:ilvl="5" w:tplc="1D98BA9C">
      <w:numFmt w:val="decimal"/>
      <w:lvlText w:val=""/>
      <w:lvlJc w:val="left"/>
    </w:lvl>
    <w:lvl w:ilvl="6" w:tplc="8B40A752">
      <w:numFmt w:val="decimal"/>
      <w:lvlText w:val=""/>
      <w:lvlJc w:val="left"/>
    </w:lvl>
    <w:lvl w:ilvl="7" w:tplc="95F0B51A">
      <w:numFmt w:val="decimal"/>
      <w:lvlText w:val=""/>
      <w:lvlJc w:val="left"/>
    </w:lvl>
    <w:lvl w:ilvl="8" w:tplc="4CB88108">
      <w:numFmt w:val="decimal"/>
      <w:lvlText w:val=""/>
      <w:lvlJc w:val="left"/>
    </w:lvl>
  </w:abstractNum>
  <w:abstractNum w:abstractNumId="18" w15:restartNumberingAfterBreak="0">
    <w:nsid w:val="0BEC07E9"/>
    <w:multiLevelType w:val="hybridMultilevel"/>
    <w:tmpl w:val="4FAE2594"/>
    <w:lvl w:ilvl="0" w:tplc="E150501A">
      <w:start w:val="1"/>
      <w:numFmt w:val="decimal"/>
      <w:lvlText w:val="%1."/>
      <w:lvlJc w:val="left"/>
      <w:pPr>
        <w:ind w:left="300" w:hanging="260"/>
      </w:pPr>
      <w:rPr>
        <w:rFonts w:ascii="Calibri" w:eastAsia="Calibri" w:hAnsi="Calibri" w:cs="Calibri"/>
        <w:sz w:val="19"/>
        <w:szCs w:val="19"/>
      </w:rPr>
    </w:lvl>
    <w:lvl w:ilvl="1" w:tplc="60CCD3BC">
      <w:start w:val="1"/>
      <w:numFmt w:val="decimal"/>
      <w:lvlText w:val="%2."/>
      <w:lvlJc w:val="left"/>
      <w:pPr>
        <w:ind w:left="640" w:hanging="380"/>
      </w:pPr>
      <w:rPr>
        <w:rFonts w:ascii="Calibri" w:eastAsia="Calibri" w:hAnsi="Calibri" w:cs="Calibri"/>
        <w:sz w:val="19"/>
        <w:szCs w:val="19"/>
      </w:rPr>
    </w:lvl>
    <w:lvl w:ilvl="2" w:tplc="8F9E3272">
      <w:start w:val="1"/>
      <w:numFmt w:val="decimal"/>
      <w:lvlText w:val="%3."/>
      <w:lvlJc w:val="left"/>
      <w:pPr>
        <w:ind w:left="960" w:hanging="380"/>
      </w:pPr>
      <w:rPr>
        <w:rFonts w:ascii="Calibri" w:eastAsia="Calibri" w:hAnsi="Calibri" w:cs="Calibri"/>
        <w:sz w:val="19"/>
        <w:szCs w:val="19"/>
      </w:rPr>
    </w:lvl>
    <w:lvl w:ilvl="3" w:tplc="D12E62DE">
      <w:start w:val="1"/>
      <w:numFmt w:val="decimal"/>
      <w:lvlText w:val="%4."/>
      <w:lvlJc w:val="left"/>
      <w:pPr>
        <w:ind w:left="1280" w:hanging="380"/>
      </w:pPr>
      <w:rPr>
        <w:rFonts w:ascii="Calibri" w:eastAsia="Calibri" w:hAnsi="Calibri" w:cs="Calibri"/>
        <w:sz w:val="19"/>
        <w:szCs w:val="19"/>
      </w:rPr>
    </w:lvl>
    <w:lvl w:ilvl="4" w:tplc="38268A04">
      <w:numFmt w:val="decimal"/>
      <w:lvlText w:val=""/>
      <w:lvlJc w:val="left"/>
    </w:lvl>
    <w:lvl w:ilvl="5" w:tplc="4E72F668">
      <w:numFmt w:val="decimal"/>
      <w:lvlText w:val=""/>
      <w:lvlJc w:val="left"/>
    </w:lvl>
    <w:lvl w:ilvl="6" w:tplc="7FB6F6D2">
      <w:numFmt w:val="decimal"/>
      <w:lvlText w:val=""/>
      <w:lvlJc w:val="left"/>
    </w:lvl>
    <w:lvl w:ilvl="7" w:tplc="61626516">
      <w:numFmt w:val="decimal"/>
      <w:lvlText w:val=""/>
      <w:lvlJc w:val="left"/>
    </w:lvl>
    <w:lvl w:ilvl="8" w:tplc="9DD69824">
      <w:numFmt w:val="decimal"/>
      <w:lvlText w:val=""/>
      <w:lvlJc w:val="left"/>
    </w:lvl>
  </w:abstractNum>
  <w:abstractNum w:abstractNumId="19" w15:restartNumberingAfterBreak="0">
    <w:nsid w:val="0C4138F9"/>
    <w:multiLevelType w:val="hybridMultilevel"/>
    <w:tmpl w:val="E0EAEF6C"/>
    <w:lvl w:ilvl="0" w:tplc="9502D120">
      <w:start w:val="1"/>
      <w:numFmt w:val="decimal"/>
      <w:lvlText w:val="%1."/>
      <w:lvlJc w:val="left"/>
      <w:pPr>
        <w:ind w:left="300" w:hanging="260"/>
      </w:pPr>
      <w:rPr>
        <w:rFonts w:ascii="Calibri" w:eastAsia="Calibri" w:hAnsi="Calibri" w:cs="Calibri"/>
        <w:sz w:val="19"/>
        <w:szCs w:val="19"/>
      </w:rPr>
    </w:lvl>
    <w:lvl w:ilvl="1" w:tplc="2EFE16F2">
      <w:start w:val="1"/>
      <w:numFmt w:val="decimal"/>
      <w:lvlText w:val="%2."/>
      <w:lvlJc w:val="left"/>
      <w:pPr>
        <w:ind w:left="640" w:hanging="380"/>
      </w:pPr>
      <w:rPr>
        <w:rFonts w:ascii="Calibri" w:eastAsia="Calibri" w:hAnsi="Calibri" w:cs="Calibri"/>
        <w:sz w:val="19"/>
        <w:szCs w:val="19"/>
      </w:rPr>
    </w:lvl>
    <w:lvl w:ilvl="2" w:tplc="7FE4B016">
      <w:start w:val="1"/>
      <w:numFmt w:val="decimal"/>
      <w:lvlText w:val="%3."/>
      <w:lvlJc w:val="left"/>
      <w:pPr>
        <w:ind w:left="960" w:hanging="380"/>
      </w:pPr>
      <w:rPr>
        <w:rFonts w:ascii="Calibri" w:eastAsia="Calibri" w:hAnsi="Calibri" w:cs="Calibri"/>
        <w:sz w:val="19"/>
        <w:szCs w:val="19"/>
      </w:rPr>
    </w:lvl>
    <w:lvl w:ilvl="3" w:tplc="A71EB3F6">
      <w:start w:val="1"/>
      <w:numFmt w:val="decimal"/>
      <w:lvlText w:val="%4."/>
      <w:lvlJc w:val="left"/>
      <w:pPr>
        <w:ind w:left="1280" w:hanging="380"/>
      </w:pPr>
      <w:rPr>
        <w:rFonts w:ascii="Calibri" w:eastAsia="Calibri" w:hAnsi="Calibri" w:cs="Calibri"/>
        <w:sz w:val="19"/>
        <w:szCs w:val="19"/>
      </w:rPr>
    </w:lvl>
    <w:lvl w:ilvl="4" w:tplc="68A05E7C">
      <w:numFmt w:val="decimal"/>
      <w:lvlText w:val=""/>
      <w:lvlJc w:val="left"/>
    </w:lvl>
    <w:lvl w:ilvl="5" w:tplc="30D85B0C">
      <w:numFmt w:val="decimal"/>
      <w:lvlText w:val=""/>
      <w:lvlJc w:val="left"/>
    </w:lvl>
    <w:lvl w:ilvl="6" w:tplc="4B346804">
      <w:numFmt w:val="decimal"/>
      <w:lvlText w:val=""/>
      <w:lvlJc w:val="left"/>
    </w:lvl>
    <w:lvl w:ilvl="7" w:tplc="D18EBA02">
      <w:numFmt w:val="decimal"/>
      <w:lvlText w:val=""/>
      <w:lvlJc w:val="left"/>
    </w:lvl>
    <w:lvl w:ilvl="8" w:tplc="947E4BEA">
      <w:numFmt w:val="decimal"/>
      <w:lvlText w:val=""/>
      <w:lvlJc w:val="left"/>
    </w:lvl>
  </w:abstractNum>
  <w:abstractNum w:abstractNumId="20" w15:restartNumberingAfterBreak="0">
    <w:nsid w:val="0CB05D52"/>
    <w:multiLevelType w:val="hybridMultilevel"/>
    <w:tmpl w:val="BC164946"/>
    <w:lvl w:ilvl="0" w:tplc="6D0C07E2">
      <w:start w:val="1"/>
      <w:numFmt w:val="bullet"/>
      <w:lvlText w:val="•"/>
      <w:lvlJc w:val="left"/>
      <w:pPr>
        <w:ind w:left="300" w:hanging="260"/>
      </w:pPr>
      <w:rPr>
        <w:rFonts w:ascii="Calibri" w:eastAsia="Calibri" w:hAnsi="Calibri" w:cs="Calibri"/>
        <w:sz w:val="19"/>
        <w:szCs w:val="19"/>
      </w:rPr>
    </w:lvl>
    <w:lvl w:ilvl="1" w:tplc="BE86A0F6">
      <w:start w:val="1"/>
      <w:numFmt w:val="bullet"/>
      <w:lvlText w:val="◦"/>
      <w:lvlJc w:val="left"/>
      <w:pPr>
        <w:ind w:left="640" w:hanging="380"/>
      </w:pPr>
      <w:rPr>
        <w:rFonts w:ascii="Calibri" w:eastAsia="Calibri" w:hAnsi="Calibri" w:cs="Calibri"/>
        <w:sz w:val="19"/>
        <w:szCs w:val="19"/>
      </w:rPr>
    </w:lvl>
    <w:lvl w:ilvl="2" w:tplc="A050C81A">
      <w:start w:val="1"/>
      <w:numFmt w:val="bullet"/>
      <w:lvlText w:val="▪"/>
      <w:lvlJc w:val="left"/>
      <w:pPr>
        <w:ind w:left="960" w:hanging="380"/>
      </w:pPr>
      <w:rPr>
        <w:rFonts w:ascii="Calibri" w:eastAsia="Calibri" w:hAnsi="Calibri" w:cs="Calibri"/>
        <w:sz w:val="19"/>
        <w:szCs w:val="19"/>
      </w:rPr>
    </w:lvl>
    <w:lvl w:ilvl="3" w:tplc="268C33BC">
      <w:start w:val="1"/>
      <w:numFmt w:val="bullet"/>
      <w:lvlText w:val="•"/>
      <w:lvlJc w:val="left"/>
      <w:pPr>
        <w:ind w:left="1280" w:hanging="380"/>
      </w:pPr>
      <w:rPr>
        <w:rFonts w:ascii="Calibri" w:eastAsia="Calibri" w:hAnsi="Calibri" w:cs="Calibri"/>
        <w:sz w:val="19"/>
        <w:szCs w:val="19"/>
      </w:rPr>
    </w:lvl>
    <w:lvl w:ilvl="4" w:tplc="FBA6D3A0">
      <w:numFmt w:val="decimal"/>
      <w:lvlText w:val=""/>
      <w:lvlJc w:val="left"/>
    </w:lvl>
    <w:lvl w:ilvl="5" w:tplc="1978750C">
      <w:numFmt w:val="decimal"/>
      <w:lvlText w:val=""/>
      <w:lvlJc w:val="left"/>
    </w:lvl>
    <w:lvl w:ilvl="6" w:tplc="C51C6708">
      <w:numFmt w:val="decimal"/>
      <w:lvlText w:val=""/>
      <w:lvlJc w:val="left"/>
    </w:lvl>
    <w:lvl w:ilvl="7" w:tplc="3BF6DA02">
      <w:numFmt w:val="decimal"/>
      <w:lvlText w:val=""/>
      <w:lvlJc w:val="left"/>
    </w:lvl>
    <w:lvl w:ilvl="8" w:tplc="0560755C">
      <w:numFmt w:val="decimal"/>
      <w:lvlText w:val=""/>
      <w:lvlJc w:val="left"/>
    </w:lvl>
  </w:abstractNum>
  <w:abstractNum w:abstractNumId="21" w15:restartNumberingAfterBreak="0">
    <w:nsid w:val="0D6D3EFC"/>
    <w:multiLevelType w:val="hybridMultilevel"/>
    <w:tmpl w:val="32C05D9E"/>
    <w:lvl w:ilvl="0" w:tplc="CDEA2642">
      <w:start w:val="1"/>
      <w:numFmt w:val="bullet"/>
      <w:lvlText w:val="•"/>
      <w:lvlJc w:val="left"/>
      <w:pPr>
        <w:ind w:left="300" w:hanging="260"/>
      </w:pPr>
      <w:rPr>
        <w:rFonts w:ascii="Calibri" w:eastAsia="Calibri" w:hAnsi="Calibri" w:cs="Calibri"/>
        <w:sz w:val="19"/>
        <w:szCs w:val="19"/>
      </w:rPr>
    </w:lvl>
    <w:lvl w:ilvl="1" w:tplc="337C9766">
      <w:start w:val="1"/>
      <w:numFmt w:val="bullet"/>
      <w:lvlText w:val="◦"/>
      <w:lvlJc w:val="left"/>
      <w:pPr>
        <w:ind w:left="640" w:hanging="380"/>
      </w:pPr>
      <w:rPr>
        <w:rFonts w:ascii="Calibri" w:eastAsia="Calibri" w:hAnsi="Calibri" w:cs="Calibri"/>
        <w:sz w:val="19"/>
        <w:szCs w:val="19"/>
      </w:rPr>
    </w:lvl>
    <w:lvl w:ilvl="2" w:tplc="B9E897D2">
      <w:start w:val="1"/>
      <w:numFmt w:val="bullet"/>
      <w:lvlText w:val="▪"/>
      <w:lvlJc w:val="left"/>
      <w:pPr>
        <w:ind w:left="960" w:hanging="380"/>
      </w:pPr>
      <w:rPr>
        <w:rFonts w:ascii="Calibri" w:eastAsia="Calibri" w:hAnsi="Calibri" w:cs="Calibri"/>
        <w:sz w:val="19"/>
        <w:szCs w:val="19"/>
      </w:rPr>
    </w:lvl>
    <w:lvl w:ilvl="3" w:tplc="C03AFF4C">
      <w:start w:val="1"/>
      <w:numFmt w:val="bullet"/>
      <w:lvlText w:val="•"/>
      <w:lvlJc w:val="left"/>
      <w:pPr>
        <w:ind w:left="1280" w:hanging="380"/>
      </w:pPr>
      <w:rPr>
        <w:rFonts w:ascii="Calibri" w:eastAsia="Calibri" w:hAnsi="Calibri" w:cs="Calibri"/>
        <w:sz w:val="19"/>
        <w:szCs w:val="19"/>
      </w:rPr>
    </w:lvl>
    <w:lvl w:ilvl="4" w:tplc="CC1AC07A">
      <w:numFmt w:val="decimal"/>
      <w:lvlText w:val=""/>
      <w:lvlJc w:val="left"/>
    </w:lvl>
    <w:lvl w:ilvl="5" w:tplc="A71EABC6">
      <w:numFmt w:val="decimal"/>
      <w:lvlText w:val=""/>
      <w:lvlJc w:val="left"/>
    </w:lvl>
    <w:lvl w:ilvl="6" w:tplc="3844070C">
      <w:numFmt w:val="decimal"/>
      <w:lvlText w:val=""/>
      <w:lvlJc w:val="left"/>
    </w:lvl>
    <w:lvl w:ilvl="7" w:tplc="CCCEB038">
      <w:numFmt w:val="decimal"/>
      <w:lvlText w:val=""/>
      <w:lvlJc w:val="left"/>
    </w:lvl>
    <w:lvl w:ilvl="8" w:tplc="C4544548">
      <w:numFmt w:val="decimal"/>
      <w:lvlText w:val=""/>
      <w:lvlJc w:val="left"/>
    </w:lvl>
  </w:abstractNum>
  <w:abstractNum w:abstractNumId="22" w15:restartNumberingAfterBreak="0">
    <w:nsid w:val="0FC11C5C"/>
    <w:multiLevelType w:val="hybridMultilevel"/>
    <w:tmpl w:val="3B78BF9E"/>
    <w:lvl w:ilvl="0" w:tplc="BC7EAE36">
      <w:start w:val="1"/>
      <w:numFmt w:val="bullet"/>
      <w:lvlText w:val="•"/>
      <w:lvlJc w:val="left"/>
      <w:pPr>
        <w:ind w:left="300" w:hanging="260"/>
      </w:pPr>
      <w:rPr>
        <w:rFonts w:ascii="Calibri" w:eastAsia="Calibri" w:hAnsi="Calibri" w:cs="Calibri"/>
        <w:sz w:val="19"/>
        <w:szCs w:val="19"/>
      </w:rPr>
    </w:lvl>
    <w:lvl w:ilvl="1" w:tplc="EBEA267C">
      <w:start w:val="1"/>
      <w:numFmt w:val="bullet"/>
      <w:lvlText w:val="◦"/>
      <w:lvlJc w:val="left"/>
      <w:pPr>
        <w:ind w:left="640" w:hanging="380"/>
      </w:pPr>
      <w:rPr>
        <w:rFonts w:ascii="Calibri" w:eastAsia="Calibri" w:hAnsi="Calibri" w:cs="Calibri"/>
        <w:sz w:val="19"/>
        <w:szCs w:val="19"/>
      </w:rPr>
    </w:lvl>
    <w:lvl w:ilvl="2" w:tplc="E5E4F816">
      <w:start w:val="1"/>
      <w:numFmt w:val="bullet"/>
      <w:lvlText w:val="▪"/>
      <w:lvlJc w:val="left"/>
      <w:pPr>
        <w:ind w:left="960" w:hanging="380"/>
      </w:pPr>
      <w:rPr>
        <w:rFonts w:ascii="Calibri" w:eastAsia="Calibri" w:hAnsi="Calibri" w:cs="Calibri"/>
        <w:sz w:val="19"/>
        <w:szCs w:val="19"/>
      </w:rPr>
    </w:lvl>
    <w:lvl w:ilvl="3" w:tplc="02A4987C">
      <w:start w:val="1"/>
      <w:numFmt w:val="bullet"/>
      <w:lvlText w:val="•"/>
      <w:lvlJc w:val="left"/>
      <w:pPr>
        <w:ind w:left="1280" w:hanging="380"/>
      </w:pPr>
      <w:rPr>
        <w:rFonts w:ascii="Calibri" w:eastAsia="Calibri" w:hAnsi="Calibri" w:cs="Calibri"/>
        <w:sz w:val="19"/>
        <w:szCs w:val="19"/>
      </w:rPr>
    </w:lvl>
    <w:lvl w:ilvl="4" w:tplc="59825A4C">
      <w:numFmt w:val="decimal"/>
      <w:lvlText w:val=""/>
      <w:lvlJc w:val="left"/>
    </w:lvl>
    <w:lvl w:ilvl="5" w:tplc="97C4D270">
      <w:numFmt w:val="decimal"/>
      <w:lvlText w:val=""/>
      <w:lvlJc w:val="left"/>
    </w:lvl>
    <w:lvl w:ilvl="6" w:tplc="AFA60538">
      <w:numFmt w:val="decimal"/>
      <w:lvlText w:val=""/>
      <w:lvlJc w:val="left"/>
    </w:lvl>
    <w:lvl w:ilvl="7" w:tplc="85C432EC">
      <w:numFmt w:val="decimal"/>
      <w:lvlText w:val=""/>
      <w:lvlJc w:val="left"/>
    </w:lvl>
    <w:lvl w:ilvl="8" w:tplc="0B66B772">
      <w:numFmt w:val="decimal"/>
      <w:lvlText w:val=""/>
      <w:lvlJc w:val="left"/>
    </w:lvl>
  </w:abstractNum>
  <w:abstractNum w:abstractNumId="23" w15:restartNumberingAfterBreak="0">
    <w:nsid w:val="104316E6"/>
    <w:multiLevelType w:val="hybridMultilevel"/>
    <w:tmpl w:val="347CCE22"/>
    <w:lvl w:ilvl="0" w:tplc="76C24EF6">
      <w:start w:val="1"/>
      <w:numFmt w:val="decimal"/>
      <w:lvlText w:val="%1."/>
      <w:lvlJc w:val="left"/>
      <w:pPr>
        <w:ind w:left="300" w:hanging="260"/>
      </w:pPr>
      <w:rPr>
        <w:rFonts w:ascii="Calibri" w:eastAsia="Calibri" w:hAnsi="Calibri" w:cs="Calibri"/>
        <w:sz w:val="19"/>
        <w:szCs w:val="19"/>
      </w:rPr>
    </w:lvl>
    <w:lvl w:ilvl="1" w:tplc="A568240A">
      <w:start w:val="1"/>
      <w:numFmt w:val="decimal"/>
      <w:lvlText w:val="%2."/>
      <w:lvlJc w:val="left"/>
      <w:pPr>
        <w:ind w:left="640" w:hanging="380"/>
      </w:pPr>
      <w:rPr>
        <w:rFonts w:ascii="Calibri" w:eastAsia="Calibri" w:hAnsi="Calibri" w:cs="Calibri"/>
        <w:sz w:val="19"/>
        <w:szCs w:val="19"/>
      </w:rPr>
    </w:lvl>
    <w:lvl w:ilvl="2" w:tplc="0980DA68">
      <w:start w:val="1"/>
      <w:numFmt w:val="decimal"/>
      <w:lvlText w:val="%3."/>
      <w:lvlJc w:val="left"/>
      <w:pPr>
        <w:ind w:left="960" w:hanging="380"/>
      </w:pPr>
      <w:rPr>
        <w:rFonts w:ascii="Calibri" w:eastAsia="Calibri" w:hAnsi="Calibri" w:cs="Calibri"/>
        <w:sz w:val="19"/>
        <w:szCs w:val="19"/>
      </w:rPr>
    </w:lvl>
    <w:lvl w:ilvl="3" w:tplc="4FACE798">
      <w:start w:val="1"/>
      <w:numFmt w:val="decimal"/>
      <w:lvlText w:val="%4."/>
      <w:lvlJc w:val="left"/>
      <w:pPr>
        <w:ind w:left="1280" w:hanging="380"/>
      </w:pPr>
      <w:rPr>
        <w:rFonts w:ascii="Calibri" w:eastAsia="Calibri" w:hAnsi="Calibri" w:cs="Calibri"/>
        <w:sz w:val="19"/>
        <w:szCs w:val="19"/>
      </w:rPr>
    </w:lvl>
    <w:lvl w:ilvl="4" w:tplc="71181EFE">
      <w:numFmt w:val="decimal"/>
      <w:lvlText w:val=""/>
      <w:lvlJc w:val="left"/>
    </w:lvl>
    <w:lvl w:ilvl="5" w:tplc="6420A282">
      <w:numFmt w:val="decimal"/>
      <w:lvlText w:val=""/>
      <w:lvlJc w:val="left"/>
    </w:lvl>
    <w:lvl w:ilvl="6" w:tplc="02DAB58A">
      <w:numFmt w:val="decimal"/>
      <w:lvlText w:val=""/>
      <w:lvlJc w:val="left"/>
    </w:lvl>
    <w:lvl w:ilvl="7" w:tplc="FD147FAC">
      <w:numFmt w:val="decimal"/>
      <w:lvlText w:val=""/>
      <w:lvlJc w:val="left"/>
    </w:lvl>
    <w:lvl w:ilvl="8" w:tplc="7FA8D710">
      <w:numFmt w:val="decimal"/>
      <w:lvlText w:val=""/>
      <w:lvlJc w:val="left"/>
    </w:lvl>
  </w:abstractNum>
  <w:abstractNum w:abstractNumId="24" w15:restartNumberingAfterBreak="0">
    <w:nsid w:val="104427C5"/>
    <w:multiLevelType w:val="hybridMultilevel"/>
    <w:tmpl w:val="D8C0F85C"/>
    <w:lvl w:ilvl="0" w:tplc="A2647680">
      <w:start w:val="1"/>
      <w:numFmt w:val="bullet"/>
      <w:lvlText w:val="•"/>
      <w:lvlJc w:val="left"/>
      <w:pPr>
        <w:ind w:left="300" w:hanging="260"/>
      </w:pPr>
      <w:rPr>
        <w:rFonts w:ascii="Calibri" w:eastAsia="Calibri" w:hAnsi="Calibri" w:cs="Calibri"/>
        <w:sz w:val="19"/>
        <w:szCs w:val="19"/>
      </w:rPr>
    </w:lvl>
    <w:lvl w:ilvl="1" w:tplc="7540A56C">
      <w:start w:val="1"/>
      <w:numFmt w:val="bullet"/>
      <w:lvlText w:val="◦"/>
      <w:lvlJc w:val="left"/>
      <w:pPr>
        <w:ind w:left="640" w:hanging="380"/>
      </w:pPr>
      <w:rPr>
        <w:rFonts w:ascii="Calibri" w:eastAsia="Calibri" w:hAnsi="Calibri" w:cs="Calibri"/>
        <w:sz w:val="19"/>
        <w:szCs w:val="19"/>
      </w:rPr>
    </w:lvl>
    <w:lvl w:ilvl="2" w:tplc="AEAA650E">
      <w:start w:val="1"/>
      <w:numFmt w:val="bullet"/>
      <w:lvlText w:val="▪"/>
      <w:lvlJc w:val="left"/>
      <w:pPr>
        <w:ind w:left="960" w:hanging="380"/>
      </w:pPr>
      <w:rPr>
        <w:rFonts w:ascii="Calibri" w:eastAsia="Calibri" w:hAnsi="Calibri" w:cs="Calibri"/>
        <w:sz w:val="19"/>
        <w:szCs w:val="19"/>
      </w:rPr>
    </w:lvl>
    <w:lvl w:ilvl="3" w:tplc="285829E4">
      <w:start w:val="1"/>
      <w:numFmt w:val="bullet"/>
      <w:lvlText w:val="•"/>
      <w:lvlJc w:val="left"/>
      <w:pPr>
        <w:ind w:left="1280" w:hanging="380"/>
      </w:pPr>
      <w:rPr>
        <w:rFonts w:ascii="Calibri" w:eastAsia="Calibri" w:hAnsi="Calibri" w:cs="Calibri"/>
        <w:sz w:val="19"/>
        <w:szCs w:val="19"/>
      </w:rPr>
    </w:lvl>
    <w:lvl w:ilvl="4" w:tplc="5B1E0C1E">
      <w:numFmt w:val="decimal"/>
      <w:lvlText w:val=""/>
      <w:lvlJc w:val="left"/>
    </w:lvl>
    <w:lvl w:ilvl="5" w:tplc="34C4AAD2">
      <w:numFmt w:val="decimal"/>
      <w:lvlText w:val=""/>
      <w:lvlJc w:val="left"/>
    </w:lvl>
    <w:lvl w:ilvl="6" w:tplc="BE703E3C">
      <w:numFmt w:val="decimal"/>
      <w:lvlText w:val=""/>
      <w:lvlJc w:val="left"/>
    </w:lvl>
    <w:lvl w:ilvl="7" w:tplc="E06E8552">
      <w:numFmt w:val="decimal"/>
      <w:lvlText w:val=""/>
      <w:lvlJc w:val="left"/>
    </w:lvl>
    <w:lvl w:ilvl="8" w:tplc="20608318">
      <w:numFmt w:val="decimal"/>
      <w:lvlText w:val=""/>
      <w:lvlJc w:val="left"/>
    </w:lvl>
  </w:abstractNum>
  <w:abstractNum w:abstractNumId="25" w15:restartNumberingAfterBreak="0">
    <w:nsid w:val="104B366F"/>
    <w:multiLevelType w:val="hybridMultilevel"/>
    <w:tmpl w:val="E91C7EA6"/>
    <w:lvl w:ilvl="0" w:tplc="19844A38">
      <w:start w:val="1"/>
      <w:numFmt w:val="bullet"/>
      <w:lvlText w:val="•"/>
      <w:lvlJc w:val="left"/>
      <w:pPr>
        <w:ind w:left="300" w:hanging="260"/>
      </w:pPr>
      <w:rPr>
        <w:rFonts w:ascii="Calibri" w:eastAsia="Calibri" w:hAnsi="Calibri" w:cs="Calibri"/>
        <w:sz w:val="19"/>
        <w:szCs w:val="19"/>
      </w:rPr>
    </w:lvl>
    <w:lvl w:ilvl="1" w:tplc="C0728E54">
      <w:start w:val="1"/>
      <w:numFmt w:val="bullet"/>
      <w:lvlText w:val="◦"/>
      <w:lvlJc w:val="left"/>
      <w:pPr>
        <w:ind w:left="640" w:hanging="380"/>
      </w:pPr>
      <w:rPr>
        <w:rFonts w:ascii="Calibri" w:eastAsia="Calibri" w:hAnsi="Calibri" w:cs="Calibri"/>
        <w:sz w:val="19"/>
        <w:szCs w:val="19"/>
      </w:rPr>
    </w:lvl>
    <w:lvl w:ilvl="2" w:tplc="912CD162">
      <w:start w:val="1"/>
      <w:numFmt w:val="bullet"/>
      <w:lvlText w:val="▪"/>
      <w:lvlJc w:val="left"/>
      <w:pPr>
        <w:ind w:left="960" w:hanging="380"/>
      </w:pPr>
      <w:rPr>
        <w:rFonts w:ascii="Calibri" w:eastAsia="Calibri" w:hAnsi="Calibri" w:cs="Calibri"/>
        <w:sz w:val="19"/>
        <w:szCs w:val="19"/>
      </w:rPr>
    </w:lvl>
    <w:lvl w:ilvl="3" w:tplc="2FF2B6E6">
      <w:start w:val="1"/>
      <w:numFmt w:val="bullet"/>
      <w:lvlText w:val="•"/>
      <w:lvlJc w:val="left"/>
      <w:pPr>
        <w:ind w:left="1280" w:hanging="380"/>
      </w:pPr>
      <w:rPr>
        <w:rFonts w:ascii="Calibri" w:eastAsia="Calibri" w:hAnsi="Calibri" w:cs="Calibri"/>
        <w:sz w:val="19"/>
        <w:szCs w:val="19"/>
      </w:rPr>
    </w:lvl>
    <w:lvl w:ilvl="4" w:tplc="38543670">
      <w:numFmt w:val="decimal"/>
      <w:lvlText w:val=""/>
      <w:lvlJc w:val="left"/>
    </w:lvl>
    <w:lvl w:ilvl="5" w:tplc="DF4E35DC">
      <w:numFmt w:val="decimal"/>
      <w:lvlText w:val=""/>
      <w:lvlJc w:val="left"/>
    </w:lvl>
    <w:lvl w:ilvl="6" w:tplc="AA0E6F10">
      <w:numFmt w:val="decimal"/>
      <w:lvlText w:val=""/>
      <w:lvlJc w:val="left"/>
    </w:lvl>
    <w:lvl w:ilvl="7" w:tplc="1F485D58">
      <w:numFmt w:val="decimal"/>
      <w:lvlText w:val=""/>
      <w:lvlJc w:val="left"/>
    </w:lvl>
    <w:lvl w:ilvl="8" w:tplc="7344829A">
      <w:numFmt w:val="decimal"/>
      <w:lvlText w:val=""/>
      <w:lvlJc w:val="left"/>
    </w:lvl>
  </w:abstractNum>
  <w:abstractNum w:abstractNumId="26" w15:restartNumberingAfterBreak="0">
    <w:nsid w:val="105F4BFD"/>
    <w:multiLevelType w:val="hybridMultilevel"/>
    <w:tmpl w:val="CB9C9D68"/>
    <w:lvl w:ilvl="0" w:tplc="3CAC1F0A">
      <w:start w:val="1"/>
      <w:numFmt w:val="decimal"/>
      <w:lvlText w:val="%1."/>
      <w:lvlJc w:val="left"/>
      <w:pPr>
        <w:ind w:left="300" w:hanging="260"/>
      </w:pPr>
      <w:rPr>
        <w:rFonts w:ascii="Calibri" w:eastAsia="Calibri" w:hAnsi="Calibri" w:cs="Calibri"/>
        <w:sz w:val="19"/>
        <w:szCs w:val="19"/>
      </w:rPr>
    </w:lvl>
    <w:lvl w:ilvl="1" w:tplc="41408688">
      <w:start w:val="1"/>
      <w:numFmt w:val="decimal"/>
      <w:lvlText w:val="%2."/>
      <w:lvlJc w:val="left"/>
      <w:pPr>
        <w:ind w:left="640" w:hanging="380"/>
      </w:pPr>
      <w:rPr>
        <w:rFonts w:ascii="Calibri" w:eastAsia="Calibri" w:hAnsi="Calibri" w:cs="Calibri"/>
        <w:sz w:val="19"/>
        <w:szCs w:val="19"/>
      </w:rPr>
    </w:lvl>
    <w:lvl w:ilvl="2" w:tplc="9EE8A83C">
      <w:start w:val="1"/>
      <w:numFmt w:val="decimal"/>
      <w:lvlText w:val="%3."/>
      <w:lvlJc w:val="left"/>
      <w:pPr>
        <w:ind w:left="960" w:hanging="380"/>
      </w:pPr>
      <w:rPr>
        <w:rFonts w:ascii="Calibri" w:eastAsia="Calibri" w:hAnsi="Calibri" w:cs="Calibri"/>
        <w:sz w:val="19"/>
        <w:szCs w:val="19"/>
      </w:rPr>
    </w:lvl>
    <w:lvl w:ilvl="3" w:tplc="8CFE4D4E">
      <w:start w:val="1"/>
      <w:numFmt w:val="decimal"/>
      <w:lvlText w:val="%4."/>
      <w:lvlJc w:val="left"/>
      <w:pPr>
        <w:ind w:left="1280" w:hanging="380"/>
      </w:pPr>
      <w:rPr>
        <w:rFonts w:ascii="Calibri" w:eastAsia="Calibri" w:hAnsi="Calibri" w:cs="Calibri"/>
        <w:sz w:val="19"/>
        <w:szCs w:val="19"/>
      </w:rPr>
    </w:lvl>
    <w:lvl w:ilvl="4" w:tplc="3AC87782">
      <w:numFmt w:val="decimal"/>
      <w:lvlText w:val=""/>
      <w:lvlJc w:val="left"/>
    </w:lvl>
    <w:lvl w:ilvl="5" w:tplc="4600F636">
      <w:numFmt w:val="decimal"/>
      <w:lvlText w:val=""/>
      <w:lvlJc w:val="left"/>
    </w:lvl>
    <w:lvl w:ilvl="6" w:tplc="2B9091C6">
      <w:numFmt w:val="decimal"/>
      <w:lvlText w:val=""/>
      <w:lvlJc w:val="left"/>
    </w:lvl>
    <w:lvl w:ilvl="7" w:tplc="E6AC1C4E">
      <w:numFmt w:val="decimal"/>
      <w:lvlText w:val=""/>
      <w:lvlJc w:val="left"/>
    </w:lvl>
    <w:lvl w:ilvl="8" w:tplc="385CA3E2">
      <w:numFmt w:val="decimal"/>
      <w:lvlText w:val=""/>
      <w:lvlJc w:val="left"/>
    </w:lvl>
  </w:abstractNum>
  <w:abstractNum w:abstractNumId="27" w15:restartNumberingAfterBreak="0">
    <w:nsid w:val="10A40F73"/>
    <w:multiLevelType w:val="hybridMultilevel"/>
    <w:tmpl w:val="AB44BB30"/>
    <w:lvl w:ilvl="0" w:tplc="96246286">
      <w:start w:val="1"/>
      <w:numFmt w:val="decimal"/>
      <w:lvlText w:val="%1."/>
      <w:lvlJc w:val="left"/>
      <w:pPr>
        <w:ind w:left="300" w:hanging="260"/>
      </w:pPr>
      <w:rPr>
        <w:rFonts w:ascii="Calibri" w:eastAsia="Calibri" w:hAnsi="Calibri" w:cs="Calibri"/>
        <w:sz w:val="19"/>
        <w:szCs w:val="19"/>
      </w:rPr>
    </w:lvl>
    <w:lvl w:ilvl="1" w:tplc="1F160AB0">
      <w:start w:val="1"/>
      <w:numFmt w:val="decimal"/>
      <w:lvlText w:val="%2."/>
      <w:lvlJc w:val="left"/>
      <w:pPr>
        <w:ind w:left="640" w:hanging="380"/>
      </w:pPr>
      <w:rPr>
        <w:rFonts w:ascii="Calibri" w:eastAsia="Calibri" w:hAnsi="Calibri" w:cs="Calibri"/>
        <w:sz w:val="19"/>
        <w:szCs w:val="19"/>
      </w:rPr>
    </w:lvl>
    <w:lvl w:ilvl="2" w:tplc="76E24170">
      <w:start w:val="1"/>
      <w:numFmt w:val="decimal"/>
      <w:lvlText w:val="%3."/>
      <w:lvlJc w:val="left"/>
      <w:pPr>
        <w:ind w:left="960" w:hanging="380"/>
      </w:pPr>
      <w:rPr>
        <w:rFonts w:ascii="Calibri" w:eastAsia="Calibri" w:hAnsi="Calibri" w:cs="Calibri"/>
        <w:sz w:val="19"/>
        <w:szCs w:val="19"/>
      </w:rPr>
    </w:lvl>
    <w:lvl w:ilvl="3" w:tplc="C5E8F48A">
      <w:start w:val="1"/>
      <w:numFmt w:val="decimal"/>
      <w:lvlText w:val="%4."/>
      <w:lvlJc w:val="left"/>
      <w:pPr>
        <w:ind w:left="1280" w:hanging="380"/>
      </w:pPr>
      <w:rPr>
        <w:rFonts w:ascii="Calibri" w:eastAsia="Calibri" w:hAnsi="Calibri" w:cs="Calibri"/>
        <w:sz w:val="19"/>
        <w:szCs w:val="19"/>
      </w:rPr>
    </w:lvl>
    <w:lvl w:ilvl="4" w:tplc="10E8D53A">
      <w:numFmt w:val="decimal"/>
      <w:lvlText w:val=""/>
      <w:lvlJc w:val="left"/>
    </w:lvl>
    <w:lvl w:ilvl="5" w:tplc="8FA8821C">
      <w:numFmt w:val="decimal"/>
      <w:lvlText w:val=""/>
      <w:lvlJc w:val="left"/>
    </w:lvl>
    <w:lvl w:ilvl="6" w:tplc="D37A68CC">
      <w:numFmt w:val="decimal"/>
      <w:lvlText w:val=""/>
      <w:lvlJc w:val="left"/>
    </w:lvl>
    <w:lvl w:ilvl="7" w:tplc="FBE2D956">
      <w:numFmt w:val="decimal"/>
      <w:lvlText w:val=""/>
      <w:lvlJc w:val="left"/>
    </w:lvl>
    <w:lvl w:ilvl="8" w:tplc="36B08356">
      <w:numFmt w:val="decimal"/>
      <w:lvlText w:val=""/>
      <w:lvlJc w:val="left"/>
    </w:lvl>
  </w:abstractNum>
  <w:abstractNum w:abstractNumId="28" w15:restartNumberingAfterBreak="0">
    <w:nsid w:val="11010FF1"/>
    <w:multiLevelType w:val="hybridMultilevel"/>
    <w:tmpl w:val="9D02FB0A"/>
    <w:lvl w:ilvl="0" w:tplc="3894E6B2">
      <w:start w:val="1"/>
      <w:numFmt w:val="decimal"/>
      <w:lvlText w:val="%1."/>
      <w:lvlJc w:val="left"/>
      <w:pPr>
        <w:ind w:left="300" w:hanging="260"/>
      </w:pPr>
      <w:rPr>
        <w:rFonts w:ascii="Calibri" w:eastAsia="Calibri" w:hAnsi="Calibri" w:cs="Calibri"/>
        <w:sz w:val="19"/>
        <w:szCs w:val="19"/>
      </w:rPr>
    </w:lvl>
    <w:lvl w:ilvl="1" w:tplc="F8627CB8">
      <w:start w:val="1"/>
      <w:numFmt w:val="decimal"/>
      <w:lvlText w:val="%2."/>
      <w:lvlJc w:val="left"/>
      <w:pPr>
        <w:ind w:left="640" w:hanging="380"/>
      </w:pPr>
      <w:rPr>
        <w:rFonts w:ascii="Calibri" w:eastAsia="Calibri" w:hAnsi="Calibri" w:cs="Calibri"/>
        <w:sz w:val="19"/>
        <w:szCs w:val="19"/>
      </w:rPr>
    </w:lvl>
    <w:lvl w:ilvl="2" w:tplc="14741224">
      <w:start w:val="1"/>
      <w:numFmt w:val="decimal"/>
      <w:lvlText w:val="%3."/>
      <w:lvlJc w:val="left"/>
      <w:pPr>
        <w:ind w:left="960" w:hanging="380"/>
      </w:pPr>
      <w:rPr>
        <w:rFonts w:ascii="Calibri" w:eastAsia="Calibri" w:hAnsi="Calibri" w:cs="Calibri"/>
        <w:sz w:val="19"/>
        <w:szCs w:val="19"/>
      </w:rPr>
    </w:lvl>
    <w:lvl w:ilvl="3" w:tplc="74880CE8">
      <w:start w:val="1"/>
      <w:numFmt w:val="decimal"/>
      <w:lvlText w:val="%4."/>
      <w:lvlJc w:val="left"/>
      <w:pPr>
        <w:ind w:left="1280" w:hanging="380"/>
      </w:pPr>
      <w:rPr>
        <w:rFonts w:ascii="Calibri" w:eastAsia="Calibri" w:hAnsi="Calibri" w:cs="Calibri"/>
        <w:sz w:val="19"/>
        <w:szCs w:val="19"/>
      </w:rPr>
    </w:lvl>
    <w:lvl w:ilvl="4" w:tplc="9762F110">
      <w:numFmt w:val="decimal"/>
      <w:lvlText w:val=""/>
      <w:lvlJc w:val="left"/>
    </w:lvl>
    <w:lvl w:ilvl="5" w:tplc="75281E18">
      <w:numFmt w:val="decimal"/>
      <w:lvlText w:val=""/>
      <w:lvlJc w:val="left"/>
    </w:lvl>
    <w:lvl w:ilvl="6" w:tplc="F044E2EA">
      <w:numFmt w:val="decimal"/>
      <w:lvlText w:val=""/>
      <w:lvlJc w:val="left"/>
    </w:lvl>
    <w:lvl w:ilvl="7" w:tplc="CE9A8038">
      <w:numFmt w:val="decimal"/>
      <w:lvlText w:val=""/>
      <w:lvlJc w:val="left"/>
    </w:lvl>
    <w:lvl w:ilvl="8" w:tplc="5D980786">
      <w:numFmt w:val="decimal"/>
      <w:lvlText w:val=""/>
      <w:lvlJc w:val="left"/>
    </w:lvl>
  </w:abstractNum>
  <w:abstractNum w:abstractNumId="29" w15:restartNumberingAfterBreak="0">
    <w:nsid w:val="11093AD5"/>
    <w:multiLevelType w:val="hybridMultilevel"/>
    <w:tmpl w:val="735E4472"/>
    <w:lvl w:ilvl="0" w:tplc="37C01D9E">
      <w:start w:val="1"/>
      <w:numFmt w:val="bullet"/>
      <w:lvlText w:val="•"/>
      <w:lvlJc w:val="left"/>
      <w:pPr>
        <w:ind w:left="300" w:hanging="260"/>
      </w:pPr>
      <w:rPr>
        <w:rFonts w:ascii="Calibri" w:eastAsia="Calibri" w:hAnsi="Calibri" w:cs="Calibri"/>
        <w:sz w:val="19"/>
        <w:szCs w:val="19"/>
      </w:rPr>
    </w:lvl>
    <w:lvl w:ilvl="1" w:tplc="8B4C67D2">
      <w:start w:val="1"/>
      <w:numFmt w:val="bullet"/>
      <w:lvlText w:val="◦"/>
      <w:lvlJc w:val="left"/>
      <w:pPr>
        <w:ind w:left="640" w:hanging="380"/>
      </w:pPr>
      <w:rPr>
        <w:rFonts w:ascii="Calibri" w:eastAsia="Calibri" w:hAnsi="Calibri" w:cs="Calibri"/>
        <w:sz w:val="19"/>
        <w:szCs w:val="19"/>
      </w:rPr>
    </w:lvl>
    <w:lvl w:ilvl="2" w:tplc="6C9AB130">
      <w:start w:val="1"/>
      <w:numFmt w:val="bullet"/>
      <w:lvlText w:val="▪"/>
      <w:lvlJc w:val="left"/>
      <w:pPr>
        <w:ind w:left="960" w:hanging="380"/>
      </w:pPr>
      <w:rPr>
        <w:rFonts w:ascii="Calibri" w:eastAsia="Calibri" w:hAnsi="Calibri" w:cs="Calibri"/>
        <w:sz w:val="19"/>
        <w:szCs w:val="19"/>
      </w:rPr>
    </w:lvl>
    <w:lvl w:ilvl="3" w:tplc="FCBE8B18">
      <w:start w:val="1"/>
      <w:numFmt w:val="bullet"/>
      <w:lvlText w:val="•"/>
      <w:lvlJc w:val="left"/>
      <w:pPr>
        <w:ind w:left="1280" w:hanging="380"/>
      </w:pPr>
      <w:rPr>
        <w:rFonts w:ascii="Calibri" w:eastAsia="Calibri" w:hAnsi="Calibri" w:cs="Calibri"/>
        <w:sz w:val="19"/>
        <w:szCs w:val="19"/>
      </w:rPr>
    </w:lvl>
    <w:lvl w:ilvl="4" w:tplc="8A70575E">
      <w:numFmt w:val="decimal"/>
      <w:lvlText w:val=""/>
      <w:lvlJc w:val="left"/>
    </w:lvl>
    <w:lvl w:ilvl="5" w:tplc="1826CCBE">
      <w:numFmt w:val="decimal"/>
      <w:lvlText w:val=""/>
      <w:lvlJc w:val="left"/>
    </w:lvl>
    <w:lvl w:ilvl="6" w:tplc="45D45818">
      <w:numFmt w:val="decimal"/>
      <w:lvlText w:val=""/>
      <w:lvlJc w:val="left"/>
    </w:lvl>
    <w:lvl w:ilvl="7" w:tplc="20ACCF60">
      <w:numFmt w:val="decimal"/>
      <w:lvlText w:val=""/>
      <w:lvlJc w:val="left"/>
    </w:lvl>
    <w:lvl w:ilvl="8" w:tplc="2F901AF2">
      <w:numFmt w:val="decimal"/>
      <w:lvlText w:val=""/>
      <w:lvlJc w:val="left"/>
    </w:lvl>
  </w:abstractNum>
  <w:abstractNum w:abstractNumId="30" w15:restartNumberingAfterBreak="0">
    <w:nsid w:val="112867EF"/>
    <w:multiLevelType w:val="hybridMultilevel"/>
    <w:tmpl w:val="27E29116"/>
    <w:lvl w:ilvl="0" w:tplc="61CE9078">
      <w:start w:val="1"/>
      <w:numFmt w:val="bullet"/>
      <w:lvlText w:val="•"/>
      <w:lvlJc w:val="left"/>
      <w:pPr>
        <w:ind w:left="300" w:hanging="260"/>
      </w:pPr>
      <w:rPr>
        <w:rFonts w:ascii="Calibri" w:eastAsia="Calibri" w:hAnsi="Calibri" w:cs="Calibri"/>
        <w:sz w:val="19"/>
        <w:szCs w:val="19"/>
      </w:rPr>
    </w:lvl>
    <w:lvl w:ilvl="1" w:tplc="C6648FBC">
      <w:start w:val="1"/>
      <w:numFmt w:val="bullet"/>
      <w:lvlText w:val="◦"/>
      <w:lvlJc w:val="left"/>
      <w:pPr>
        <w:ind w:left="640" w:hanging="380"/>
      </w:pPr>
      <w:rPr>
        <w:rFonts w:ascii="Calibri" w:eastAsia="Calibri" w:hAnsi="Calibri" w:cs="Calibri"/>
        <w:sz w:val="19"/>
        <w:szCs w:val="19"/>
      </w:rPr>
    </w:lvl>
    <w:lvl w:ilvl="2" w:tplc="B9AC861C">
      <w:start w:val="1"/>
      <w:numFmt w:val="bullet"/>
      <w:lvlText w:val="▪"/>
      <w:lvlJc w:val="left"/>
      <w:pPr>
        <w:ind w:left="960" w:hanging="380"/>
      </w:pPr>
      <w:rPr>
        <w:rFonts w:ascii="Calibri" w:eastAsia="Calibri" w:hAnsi="Calibri" w:cs="Calibri"/>
        <w:sz w:val="19"/>
        <w:szCs w:val="19"/>
      </w:rPr>
    </w:lvl>
    <w:lvl w:ilvl="3" w:tplc="714CE1EC">
      <w:start w:val="1"/>
      <w:numFmt w:val="bullet"/>
      <w:lvlText w:val="•"/>
      <w:lvlJc w:val="left"/>
      <w:pPr>
        <w:ind w:left="1280" w:hanging="380"/>
      </w:pPr>
      <w:rPr>
        <w:rFonts w:ascii="Calibri" w:eastAsia="Calibri" w:hAnsi="Calibri" w:cs="Calibri"/>
        <w:sz w:val="19"/>
        <w:szCs w:val="19"/>
      </w:rPr>
    </w:lvl>
    <w:lvl w:ilvl="4" w:tplc="A406F714">
      <w:numFmt w:val="decimal"/>
      <w:lvlText w:val=""/>
      <w:lvlJc w:val="left"/>
    </w:lvl>
    <w:lvl w:ilvl="5" w:tplc="766453D0">
      <w:numFmt w:val="decimal"/>
      <w:lvlText w:val=""/>
      <w:lvlJc w:val="left"/>
    </w:lvl>
    <w:lvl w:ilvl="6" w:tplc="B0BC9F40">
      <w:numFmt w:val="decimal"/>
      <w:lvlText w:val=""/>
      <w:lvlJc w:val="left"/>
    </w:lvl>
    <w:lvl w:ilvl="7" w:tplc="D3C8341E">
      <w:numFmt w:val="decimal"/>
      <w:lvlText w:val=""/>
      <w:lvlJc w:val="left"/>
    </w:lvl>
    <w:lvl w:ilvl="8" w:tplc="D6563074">
      <w:numFmt w:val="decimal"/>
      <w:lvlText w:val=""/>
      <w:lvlJc w:val="left"/>
    </w:lvl>
  </w:abstractNum>
  <w:abstractNum w:abstractNumId="31" w15:restartNumberingAfterBreak="0">
    <w:nsid w:val="12284C54"/>
    <w:multiLevelType w:val="hybridMultilevel"/>
    <w:tmpl w:val="D29417FE"/>
    <w:lvl w:ilvl="0" w:tplc="E18ECA6C">
      <w:start w:val="1"/>
      <w:numFmt w:val="decimal"/>
      <w:lvlText w:val="%1."/>
      <w:lvlJc w:val="left"/>
      <w:pPr>
        <w:ind w:left="300" w:hanging="260"/>
      </w:pPr>
      <w:rPr>
        <w:rFonts w:ascii="Calibri" w:eastAsia="Calibri" w:hAnsi="Calibri" w:cs="Calibri"/>
        <w:sz w:val="19"/>
        <w:szCs w:val="19"/>
      </w:rPr>
    </w:lvl>
    <w:lvl w:ilvl="1" w:tplc="1A08EF64">
      <w:start w:val="1"/>
      <w:numFmt w:val="decimal"/>
      <w:lvlText w:val="%2."/>
      <w:lvlJc w:val="left"/>
      <w:pPr>
        <w:ind w:left="640" w:hanging="380"/>
      </w:pPr>
      <w:rPr>
        <w:rFonts w:ascii="Calibri" w:eastAsia="Calibri" w:hAnsi="Calibri" w:cs="Calibri"/>
        <w:sz w:val="19"/>
        <w:szCs w:val="19"/>
      </w:rPr>
    </w:lvl>
    <w:lvl w:ilvl="2" w:tplc="51ACAEB2">
      <w:start w:val="1"/>
      <w:numFmt w:val="decimal"/>
      <w:lvlText w:val="%3."/>
      <w:lvlJc w:val="left"/>
      <w:pPr>
        <w:ind w:left="960" w:hanging="380"/>
      </w:pPr>
      <w:rPr>
        <w:rFonts w:ascii="Calibri" w:eastAsia="Calibri" w:hAnsi="Calibri" w:cs="Calibri"/>
        <w:sz w:val="19"/>
        <w:szCs w:val="19"/>
      </w:rPr>
    </w:lvl>
    <w:lvl w:ilvl="3" w:tplc="7E0AC314">
      <w:start w:val="1"/>
      <w:numFmt w:val="decimal"/>
      <w:lvlText w:val="%4."/>
      <w:lvlJc w:val="left"/>
      <w:pPr>
        <w:ind w:left="1280" w:hanging="380"/>
      </w:pPr>
      <w:rPr>
        <w:rFonts w:ascii="Calibri" w:eastAsia="Calibri" w:hAnsi="Calibri" w:cs="Calibri"/>
        <w:sz w:val="19"/>
        <w:szCs w:val="19"/>
      </w:rPr>
    </w:lvl>
    <w:lvl w:ilvl="4" w:tplc="70864CE8">
      <w:numFmt w:val="decimal"/>
      <w:lvlText w:val=""/>
      <w:lvlJc w:val="left"/>
    </w:lvl>
    <w:lvl w:ilvl="5" w:tplc="C6BEF270">
      <w:numFmt w:val="decimal"/>
      <w:lvlText w:val=""/>
      <w:lvlJc w:val="left"/>
    </w:lvl>
    <w:lvl w:ilvl="6" w:tplc="67F47582">
      <w:numFmt w:val="decimal"/>
      <w:lvlText w:val=""/>
      <w:lvlJc w:val="left"/>
    </w:lvl>
    <w:lvl w:ilvl="7" w:tplc="6714E4DA">
      <w:numFmt w:val="decimal"/>
      <w:lvlText w:val=""/>
      <w:lvlJc w:val="left"/>
    </w:lvl>
    <w:lvl w:ilvl="8" w:tplc="2A6E12FA">
      <w:numFmt w:val="decimal"/>
      <w:lvlText w:val=""/>
      <w:lvlJc w:val="left"/>
    </w:lvl>
  </w:abstractNum>
  <w:abstractNum w:abstractNumId="32" w15:restartNumberingAfterBreak="0">
    <w:nsid w:val="131243F8"/>
    <w:multiLevelType w:val="hybridMultilevel"/>
    <w:tmpl w:val="9E70CA28"/>
    <w:lvl w:ilvl="0" w:tplc="D570CC02">
      <w:start w:val="1"/>
      <w:numFmt w:val="decimal"/>
      <w:lvlText w:val="%1."/>
      <w:lvlJc w:val="left"/>
      <w:pPr>
        <w:ind w:left="300" w:hanging="260"/>
      </w:pPr>
      <w:rPr>
        <w:rFonts w:ascii="Calibri" w:eastAsia="Calibri" w:hAnsi="Calibri" w:cs="Calibri"/>
        <w:sz w:val="19"/>
        <w:szCs w:val="19"/>
      </w:rPr>
    </w:lvl>
    <w:lvl w:ilvl="1" w:tplc="13FAA65C">
      <w:start w:val="1"/>
      <w:numFmt w:val="decimal"/>
      <w:lvlText w:val="%2."/>
      <w:lvlJc w:val="left"/>
      <w:pPr>
        <w:ind w:left="640" w:hanging="380"/>
      </w:pPr>
      <w:rPr>
        <w:rFonts w:ascii="Calibri" w:eastAsia="Calibri" w:hAnsi="Calibri" w:cs="Calibri"/>
        <w:sz w:val="19"/>
        <w:szCs w:val="19"/>
      </w:rPr>
    </w:lvl>
    <w:lvl w:ilvl="2" w:tplc="AF32BF72">
      <w:start w:val="1"/>
      <w:numFmt w:val="decimal"/>
      <w:lvlText w:val="%3."/>
      <w:lvlJc w:val="left"/>
      <w:pPr>
        <w:ind w:left="960" w:hanging="380"/>
      </w:pPr>
      <w:rPr>
        <w:rFonts w:ascii="Calibri" w:eastAsia="Calibri" w:hAnsi="Calibri" w:cs="Calibri"/>
        <w:sz w:val="19"/>
        <w:szCs w:val="19"/>
      </w:rPr>
    </w:lvl>
    <w:lvl w:ilvl="3" w:tplc="2C647E9C">
      <w:start w:val="1"/>
      <w:numFmt w:val="decimal"/>
      <w:lvlText w:val="%4."/>
      <w:lvlJc w:val="left"/>
      <w:pPr>
        <w:ind w:left="1280" w:hanging="380"/>
      </w:pPr>
      <w:rPr>
        <w:rFonts w:ascii="Calibri" w:eastAsia="Calibri" w:hAnsi="Calibri" w:cs="Calibri"/>
        <w:sz w:val="19"/>
        <w:szCs w:val="19"/>
      </w:rPr>
    </w:lvl>
    <w:lvl w:ilvl="4" w:tplc="CBD2CB5A">
      <w:numFmt w:val="decimal"/>
      <w:lvlText w:val=""/>
      <w:lvlJc w:val="left"/>
    </w:lvl>
    <w:lvl w:ilvl="5" w:tplc="B1360566">
      <w:numFmt w:val="decimal"/>
      <w:lvlText w:val=""/>
      <w:lvlJc w:val="left"/>
    </w:lvl>
    <w:lvl w:ilvl="6" w:tplc="84A094B8">
      <w:numFmt w:val="decimal"/>
      <w:lvlText w:val=""/>
      <w:lvlJc w:val="left"/>
    </w:lvl>
    <w:lvl w:ilvl="7" w:tplc="FA149870">
      <w:numFmt w:val="decimal"/>
      <w:lvlText w:val=""/>
      <w:lvlJc w:val="left"/>
    </w:lvl>
    <w:lvl w:ilvl="8" w:tplc="A3C8C7DE">
      <w:numFmt w:val="decimal"/>
      <w:lvlText w:val=""/>
      <w:lvlJc w:val="left"/>
    </w:lvl>
  </w:abstractNum>
  <w:abstractNum w:abstractNumId="33" w15:restartNumberingAfterBreak="0">
    <w:nsid w:val="14FE188C"/>
    <w:multiLevelType w:val="hybridMultilevel"/>
    <w:tmpl w:val="EE5841F0"/>
    <w:lvl w:ilvl="0" w:tplc="DE0E74F4">
      <w:start w:val="1"/>
      <w:numFmt w:val="decimal"/>
      <w:lvlText w:val="%1."/>
      <w:lvlJc w:val="left"/>
      <w:pPr>
        <w:ind w:left="300" w:hanging="260"/>
      </w:pPr>
      <w:rPr>
        <w:rFonts w:ascii="Calibri" w:eastAsia="Calibri" w:hAnsi="Calibri" w:cs="Calibri"/>
        <w:sz w:val="19"/>
        <w:szCs w:val="19"/>
      </w:rPr>
    </w:lvl>
    <w:lvl w:ilvl="1" w:tplc="4860E3CE">
      <w:start w:val="1"/>
      <w:numFmt w:val="decimal"/>
      <w:lvlText w:val="%2."/>
      <w:lvlJc w:val="left"/>
      <w:pPr>
        <w:ind w:left="640" w:hanging="380"/>
      </w:pPr>
      <w:rPr>
        <w:rFonts w:ascii="Calibri" w:eastAsia="Calibri" w:hAnsi="Calibri" w:cs="Calibri"/>
        <w:sz w:val="19"/>
        <w:szCs w:val="19"/>
      </w:rPr>
    </w:lvl>
    <w:lvl w:ilvl="2" w:tplc="142413DE">
      <w:start w:val="1"/>
      <w:numFmt w:val="decimal"/>
      <w:lvlText w:val="%3."/>
      <w:lvlJc w:val="left"/>
      <w:pPr>
        <w:ind w:left="960" w:hanging="380"/>
      </w:pPr>
      <w:rPr>
        <w:rFonts w:ascii="Calibri" w:eastAsia="Calibri" w:hAnsi="Calibri" w:cs="Calibri"/>
        <w:sz w:val="19"/>
        <w:szCs w:val="19"/>
      </w:rPr>
    </w:lvl>
    <w:lvl w:ilvl="3" w:tplc="6F380FC6">
      <w:start w:val="1"/>
      <w:numFmt w:val="decimal"/>
      <w:lvlText w:val="%4."/>
      <w:lvlJc w:val="left"/>
      <w:pPr>
        <w:ind w:left="1280" w:hanging="380"/>
      </w:pPr>
      <w:rPr>
        <w:rFonts w:ascii="Calibri" w:eastAsia="Calibri" w:hAnsi="Calibri" w:cs="Calibri"/>
        <w:sz w:val="19"/>
        <w:szCs w:val="19"/>
      </w:rPr>
    </w:lvl>
    <w:lvl w:ilvl="4" w:tplc="5CAED552">
      <w:numFmt w:val="decimal"/>
      <w:lvlText w:val=""/>
      <w:lvlJc w:val="left"/>
    </w:lvl>
    <w:lvl w:ilvl="5" w:tplc="688C3EA4">
      <w:numFmt w:val="decimal"/>
      <w:lvlText w:val=""/>
      <w:lvlJc w:val="left"/>
    </w:lvl>
    <w:lvl w:ilvl="6" w:tplc="AEA0A57E">
      <w:numFmt w:val="decimal"/>
      <w:lvlText w:val=""/>
      <w:lvlJc w:val="left"/>
    </w:lvl>
    <w:lvl w:ilvl="7" w:tplc="6C1CCC32">
      <w:numFmt w:val="decimal"/>
      <w:lvlText w:val=""/>
      <w:lvlJc w:val="left"/>
    </w:lvl>
    <w:lvl w:ilvl="8" w:tplc="1CC4124E">
      <w:numFmt w:val="decimal"/>
      <w:lvlText w:val=""/>
      <w:lvlJc w:val="left"/>
    </w:lvl>
  </w:abstractNum>
  <w:abstractNum w:abstractNumId="34" w15:restartNumberingAfterBreak="0">
    <w:nsid w:val="15F3414F"/>
    <w:multiLevelType w:val="hybridMultilevel"/>
    <w:tmpl w:val="4686FB28"/>
    <w:lvl w:ilvl="0" w:tplc="E39C5E88">
      <w:start w:val="1"/>
      <w:numFmt w:val="bullet"/>
      <w:lvlText w:val="•"/>
      <w:lvlJc w:val="left"/>
      <w:pPr>
        <w:ind w:left="300" w:hanging="260"/>
      </w:pPr>
      <w:rPr>
        <w:rFonts w:ascii="Calibri" w:eastAsia="Calibri" w:hAnsi="Calibri" w:cs="Calibri"/>
        <w:sz w:val="19"/>
        <w:szCs w:val="19"/>
      </w:rPr>
    </w:lvl>
    <w:lvl w:ilvl="1" w:tplc="F85A4B5A">
      <w:start w:val="1"/>
      <w:numFmt w:val="bullet"/>
      <w:lvlText w:val="◦"/>
      <w:lvlJc w:val="left"/>
      <w:pPr>
        <w:ind w:left="640" w:hanging="380"/>
      </w:pPr>
      <w:rPr>
        <w:rFonts w:ascii="Calibri" w:eastAsia="Calibri" w:hAnsi="Calibri" w:cs="Calibri"/>
        <w:sz w:val="19"/>
        <w:szCs w:val="19"/>
      </w:rPr>
    </w:lvl>
    <w:lvl w:ilvl="2" w:tplc="405EC348">
      <w:start w:val="1"/>
      <w:numFmt w:val="bullet"/>
      <w:lvlText w:val="▪"/>
      <w:lvlJc w:val="left"/>
      <w:pPr>
        <w:ind w:left="960" w:hanging="380"/>
      </w:pPr>
      <w:rPr>
        <w:rFonts w:ascii="Calibri" w:eastAsia="Calibri" w:hAnsi="Calibri" w:cs="Calibri"/>
        <w:sz w:val="19"/>
        <w:szCs w:val="19"/>
      </w:rPr>
    </w:lvl>
    <w:lvl w:ilvl="3" w:tplc="3A38C758">
      <w:start w:val="1"/>
      <w:numFmt w:val="bullet"/>
      <w:lvlText w:val="•"/>
      <w:lvlJc w:val="left"/>
      <w:pPr>
        <w:ind w:left="1280" w:hanging="380"/>
      </w:pPr>
      <w:rPr>
        <w:rFonts w:ascii="Calibri" w:eastAsia="Calibri" w:hAnsi="Calibri" w:cs="Calibri"/>
        <w:sz w:val="19"/>
        <w:szCs w:val="19"/>
      </w:rPr>
    </w:lvl>
    <w:lvl w:ilvl="4" w:tplc="F05C8C84">
      <w:numFmt w:val="decimal"/>
      <w:lvlText w:val=""/>
      <w:lvlJc w:val="left"/>
    </w:lvl>
    <w:lvl w:ilvl="5" w:tplc="25744444">
      <w:numFmt w:val="decimal"/>
      <w:lvlText w:val=""/>
      <w:lvlJc w:val="left"/>
    </w:lvl>
    <w:lvl w:ilvl="6" w:tplc="7730DD38">
      <w:numFmt w:val="decimal"/>
      <w:lvlText w:val=""/>
      <w:lvlJc w:val="left"/>
    </w:lvl>
    <w:lvl w:ilvl="7" w:tplc="61E28658">
      <w:numFmt w:val="decimal"/>
      <w:lvlText w:val=""/>
      <w:lvlJc w:val="left"/>
    </w:lvl>
    <w:lvl w:ilvl="8" w:tplc="59D6025C">
      <w:numFmt w:val="decimal"/>
      <w:lvlText w:val=""/>
      <w:lvlJc w:val="left"/>
    </w:lvl>
  </w:abstractNum>
  <w:abstractNum w:abstractNumId="35" w15:restartNumberingAfterBreak="0">
    <w:nsid w:val="166420C5"/>
    <w:multiLevelType w:val="hybridMultilevel"/>
    <w:tmpl w:val="98847FD4"/>
    <w:lvl w:ilvl="0" w:tplc="9034A532">
      <w:start w:val="1"/>
      <w:numFmt w:val="decimal"/>
      <w:lvlText w:val="%1."/>
      <w:lvlJc w:val="left"/>
      <w:pPr>
        <w:ind w:left="300" w:hanging="260"/>
      </w:pPr>
      <w:rPr>
        <w:rFonts w:ascii="Calibri" w:eastAsia="Calibri" w:hAnsi="Calibri" w:cs="Calibri"/>
        <w:sz w:val="19"/>
        <w:szCs w:val="19"/>
      </w:rPr>
    </w:lvl>
    <w:lvl w:ilvl="1" w:tplc="DF7E5FF4">
      <w:start w:val="1"/>
      <w:numFmt w:val="decimal"/>
      <w:lvlText w:val="%2."/>
      <w:lvlJc w:val="left"/>
      <w:pPr>
        <w:ind w:left="640" w:hanging="380"/>
      </w:pPr>
      <w:rPr>
        <w:rFonts w:ascii="Calibri" w:eastAsia="Calibri" w:hAnsi="Calibri" w:cs="Calibri"/>
        <w:sz w:val="19"/>
        <w:szCs w:val="19"/>
      </w:rPr>
    </w:lvl>
    <w:lvl w:ilvl="2" w:tplc="80A6F674">
      <w:start w:val="1"/>
      <w:numFmt w:val="decimal"/>
      <w:lvlText w:val="%3."/>
      <w:lvlJc w:val="left"/>
      <w:pPr>
        <w:ind w:left="960" w:hanging="380"/>
      </w:pPr>
      <w:rPr>
        <w:rFonts w:ascii="Calibri" w:eastAsia="Calibri" w:hAnsi="Calibri" w:cs="Calibri"/>
        <w:sz w:val="19"/>
        <w:szCs w:val="19"/>
      </w:rPr>
    </w:lvl>
    <w:lvl w:ilvl="3" w:tplc="6230352E">
      <w:start w:val="1"/>
      <w:numFmt w:val="decimal"/>
      <w:lvlText w:val="%4."/>
      <w:lvlJc w:val="left"/>
      <w:pPr>
        <w:ind w:left="1280" w:hanging="380"/>
      </w:pPr>
      <w:rPr>
        <w:rFonts w:ascii="Calibri" w:eastAsia="Calibri" w:hAnsi="Calibri" w:cs="Calibri"/>
        <w:sz w:val="19"/>
        <w:szCs w:val="19"/>
      </w:rPr>
    </w:lvl>
    <w:lvl w:ilvl="4" w:tplc="7884C700">
      <w:numFmt w:val="decimal"/>
      <w:lvlText w:val=""/>
      <w:lvlJc w:val="left"/>
    </w:lvl>
    <w:lvl w:ilvl="5" w:tplc="E7204954">
      <w:numFmt w:val="decimal"/>
      <w:lvlText w:val=""/>
      <w:lvlJc w:val="left"/>
    </w:lvl>
    <w:lvl w:ilvl="6" w:tplc="82161FD8">
      <w:numFmt w:val="decimal"/>
      <w:lvlText w:val=""/>
      <w:lvlJc w:val="left"/>
    </w:lvl>
    <w:lvl w:ilvl="7" w:tplc="147A045C">
      <w:numFmt w:val="decimal"/>
      <w:lvlText w:val=""/>
      <w:lvlJc w:val="left"/>
    </w:lvl>
    <w:lvl w:ilvl="8" w:tplc="9B6AC2E4">
      <w:numFmt w:val="decimal"/>
      <w:lvlText w:val=""/>
      <w:lvlJc w:val="left"/>
    </w:lvl>
  </w:abstractNum>
  <w:abstractNum w:abstractNumId="36" w15:restartNumberingAfterBreak="0">
    <w:nsid w:val="189A72B9"/>
    <w:multiLevelType w:val="hybridMultilevel"/>
    <w:tmpl w:val="ED8A70DE"/>
    <w:lvl w:ilvl="0" w:tplc="7A5A4736">
      <w:start w:val="1"/>
      <w:numFmt w:val="bullet"/>
      <w:lvlText w:val="•"/>
      <w:lvlJc w:val="left"/>
      <w:pPr>
        <w:ind w:left="300" w:hanging="260"/>
      </w:pPr>
      <w:rPr>
        <w:rFonts w:ascii="Calibri" w:eastAsia="Calibri" w:hAnsi="Calibri" w:cs="Calibri"/>
        <w:sz w:val="19"/>
        <w:szCs w:val="19"/>
      </w:rPr>
    </w:lvl>
    <w:lvl w:ilvl="1" w:tplc="61CAFE20">
      <w:start w:val="1"/>
      <w:numFmt w:val="bullet"/>
      <w:lvlText w:val="◦"/>
      <w:lvlJc w:val="left"/>
      <w:pPr>
        <w:ind w:left="640" w:hanging="380"/>
      </w:pPr>
      <w:rPr>
        <w:rFonts w:ascii="Calibri" w:eastAsia="Calibri" w:hAnsi="Calibri" w:cs="Calibri"/>
        <w:sz w:val="19"/>
        <w:szCs w:val="19"/>
      </w:rPr>
    </w:lvl>
    <w:lvl w:ilvl="2" w:tplc="BF8E1BC2">
      <w:start w:val="1"/>
      <w:numFmt w:val="bullet"/>
      <w:lvlText w:val="▪"/>
      <w:lvlJc w:val="left"/>
      <w:pPr>
        <w:ind w:left="960" w:hanging="380"/>
      </w:pPr>
      <w:rPr>
        <w:rFonts w:ascii="Calibri" w:eastAsia="Calibri" w:hAnsi="Calibri" w:cs="Calibri"/>
        <w:sz w:val="19"/>
        <w:szCs w:val="19"/>
      </w:rPr>
    </w:lvl>
    <w:lvl w:ilvl="3" w:tplc="3B7EB166">
      <w:start w:val="1"/>
      <w:numFmt w:val="bullet"/>
      <w:lvlText w:val="•"/>
      <w:lvlJc w:val="left"/>
      <w:pPr>
        <w:ind w:left="1280" w:hanging="380"/>
      </w:pPr>
      <w:rPr>
        <w:rFonts w:ascii="Calibri" w:eastAsia="Calibri" w:hAnsi="Calibri" w:cs="Calibri"/>
        <w:sz w:val="19"/>
        <w:szCs w:val="19"/>
      </w:rPr>
    </w:lvl>
    <w:lvl w:ilvl="4" w:tplc="0FBA9BDE">
      <w:numFmt w:val="decimal"/>
      <w:lvlText w:val=""/>
      <w:lvlJc w:val="left"/>
    </w:lvl>
    <w:lvl w:ilvl="5" w:tplc="36E0A98E">
      <w:numFmt w:val="decimal"/>
      <w:lvlText w:val=""/>
      <w:lvlJc w:val="left"/>
    </w:lvl>
    <w:lvl w:ilvl="6" w:tplc="560C88EC">
      <w:numFmt w:val="decimal"/>
      <w:lvlText w:val=""/>
      <w:lvlJc w:val="left"/>
    </w:lvl>
    <w:lvl w:ilvl="7" w:tplc="3A0C4302">
      <w:numFmt w:val="decimal"/>
      <w:lvlText w:val=""/>
      <w:lvlJc w:val="left"/>
    </w:lvl>
    <w:lvl w:ilvl="8" w:tplc="2D72F15A">
      <w:numFmt w:val="decimal"/>
      <w:lvlText w:val=""/>
      <w:lvlJc w:val="left"/>
    </w:lvl>
  </w:abstractNum>
  <w:abstractNum w:abstractNumId="37" w15:restartNumberingAfterBreak="0">
    <w:nsid w:val="198C5765"/>
    <w:multiLevelType w:val="hybridMultilevel"/>
    <w:tmpl w:val="F3B8821C"/>
    <w:lvl w:ilvl="0" w:tplc="D68AFFA6">
      <w:start w:val="1"/>
      <w:numFmt w:val="decimal"/>
      <w:lvlText w:val="%1."/>
      <w:lvlJc w:val="left"/>
      <w:pPr>
        <w:ind w:left="300" w:hanging="260"/>
      </w:pPr>
      <w:rPr>
        <w:rFonts w:ascii="Calibri" w:eastAsia="Calibri" w:hAnsi="Calibri" w:cs="Calibri"/>
        <w:sz w:val="19"/>
        <w:szCs w:val="19"/>
      </w:rPr>
    </w:lvl>
    <w:lvl w:ilvl="1" w:tplc="478ADA88">
      <w:start w:val="1"/>
      <w:numFmt w:val="decimal"/>
      <w:lvlText w:val="%2."/>
      <w:lvlJc w:val="left"/>
      <w:pPr>
        <w:ind w:left="640" w:hanging="380"/>
      </w:pPr>
      <w:rPr>
        <w:rFonts w:ascii="Calibri" w:eastAsia="Calibri" w:hAnsi="Calibri" w:cs="Calibri"/>
        <w:sz w:val="19"/>
        <w:szCs w:val="19"/>
      </w:rPr>
    </w:lvl>
    <w:lvl w:ilvl="2" w:tplc="44BC5980">
      <w:start w:val="1"/>
      <w:numFmt w:val="decimal"/>
      <w:lvlText w:val="%3."/>
      <w:lvlJc w:val="left"/>
      <w:pPr>
        <w:ind w:left="960" w:hanging="380"/>
      </w:pPr>
      <w:rPr>
        <w:rFonts w:ascii="Calibri" w:eastAsia="Calibri" w:hAnsi="Calibri" w:cs="Calibri"/>
        <w:sz w:val="19"/>
        <w:szCs w:val="19"/>
      </w:rPr>
    </w:lvl>
    <w:lvl w:ilvl="3" w:tplc="0E506694">
      <w:start w:val="1"/>
      <w:numFmt w:val="decimal"/>
      <w:lvlText w:val="%4."/>
      <w:lvlJc w:val="left"/>
      <w:pPr>
        <w:ind w:left="1280" w:hanging="380"/>
      </w:pPr>
      <w:rPr>
        <w:rFonts w:ascii="Calibri" w:eastAsia="Calibri" w:hAnsi="Calibri" w:cs="Calibri"/>
        <w:sz w:val="19"/>
        <w:szCs w:val="19"/>
      </w:rPr>
    </w:lvl>
    <w:lvl w:ilvl="4" w:tplc="B3C289BE">
      <w:numFmt w:val="decimal"/>
      <w:lvlText w:val=""/>
      <w:lvlJc w:val="left"/>
    </w:lvl>
    <w:lvl w:ilvl="5" w:tplc="B802983E">
      <w:numFmt w:val="decimal"/>
      <w:lvlText w:val=""/>
      <w:lvlJc w:val="left"/>
    </w:lvl>
    <w:lvl w:ilvl="6" w:tplc="268E7900">
      <w:numFmt w:val="decimal"/>
      <w:lvlText w:val=""/>
      <w:lvlJc w:val="left"/>
    </w:lvl>
    <w:lvl w:ilvl="7" w:tplc="8A1A86A6">
      <w:numFmt w:val="decimal"/>
      <w:lvlText w:val=""/>
      <w:lvlJc w:val="left"/>
    </w:lvl>
    <w:lvl w:ilvl="8" w:tplc="FD32F918">
      <w:numFmt w:val="decimal"/>
      <w:lvlText w:val=""/>
      <w:lvlJc w:val="left"/>
    </w:lvl>
  </w:abstractNum>
  <w:abstractNum w:abstractNumId="38" w15:restartNumberingAfterBreak="0">
    <w:nsid w:val="1A2D5842"/>
    <w:multiLevelType w:val="hybridMultilevel"/>
    <w:tmpl w:val="58EE0722"/>
    <w:lvl w:ilvl="0" w:tplc="FBEADA2E">
      <w:start w:val="1"/>
      <w:numFmt w:val="decimal"/>
      <w:lvlText w:val="%1."/>
      <w:lvlJc w:val="left"/>
      <w:pPr>
        <w:ind w:left="300" w:hanging="260"/>
      </w:pPr>
      <w:rPr>
        <w:rFonts w:ascii="Calibri" w:eastAsia="Calibri" w:hAnsi="Calibri" w:cs="Calibri"/>
        <w:sz w:val="19"/>
        <w:szCs w:val="19"/>
      </w:rPr>
    </w:lvl>
    <w:lvl w:ilvl="1" w:tplc="AC6C32E2">
      <w:start w:val="1"/>
      <w:numFmt w:val="decimal"/>
      <w:lvlText w:val="%2."/>
      <w:lvlJc w:val="left"/>
      <w:pPr>
        <w:ind w:left="640" w:hanging="380"/>
      </w:pPr>
      <w:rPr>
        <w:rFonts w:ascii="Calibri" w:eastAsia="Calibri" w:hAnsi="Calibri" w:cs="Calibri"/>
        <w:sz w:val="19"/>
        <w:szCs w:val="19"/>
      </w:rPr>
    </w:lvl>
    <w:lvl w:ilvl="2" w:tplc="8E98FC0C">
      <w:start w:val="1"/>
      <w:numFmt w:val="decimal"/>
      <w:lvlText w:val="%3."/>
      <w:lvlJc w:val="left"/>
      <w:pPr>
        <w:ind w:left="960" w:hanging="380"/>
      </w:pPr>
      <w:rPr>
        <w:rFonts w:ascii="Calibri" w:eastAsia="Calibri" w:hAnsi="Calibri" w:cs="Calibri"/>
        <w:sz w:val="19"/>
        <w:szCs w:val="19"/>
      </w:rPr>
    </w:lvl>
    <w:lvl w:ilvl="3" w:tplc="1F765896">
      <w:start w:val="1"/>
      <w:numFmt w:val="decimal"/>
      <w:lvlText w:val="%4."/>
      <w:lvlJc w:val="left"/>
      <w:pPr>
        <w:ind w:left="1280" w:hanging="380"/>
      </w:pPr>
      <w:rPr>
        <w:rFonts w:ascii="Calibri" w:eastAsia="Calibri" w:hAnsi="Calibri" w:cs="Calibri"/>
        <w:sz w:val="19"/>
        <w:szCs w:val="19"/>
      </w:rPr>
    </w:lvl>
    <w:lvl w:ilvl="4" w:tplc="EF40F8EA">
      <w:numFmt w:val="decimal"/>
      <w:lvlText w:val=""/>
      <w:lvlJc w:val="left"/>
    </w:lvl>
    <w:lvl w:ilvl="5" w:tplc="C6344810">
      <w:numFmt w:val="decimal"/>
      <w:lvlText w:val=""/>
      <w:lvlJc w:val="left"/>
    </w:lvl>
    <w:lvl w:ilvl="6" w:tplc="F3E06B66">
      <w:numFmt w:val="decimal"/>
      <w:lvlText w:val=""/>
      <w:lvlJc w:val="left"/>
    </w:lvl>
    <w:lvl w:ilvl="7" w:tplc="ABCE9DA6">
      <w:numFmt w:val="decimal"/>
      <w:lvlText w:val=""/>
      <w:lvlJc w:val="left"/>
    </w:lvl>
    <w:lvl w:ilvl="8" w:tplc="97A4F854">
      <w:numFmt w:val="decimal"/>
      <w:lvlText w:val=""/>
      <w:lvlJc w:val="left"/>
    </w:lvl>
  </w:abstractNum>
  <w:abstractNum w:abstractNumId="39" w15:restartNumberingAfterBreak="0">
    <w:nsid w:val="1A777462"/>
    <w:multiLevelType w:val="hybridMultilevel"/>
    <w:tmpl w:val="4C060D6C"/>
    <w:lvl w:ilvl="0" w:tplc="592C412E">
      <w:start w:val="1"/>
      <w:numFmt w:val="decimal"/>
      <w:lvlText w:val="%1."/>
      <w:lvlJc w:val="left"/>
      <w:pPr>
        <w:ind w:left="300" w:hanging="260"/>
      </w:pPr>
      <w:rPr>
        <w:rFonts w:ascii="Calibri" w:eastAsia="Calibri" w:hAnsi="Calibri" w:cs="Calibri"/>
        <w:sz w:val="19"/>
        <w:szCs w:val="19"/>
      </w:rPr>
    </w:lvl>
    <w:lvl w:ilvl="1" w:tplc="0B70467E">
      <w:start w:val="1"/>
      <w:numFmt w:val="decimal"/>
      <w:lvlText w:val="%2."/>
      <w:lvlJc w:val="left"/>
      <w:pPr>
        <w:ind w:left="640" w:hanging="380"/>
      </w:pPr>
      <w:rPr>
        <w:rFonts w:ascii="Calibri" w:eastAsia="Calibri" w:hAnsi="Calibri" w:cs="Calibri"/>
        <w:sz w:val="19"/>
        <w:szCs w:val="19"/>
      </w:rPr>
    </w:lvl>
    <w:lvl w:ilvl="2" w:tplc="9CC4B342">
      <w:start w:val="1"/>
      <w:numFmt w:val="decimal"/>
      <w:lvlText w:val="%3."/>
      <w:lvlJc w:val="left"/>
      <w:pPr>
        <w:ind w:left="960" w:hanging="380"/>
      </w:pPr>
      <w:rPr>
        <w:rFonts w:ascii="Calibri" w:eastAsia="Calibri" w:hAnsi="Calibri" w:cs="Calibri"/>
        <w:sz w:val="19"/>
        <w:szCs w:val="19"/>
      </w:rPr>
    </w:lvl>
    <w:lvl w:ilvl="3" w:tplc="6E6A4890">
      <w:start w:val="1"/>
      <w:numFmt w:val="decimal"/>
      <w:lvlText w:val="%4."/>
      <w:lvlJc w:val="left"/>
      <w:pPr>
        <w:ind w:left="1280" w:hanging="380"/>
      </w:pPr>
      <w:rPr>
        <w:rFonts w:ascii="Calibri" w:eastAsia="Calibri" w:hAnsi="Calibri" w:cs="Calibri"/>
        <w:sz w:val="19"/>
        <w:szCs w:val="19"/>
      </w:rPr>
    </w:lvl>
    <w:lvl w:ilvl="4" w:tplc="1D1C0216">
      <w:numFmt w:val="decimal"/>
      <w:lvlText w:val=""/>
      <w:lvlJc w:val="left"/>
    </w:lvl>
    <w:lvl w:ilvl="5" w:tplc="52BEA05A">
      <w:numFmt w:val="decimal"/>
      <w:lvlText w:val=""/>
      <w:lvlJc w:val="left"/>
    </w:lvl>
    <w:lvl w:ilvl="6" w:tplc="41A6D548">
      <w:numFmt w:val="decimal"/>
      <w:lvlText w:val=""/>
      <w:lvlJc w:val="left"/>
    </w:lvl>
    <w:lvl w:ilvl="7" w:tplc="B8C62B72">
      <w:numFmt w:val="decimal"/>
      <w:lvlText w:val=""/>
      <w:lvlJc w:val="left"/>
    </w:lvl>
    <w:lvl w:ilvl="8" w:tplc="2ABA75EC">
      <w:numFmt w:val="decimal"/>
      <w:lvlText w:val=""/>
      <w:lvlJc w:val="left"/>
    </w:lvl>
  </w:abstractNum>
  <w:abstractNum w:abstractNumId="40" w15:restartNumberingAfterBreak="0">
    <w:nsid w:val="1ACC31CF"/>
    <w:multiLevelType w:val="hybridMultilevel"/>
    <w:tmpl w:val="0BC26C40"/>
    <w:lvl w:ilvl="0" w:tplc="73C84422">
      <w:start w:val="1"/>
      <w:numFmt w:val="bullet"/>
      <w:lvlText w:val="•"/>
      <w:lvlJc w:val="left"/>
      <w:pPr>
        <w:ind w:left="300" w:hanging="260"/>
      </w:pPr>
      <w:rPr>
        <w:rFonts w:ascii="Calibri" w:eastAsia="Calibri" w:hAnsi="Calibri" w:cs="Calibri"/>
        <w:sz w:val="19"/>
        <w:szCs w:val="19"/>
      </w:rPr>
    </w:lvl>
    <w:lvl w:ilvl="1" w:tplc="1E8057CA">
      <w:start w:val="1"/>
      <w:numFmt w:val="bullet"/>
      <w:lvlText w:val="◦"/>
      <w:lvlJc w:val="left"/>
      <w:pPr>
        <w:ind w:left="640" w:hanging="380"/>
      </w:pPr>
      <w:rPr>
        <w:rFonts w:ascii="Calibri" w:eastAsia="Calibri" w:hAnsi="Calibri" w:cs="Calibri"/>
        <w:sz w:val="19"/>
        <w:szCs w:val="19"/>
      </w:rPr>
    </w:lvl>
    <w:lvl w:ilvl="2" w:tplc="3C4ED1A6">
      <w:start w:val="1"/>
      <w:numFmt w:val="bullet"/>
      <w:lvlText w:val="▪"/>
      <w:lvlJc w:val="left"/>
      <w:pPr>
        <w:ind w:left="960" w:hanging="380"/>
      </w:pPr>
      <w:rPr>
        <w:rFonts w:ascii="Calibri" w:eastAsia="Calibri" w:hAnsi="Calibri" w:cs="Calibri"/>
        <w:sz w:val="19"/>
        <w:szCs w:val="19"/>
      </w:rPr>
    </w:lvl>
    <w:lvl w:ilvl="3" w:tplc="7F7A08A4">
      <w:start w:val="1"/>
      <w:numFmt w:val="bullet"/>
      <w:lvlText w:val="•"/>
      <w:lvlJc w:val="left"/>
      <w:pPr>
        <w:ind w:left="1280" w:hanging="380"/>
      </w:pPr>
      <w:rPr>
        <w:rFonts w:ascii="Calibri" w:eastAsia="Calibri" w:hAnsi="Calibri" w:cs="Calibri"/>
        <w:sz w:val="19"/>
        <w:szCs w:val="19"/>
      </w:rPr>
    </w:lvl>
    <w:lvl w:ilvl="4" w:tplc="EBEC457E">
      <w:numFmt w:val="decimal"/>
      <w:lvlText w:val=""/>
      <w:lvlJc w:val="left"/>
    </w:lvl>
    <w:lvl w:ilvl="5" w:tplc="8592AB0C">
      <w:numFmt w:val="decimal"/>
      <w:lvlText w:val=""/>
      <w:lvlJc w:val="left"/>
    </w:lvl>
    <w:lvl w:ilvl="6" w:tplc="551CA1A6">
      <w:numFmt w:val="decimal"/>
      <w:lvlText w:val=""/>
      <w:lvlJc w:val="left"/>
    </w:lvl>
    <w:lvl w:ilvl="7" w:tplc="F8A4680A">
      <w:numFmt w:val="decimal"/>
      <w:lvlText w:val=""/>
      <w:lvlJc w:val="left"/>
    </w:lvl>
    <w:lvl w:ilvl="8" w:tplc="D56AF430">
      <w:numFmt w:val="decimal"/>
      <w:lvlText w:val=""/>
      <w:lvlJc w:val="left"/>
    </w:lvl>
  </w:abstractNum>
  <w:abstractNum w:abstractNumId="41" w15:restartNumberingAfterBreak="0">
    <w:nsid w:val="1AF26226"/>
    <w:multiLevelType w:val="hybridMultilevel"/>
    <w:tmpl w:val="126CFBE4"/>
    <w:lvl w:ilvl="0" w:tplc="08E0E686">
      <w:start w:val="1"/>
      <w:numFmt w:val="bullet"/>
      <w:lvlText w:val="•"/>
      <w:lvlJc w:val="left"/>
      <w:pPr>
        <w:ind w:left="300" w:hanging="260"/>
      </w:pPr>
      <w:rPr>
        <w:rFonts w:ascii="Calibri" w:eastAsia="Calibri" w:hAnsi="Calibri" w:cs="Calibri"/>
        <w:sz w:val="19"/>
        <w:szCs w:val="19"/>
      </w:rPr>
    </w:lvl>
    <w:lvl w:ilvl="1" w:tplc="41920BCA">
      <w:start w:val="1"/>
      <w:numFmt w:val="bullet"/>
      <w:lvlText w:val="◦"/>
      <w:lvlJc w:val="left"/>
      <w:pPr>
        <w:ind w:left="640" w:hanging="380"/>
      </w:pPr>
      <w:rPr>
        <w:rFonts w:ascii="Calibri" w:eastAsia="Calibri" w:hAnsi="Calibri" w:cs="Calibri"/>
        <w:sz w:val="19"/>
        <w:szCs w:val="19"/>
      </w:rPr>
    </w:lvl>
    <w:lvl w:ilvl="2" w:tplc="B352F1BC">
      <w:start w:val="1"/>
      <w:numFmt w:val="bullet"/>
      <w:lvlText w:val="▪"/>
      <w:lvlJc w:val="left"/>
      <w:pPr>
        <w:ind w:left="960" w:hanging="380"/>
      </w:pPr>
      <w:rPr>
        <w:rFonts w:ascii="Calibri" w:eastAsia="Calibri" w:hAnsi="Calibri" w:cs="Calibri"/>
        <w:sz w:val="19"/>
        <w:szCs w:val="19"/>
      </w:rPr>
    </w:lvl>
    <w:lvl w:ilvl="3" w:tplc="4CDE40CE">
      <w:start w:val="1"/>
      <w:numFmt w:val="bullet"/>
      <w:lvlText w:val="•"/>
      <w:lvlJc w:val="left"/>
      <w:pPr>
        <w:ind w:left="1280" w:hanging="380"/>
      </w:pPr>
      <w:rPr>
        <w:rFonts w:ascii="Calibri" w:eastAsia="Calibri" w:hAnsi="Calibri" w:cs="Calibri"/>
        <w:sz w:val="19"/>
        <w:szCs w:val="19"/>
      </w:rPr>
    </w:lvl>
    <w:lvl w:ilvl="4" w:tplc="B396008A">
      <w:numFmt w:val="decimal"/>
      <w:lvlText w:val=""/>
      <w:lvlJc w:val="left"/>
    </w:lvl>
    <w:lvl w:ilvl="5" w:tplc="17264A84">
      <w:numFmt w:val="decimal"/>
      <w:lvlText w:val=""/>
      <w:lvlJc w:val="left"/>
    </w:lvl>
    <w:lvl w:ilvl="6" w:tplc="2D2A18E0">
      <w:numFmt w:val="decimal"/>
      <w:lvlText w:val=""/>
      <w:lvlJc w:val="left"/>
    </w:lvl>
    <w:lvl w:ilvl="7" w:tplc="C464CCE2">
      <w:numFmt w:val="decimal"/>
      <w:lvlText w:val=""/>
      <w:lvlJc w:val="left"/>
    </w:lvl>
    <w:lvl w:ilvl="8" w:tplc="72A00214">
      <w:numFmt w:val="decimal"/>
      <w:lvlText w:val=""/>
      <w:lvlJc w:val="left"/>
    </w:lvl>
  </w:abstractNum>
  <w:abstractNum w:abstractNumId="42" w15:restartNumberingAfterBreak="0">
    <w:nsid w:val="1AFB40B9"/>
    <w:multiLevelType w:val="hybridMultilevel"/>
    <w:tmpl w:val="90BE3F6C"/>
    <w:lvl w:ilvl="0" w:tplc="8E5E2CBC">
      <w:start w:val="1"/>
      <w:numFmt w:val="decimal"/>
      <w:lvlText w:val="%1."/>
      <w:lvlJc w:val="left"/>
      <w:pPr>
        <w:ind w:left="300" w:hanging="260"/>
      </w:pPr>
      <w:rPr>
        <w:rFonts w:ascii="Calibri" w:eastAsia="Calibri" w:hAnsi="Calibri" w:cs="Calibri"/>
        <w:sz w:val="19"/>
        <w:szCs w:val="19"/>
      </w:rPr>
    </w:lvl>
    <w:lvl w:ilvl="1" w:tplc="B3F20170">
      <w:start w:val="1"/>
      <w:numFmt w:val="decimal"/>
      <w:lvlText w:val="%2."/>
      <w:lvlJc w:val="left"/>
      <w:pPr>
        <w:ind w:left="640" w:hanging="380"/>
      </w:pPr>
      <w:rPr>
        <w:rFonts w:ascii="Calibri" w:eastAsia="Calibri" w:hAnsi="Calibri" w:cs="Calibri"/>
        <w:sz w:val="19"/>
        <w:szCs w:val="19"/>
      </w:rPr>
    </w:lvl>
    <w:lvl w:ilvl="2" w:tplc="9B184FE4">
      <w:start w:val="1"/>
      <w:numFmt w:val="decimal"/>
      <w:lvlText w:val="%3."/>
      <w:lvlJc w:val="left"/>
      <w:pPr>
        <w:ind w:left="960" w:hanging="380"/>
      </w:pPr>
      <w:rPr>
        <w:rFonts w:ascii="Calibri" w:eastAsia="Calibri" w:hAnsi="Calibri" w:cs="Calibri"/>
        <w:sz w:val="19"/>
        <w:szCs w:val="19"/>
      </w:rPr>
    </w:lvl>
    <w:lvl w:ilvl="3" w:tplc="738C2FC8">
      <w:start w:val="1"/>
      <w:numFmt w:val="decimal"/>
      <w:lvlText w:val="%4."/>
      <w:lvlJc w:val="left"/>
      <w:pPr>
        <w:ind w:left="1280" w:hanging="380"/>
      </w:pPr>
      <w:rPr>
        <w:rFonts w:ascii="Calibri" w:eastAsia="Calibri" w:hAnsi="Calibri" w:cs="Calibri"/>
        <w:sz w:val="19"/>
        <w:szCs w:val="19"/>
      </w:rPr>
    </w:lvl>
    <w:lvl w:ilvl="4" w:tplc="906CF70C">
      <w:numFmt w:val="decimal"/>
      <w:lvlText w:val=""/>
      <w:lvlJc w:val="left"/>
    </w:lvl>
    <w:lvl w:ilvl="5" w:tplc="54083072">
      <w:numFmt w:val="decimal"/>
      <w:lvlText w:val=""/>
      <w:lvlJc w:val="left"/>
    </w:lvl>
    <w:lvl w:ilvl="6" w:tplc="EA8A5A56">
      <w:numFmt w:val="decimal"/>
      <w:lvlText w:val=""/>
      <w:lvlJc w:val="left"/>
    </w:lvl>
    <w:lvl w:ilvl="7" w:tplc="FA2856B2">
      <w:numFmt w:val="decimal"/>
      <w:lvlText w:val=""/>
      <w:lvlJc w:val="left"/>
    </w:lvl>
    <w:lvl w:ilvl="8" w:tplc="527604E2">
      <w:numFmt w:val="decimal"/>
      <w:lvlText w:val=""/>
      <w:lvlJc w:val="left"/>
    </w:lvl>
  </w:abstractNum>
  <w:abstractNum w:abstractNumId="43" w15:restartNumberingAfterBreak="0">
    <w:nsid w:val="1B1D4C6A"/>
    <w:multiLevelType w:val="hybridMultilevel"/>
    <w:tmpl w:val="A742302A"/>
    <w:lvl w:ilvl="0" w:tplc="4C12D95C">
      <w:start w:val="1"/>
      <w:numFmt w:val="bullet"/>
      <w:lvlText w:val="•"/>
      <w:lvlJc w:val="left"/>
      <w:pPr>
        <w:ind w:left="300" w:hanging="260"/>
      </w:pPr>
      <w:rPr>
        <w:rFonts w:ascii="Calibri" w:eastAsia="Calibri" w:hAnsi="Calibri" w:cs="Calibri"/>
        <w:sz w:val="19"/>
        <w:szCs w:val="19"/>
      </w:rPr>
    </w:lvl>
    <w:lvl w:ilvl="1" w:tplc="4B765D0C">
      <w:start w:val="1"/>
      <w:numFmt w:val="bullet"/>
      <w:lvlText w:val="◦"/>
      <w:lvlJc w:val="left"/>
      <w:pPr>
        <w:ind w:left="640" w:hanging="380"/>
      </w:pPr>
      <w:rPr>
        <w:rFonts w:ascii="Calibri" w:eastAsia="Calibri" w:hAnsi="Calibri" w:cs="Calibri"/>
        <w:sz w:val="19"/>
        <w:szCs w:val="19"/>
      </w:rPr>
    </w:lvl>
    <w:lvl w:ilvl="2" w:tplc="1098DB92">
      <w:start w:val="1"/>
      <w:numFmt w:val="bullet"/>
      <w:lvlText w:val="▪"/>
      <w:lvlJc w:val="left"/>
      <w:pPr>
        <w:ind w:left="960" w:hanging="380"/>
      </w:pPr>
      <w:rPr>
        <w:rFonts w:ascii="Calibri" w:eastAsia="Calibri" w:hAnsi="Calibri" w:cs="Calibri"/>
        <w:sz w:val="19"/>
        <w:szCs w:val="19"/>
      </w:rPr>
    </w:lvl>
    <w:lvl w:ilvl="3" w:tplc="32E49CA8">
      <w:start w:val="1"/>
      <w:numFmt w:val="bullet"/>
      <w:lvlText w:val="•"/>
      <w:lvlJc w:val="left"/>
      <w:pPr>
        <w:ind w:left="1280" w:hanging="380"/>
      </w:pPr>
      <w:rPr>
        <w:rFonts w:ascii="Calibri" w:eastAsia="Calibri" w:hAnsi="Calibri" w:cs="Calibri"/>
        <w:sz w:val="19"/>
        <w:szCs w:val="19"/>
      </w:rPr>
    </w:lvl>
    <w:lvl w:ilvl="4" w:tplc="736EB836">
      <w:numFmt w:val="decimal"/>
      <w:lvlText w:val=""/>
      <w:lvlJc w:val="left"/>
    </w:lvl>
    <w:lvl w:ilvl="5" w:tplc="84CCF60A">
      <w:numFmt w:val="decimal"/>
      <w:lvlText w:val=""/>
      <w:lvlJc w:val="left"/>
    </w:lvl>
    <w:lvl w:ilvl="6" w:tplc="661E1E76">
      <w:numFmt w:val="decimal"/>
      <w:lvlText w:val=""/>
      <w:lvlJc w:val="left"/>
    </w:lvl>
    <w:lvl w:ilvl="7" w:tplc="091612EA">
      <w:numFmt w:val="decimal"/>
      <w:lvlText w:val=""/>
      <w:lvlJc w:val="left"/>
    </w:lvl>
    <w:lvl w:ilvl="8" w:tplc="DC1CBA5C">
      <w:numFmt w:val="decimal"/>
      <w:lvlText w:val=""/>
      <w:lvlJc w:val="left"/>
    </w:lvl>
  </w:abstractNum>
  <w:abstractNum w:abstractNumId="44" w15:restartNumberingAfterBreak="0">
    <w:nsid w:val="1B4D084D"/>
    <w:multiLevelType w:val="hybridMultilevel"/>
    <w:tmpl w:val="4E7677BA"/>
    <w:lvl w:ilvl="0" w:tplc="AA4E0AB4">
      <w:start w:val="1"/>
      <w:numFmt w:val="bullet"/>
      <w:lvlText w:val="•"/>
      <w:lvlJc w:val="left"/>
      <w:pPr>
        <w:ind w:left="300" w:hanging="260"/>
      </w:pPr>
      <w:rPr>
        <w:rFonts w:ascii="Calibri" w:eastAsia="Calibri" w:hAnsi="Calibri" w:cs="Calibri"/>
        <w:sz w:val="19"/>
        <w:szCs w:val="19"/>
      </w:rPr>
    </w:lvl>
    <w:lvl w:ilvl="1" w:tplc="F2B4A350">
      <w:start w:val="1"/>
      <w:numFmt w:val="bullet"/>
      <w:lvlText w:val="◦"/>
      <w:lvlJc w:val="left"/>
      <w:pPr>
        <w:ind w:left="640" w:hanging="380"/>
      </w:pPr>
      <w:rPr>
        <w:rFonts w:ascii="Calibri" w:eastAsia="Calibri" w:hAnsi="Calibri" w:cs="Calibri"/>
        <w:sz w:val="19"/>
        <w:szCs w:val="19"/>
      </w:rPr>
    </w:lvl>
    <w:lvl w:ilvl="2" w:tplc="D7F8D050">
      <w:start w:val="1"/>
      <w:numFmt w:val="bullet"/>
      <w:lvlText w:val="▪"/>
      <w:lvlJc w:val="left"/>
      <w:pPr>
        <w:ind w:left="960" w:hanging="380"/>
      </w:pPr>
      <w:rPr>
        <w:rFonts w:ascii="Calibri" w:eastAsia="Calibri" w:hAnsi="Calibri" w:cs="Calibri"/>
        <w:sz w:val="19"/>
        <w:szCs w:val="19"/>
      </w:rPr>
    </w:lvl>
    <w:lvl w:ilvl="3" w:tplc="3CACF1A8">
      <w:start w:val="1"/>
      <w:numFmt w:val="bullet"/>
      <w:lvlText w:val="•"/>
      <w:lvlJc w:val="left"/>
      <w:pPr>
        <w:ind w:left="1280" w:hanging="380"/>
      </w:pPr>
      <w:rPr>
        <w:rFonts w:ascii="Calibri" w:eastAsia="Calibri" w:hAnsi="Calibri" w:cs="Calibri"/>
        <w:sz w:val="19"/>
        <w:szCs w:val="19"/>
      </w:rPr>
    </w:lvl>
    <w:lvl w:ilvl="4" w:tplc="78F84CC0">
      <w:numFmt w:val="decimal"/>
      <w:lvlText w:val=""/>
      <w:lvlJc w:val="left"/>
    </w:lvl>
    <w:lvl w:ilvl="5" w:tplc="F04C5D74">
      <w:numFmt w:val="decimal"/>
      <w:lvlText w:val=""/>
      <w:lvlJc w:val="left"/>
    </w:lvl>
    <w:lvl w:ilvl="6" w:tplc="94BEA58A">
      <w:numFmt w:val="decimal"/>
      <w:lvlText w:val=""/>
      <w:lvlJc w:val="left"/>
    </w:lvl>
    <w:lvl w:ilvl="7" w:tplc="0C4AB49C">
      <w:numFmt w:val="decimal"/>
      <w:lvlText w:val=""/>
      <w:lvlJc w:val="left"/>
    </w:lvl>
    <w:lvl w:ilvl="8" w:tplc="486E23B2">
      <w:numFmt w:val="decimal"/>
      <w:lvlText w:val=""/>
      <w:lvlJc w:val="left"/>
    </w:lvl>
  </w:abstractNum>
  <w:abstractNum w:abstractNumId="45" w15:restartNumberingAfterBreak="0">
    <w:nsid w:val="1C0B0D2A"/>
    <w:multiLevelType w:val="hybridMultilevel"/>
    <w:tmpl w:val="51940E74"/>
    <w:lvl w:ilvl="0" w:tplc="DD2C6690">
      <w:start w:val="1"/>
      <w:numFmt w:val="decimal"/>
      <w:lvlText w:val="%1."/>
      <w:lvlJc w:val="left"/>
      <w:pPr>
        <w:ind w:left="300" w:hanging="260"/>
      </w:pPr>
      <w:rPr>
        <w:rFonts w:ascii="Calibri" w:eastAsia="Calibri" w:hAnsi="Calibri" w:cs="Calibri"/>
        <w:sz w:val="19"/>
        <w:szCs w:val="19"/>
      </w:rPr>
    </w:lvl>
    <w:lvl w:ilvl="1" w:tplc="1D28F86C">
      <w:start w:val="1"/>
      <w:numFmt w:val="decimal"/>
      <w:lvlText w:val="%2."/>
      <w:lvlJc w:val="left"/>
      <w:pPr>
        <w:ind w:left="640" w:hanging="380"/>
      </w:pPr>
      <w:rPr>
        <w:rFonts w:ascii="Calibri" w:eastAsia="Calibri" w:hAnsi="Calibri" w:cs="Calibri"/>
        <w:sz w:val="19"/>
        <w:szCs w:val="19"/>
      </w:rPr>
    </w:lvl>
    <w:lvl w:ilvl="2" w:tplc="CAA0E93E">
      <w:start w:val="1"/>
      <w:numFmt w:val="decimal"/>
      <w:lvlText w:val="%3."/>
      <w:lvlJc w:val="left"/>
      <w:pPr>
        <w:ind w:left="960" w:hanging="380"/>
      </w:pPr>
      <w:rPr>
        <w:rFonts w:ascii="Calibri" w:eastAsia="Calibri" w:hAnsi="Calibri" w:cs="Calibri"/>
        <w:sz w:val="19"/>
        <w:szCs w:val="19"/>
      </w:rPr>
    </w:lvl>
    <w:lvl w:ilvl="3" w:tplc="B62663F2">
      <w:start w:val="1"/>
      <w:numFmt w:val="decimal"/>
      <w:lvlText w:val="%4."/>
      <w:lvlJc w:val="left"/>
      <w:pPr>
        <w:ind w:left="1280" w:hanging="380"/>
      </w:pPr>
      <w:rPr>
        <w:rFonts w:ascii="Calibri" w:eastAsia="Calibri" w:hAnsi="Calibri" w:cs="Calibri"/>
        <w:sz w:val="19"/>
        <w:szCs w:val="19"/>
      </w:rPr>
    </w:lvl>
    <w:lvl w:ilvl="4" w:tplc="B8BECF84">
      <w:numFmt w:val="decimal"/>
      <w:lvlText w:val=""/>
      <w:lvlJc w:val="left"/>
    </w:lvl>
    <w:lvl w:ilvl="5" w:tplc="7D7C997A">
      <w:numFmt w:val="decimal"/>
      <w:lvlText w:val=""/>
      <w:lvlJc w:val="left"/>
    </w:lvl>
    <w:lvl w:ilvl="6" w:tplc="63AE8536">
      <w:numFmt w:val="decimal"/>
      <w:lvlText w:val=""/>
      <w:lvlJc w:val="left"/>
    </w:lvl>
    <w:lvl w:ilvl="7" w:tplc="DB2A92CC">
      <w:numFmt w:val="decimal"/>
      <w:lvlText w:val=""/>
      <w:lvlJc w:val="left"/>
    </w:lvl>
    <w:lvl w:ilvl="8" w:tplc="343C6006">
      <w:numFmt w:val="decimal"/>
      <w:lvlText w:val=""/>
      <w:lvlJc w:val="left"/>
    </w:lvl>
  </w:abstractNum>
  <w:abstractNum w:abstractNumId="46" w15:restartNumberingAfterBreak="0">
    <w:nsid w:val="1DA87D53"/>
    <w:multiLevelType w:val="hybridMultilevel"/>
    <w:tmpl w:val="5956CA5A"/>
    <w:lvl w:ilvl="0" w:tplc="93D02564">
      <w:start w:val="1"/>
      <w:numFmt w:val="decimal"/>
      <w:lvlText w:val="%1."/>
      <w:lvlJc w:val="left"/>
      <w:pPr>
        <w:ind w:left="300" w:hanging="260"/>
      </w:pPr>
      <w:rPr>
        <w:rFonts w:ascii="Calibri" w:eastAsia="Calibri" w:hAnsi="Calibri" w:cs="Calibri"/>
        <w:sz w:val="19"/>
        <w:szCs w:val="19"/>
      </w:rPr>
    </w:lvl>
    <w:lvl w:ilvl="1" w:tplc="C3A6511A">
      <w:start w:val="1"/>
      <w:numFmt w:val="decimal"/>
      <w:lvlText w:val="%2."/>
      <w:lvlJc w:val="left"/>
      <w:pPr>
        <w:ind w:left="640" w:hanging="380"/>
      </w:pPr>
      <w:rPr>
        <w:rFonts w:ascii="Calibri" w:eastAsia="Calibri" w:hAnsi="Calibri" w:cs="Calibri"/>
        <w:sz w:val="19"/>
        <w:szCs w:val="19"/>
      </w:rPr>
    </w:lvl>
    <w:lvl w:ilvl="2" w:tplc="E7B46ABC">
      <w:start w:val="1"/>
      <w:numFmt w:val="decimal"/>
      <w:lvlText w:val="%3."/>
      <w:lvlJc w:val="left"/>
      <w:pPr>
        <w:ind w:left="960" w:hanging="380"/>
      </w:pPr>
      <w:rPr>
        <w:rFonts w:ascii="Calibri" w:eastAsia="Calibri" w:hAnsi="Calibri" w:cs="Calibri"/>
        <w:sz w:val="19"/>
        <w:szCs w:val="19"/>
      </w:rPr>
    </w:lvl>
    <w:lvl w:ilvl="3" w:tplc="2286B950">
      <w:start w:val="1"/>
      <w:numFmt w:val="decimal"/>
      <w:lvlText w:val="%4."/>
      <w:lvlJc w:val="left"/>
      <w:pPr>
        <w:ind w:left="1280" w:hanging="380"/>
      </w:pPr>
      <w:rPr>
        <w:rFonts w:ascii="Calibri" w:eastAsia="Calibri" w:hAnsi="Calibri" w:cs="Calibri"/>
        <w:sz w:val="19"/>
        <w:szCs w:val="19"/>
      </w:rPr>
    </w:lvl>
    <w:lvl w:ilvl="4" w:tplc="CAD4C4E0">
      <w:numFmt w:val="decimal"/>
      <w:lvlText w:val=""/>
      <w:lvlJc w:val="left"/>
    </w:lvl>
    <w:lvl w:ilvl="5" w:tplc="7CA68CE6">
      <w:numFmt w:val="decimal"/>
      <w:lvlText w:val=""/>
      <w:lvlJc w:val="left"/>
    </w:lvl>
    <w:lvl w:ilvl="6" w:tplc="F208CD92">
      <w:numFmt w:val="decimal"/>
      <w:lvlText w:val=""/>
      <w:lvlJc w:val="left"/>
    </w:lvl>
    <w:lvl w:ilvl="7" w:tplc="E152AFBC">
      <w:numFmt w:val="decimal"/>
      <w:lvlText w:val=""/>
      <w:lvlJc w:val="left"/>
    </w:lvl>
    <w:lvl w:ilvl="8" w:tplc="658E6EA4">
      <w:numFmt w:val="decimal"/>
      <w:lvlText w:val=""/>
      <w:lvlJc w:val="left"/>
    </w:lvl>
  </w:abstractNum>
  <w:abstractNum w:abstractNumId="47" w15:restartNumberingAfterBreak="0">
    <w:nsid w:val="1DB566FB"/>
    <w:multiLevelType w:val="hybridMultilevel"/>
    <w:tmpl w:val="DC5416DC"/>
    <w:lvl w:ilvl="0" w:tplc="7840AF84">
      <w:start w:val="1"/>
      <w:numFmt w:val="bullet"/>
      <w:lvlText w:val="•"/>
      <w:lvlJc w:val="left"/>
      <w:pPr>
        <w:ind w:left="300" w:hanging="260"/>
      </w:pPr>
      <w:rPr>
        <w:rFonts w:ascii="Calibri" w:eastAsia="Calibri" w:hAnsi="Calibri" w:cs="Calibri"/>
        <w:sz w:val="19"/>
        <w:szCs w:val="19"/>
      </w:rPr>
    </w:lvl>
    <w:lvl w:ilvl="1" w:tplc="104223D4">
      <w:start w:val="1"/>
      <w:numFmt w:val="bullet"/>
      <w:lvlText w:val="◦"/>
      <w:lvlJc w:val="left"/>
      <w:pPr>
        <w:ind w:left="640" w:hanging="380"/>
      </w:pPr>
      <w:rPr>
        <w:rFonts w:ascii="Calibri" w:eastAsia="Calibri" w:hAnsi="Calibri" w:cs="Calibri"/>
        <w:sz w:val="19"/>
        <w:szCs w:val="19"/>
      </w:rPr>
    </w:lvl>
    <w:lvl w:ilvl="2" w:tplc="E496FB1E">
      <w:start w:val="1"/>
      <w:numFmt w:val="bullet"/>
      <w:lvlText w:val="▪"/>
      <w:lvlJc w:val="left"/>
      <w:pPr>
        <w:ind w:left="960" w:hanging="380"/>
      </w:pPr>
      <w:rPr>
        <w:rFonts w:ascii="Calibri" w:eastAsia="Calibri" w:hAnsi="Calibri" w:cs="Calibri"/>
        <w:sz w:val="19"/>
        <w:szCs w:val="19"/>
      </w:rPr>
    </w:lvl>
    <w:lvl w:ilvl="3" w:tplc="6B8A0582">
      <w:start w:val="1"/>
      <w:numFmt w:val="bullet"/>
      <w:lvlText w:val="•"/>
      <w:lvlJc w:val="left"/>
      <w:pPr>
        <w:ind w:left="1280" w:hanging="380"/>
      </w:pPr>
      <w:rPr>
        <w:rFonts w:ascii="Calibri" w:eastAsia="Calibri" w:hAnsi="Calibri" w:cs="Calibri"/>
        <w:sz w:val="19"/>
        <w:szCs w:val="19"/>
      </w:rPr>
    </w:lvl>
    <w:lvl w:ilvl="4" w:tplc="9B9A0672">
      <w:numFmt w:val="decimal"/>
      <w:lvlText w:val=""/>
      <w:lvlJc w:val="left"/>
    </w:lvl>
    <w:lvl w:ilvl="5" w:tplc="877AD824">
      <w:numFmt w:val="decimal"/>
      <w:lvlText w:val=""/>
      <w:lvlJc w:val="left"/>
    </w:lvl>
    <w:lvl w:ilvl="6" w:tplc="855C80E0">
      <w:numFmt w:val="decimal"/>
      <w:lvlText w:val=""/>
      <w:lvlJc w:val="left"/>
    </w:lvl>
    <w:lvl w:ilvl="7" w:tplc="B8E6EF3C">
      <w:numFmt w:val="decimal"/>
      <w:lvlText w:val=""/>
      <w:lvlJc w:val="left"/>
    </w:lvl>
    <w:lvl w:ilvl="8" w:tplc="6F70BDFC">
      <w:numFmt w:val="decimal"/>
      <w:lvlText w:val=""/>
      <w:lvlJc w:val="left"/>
    </w:lvl>
  </w:abstractNum>
  <w:abstractNum w:abstractNumId="48" w15:restartNumberingAfterBreak="0">
    <w:nsid w:val="1DB8453F"/>
    <w:multiLevelType w:val="hybridMultilevel"/>
    <w:tmpl w:val="A83EDAF4"/>
    <w:lvl w:ilvl="0" w:tplc="6BD065EA">
      <w:start w:val="1"/>
      <w:numFmt w:val="bullet"/>
      <w:lvlText w:val="•"/>
      <w:lvlJc w:val="left"/>
      <w:pPr>
        <w:ind w:left="300" w:hanging="260"/>
      </w:pPr>
      <w:rPr>
        <w:rFonts w:ascii="Calibri" w:eastAsia="Calibri" w:hAnsi="Calibri" w:cs="Calibri"/>
        <w:sz w:val="19"/>
        <w:szCs w:val="19"/>
      </w:rPr>
    </w:lvl>
    <w:lvl w:ilvl="1" w:tplc="554EFEB8">
      <w:start w:val="1"/>
      <w:numFmt w:val="bullet"/>
      <w:lvlText w:val="◦"/>
      <w:lvlJc w:val="left"/>
      <w:pPr>
        <w:ind w:left="640" w:hanging="380"/>
      </w:pPr>
      <w:rPr>
        <w:rFonts w:ascii="Calibri" w:eastAsia="Calibri" w:hAnsi="Calibri" w:cs="Calibri"/>
        <w:sz w:val="19"/>
        <w:szCs w:val="19"/>
      </w:rPr>
    </w:lvl>
    <w:lvl w:ilvl="2" w:tplc="76365D5A">
      <w:start w:val="1"/>
      <w:numFmt w:val="bullet"/>
      <w:lvlText w:val="▪"/>
      <w:lvlJc w:val="left"/>
      <w:pPr>
        <w:ind w:left="960" w:hanging="380"/>
      </w:pPr>
      <w:rPr>
        <w:rFonts w:ascii="Calibri" w:eastAsia="Calibri" w:hAnsi="Calibri" w:cs="Calibri"/>
        <w:sz w:val="19"/>
        <w:szCs w:val="19"/>
      </w:rPr>
    </w:lvl>
    <w:lvl w:ilvl="3" w:tplc="9BA6AA4C">
      <w:start w:val="1"/>
      <w:numFmt w:val="bullet"/>
      <w:lvlText w:val="•"/>
      <w:lvlJc w:val="left"/>
      <w:pPr>
        <w:ind w:left="1280" w:hanging="380"/>
      </w:pPr>
      <w:rPr>
        <w:rFonts w:ascii="Calibri" w:eastAsia="Calibri" w:hAnsi="Calibri" w:cs="Calibri"/>
        <w:sz w:val="19"/>
        <w:szCs w:val="19"/>
      </w:rPr>
    </w:lvl>
    <w:lvl w:ilvl="4" w:tplc="ACA8292E">
      <w:numFmt w:val="decimal"/>
      <w:lvlText w:val=""/>
      <w:lvlJc w:val="left"/>
    </w:lvl>
    <w:lvl w:ilvl="5" w:tplc="28D4A624">
      <w:numFmt w:val="decimal"/>
      <w:lvlText w:val=""/>
      <w:lvlJc w:val="left"/>
    </w:lvl>
    <w:lvl w:ilvl="6" w:tplc="20C44698">
      <w:numFmt w:val="decimal"/>
      <w:lvlText w:val=""/>
      <w:lvlJc w:val="left"/>
    </w:lvl>
    <w:lvl w:ilvl="7" w:tplc="AFC45DA8">
      <w:numFmt w:val="decimal"/>
      <w:lvlText w:val=""/>
      <w:lvlJc w:val="left"/>
    </w:lvl>
    <w:lvl w:ilvl="8" w:tplc="6CC68492">
      <w:numFmt w:val="decimal"/>
      <w:lvlText w:val=""/>
      <w:lvlJc w:val="left"/>
    </w:lvl>
  </w:abstractNum>
  <w:abstractNum w:abstractNumId="49" w15:restartNumberingAfterBreak="0">
    <w:nsid w:val="1EF9647B"/>
    <w:multiLevelType w:val="hybridMultilevel"/>
    <w:tmpl w:val="2780B7C0"/>
    <w:lvl w:ilvl="0" w:tplc="B206443A">
      <w:start w:val="1"/>
      <w:numFmt w:val="decimal"/>
      <w:lvlText w:val="%1."/>
      <w:lvlJc w:val="left"/>
      <w:pPr>
        <w:ind w:left="300" w:hanging="260"/>
      </w:pPr>
      <w:rPr>
        <w:rFonts w:ascii="Calibri" w:eastAsia="Calibri" w:hAnsi="Calibri" w:cs="Calibri"/>
        <w:sz w:val="19"/>
        <w:szCs w:val="19"/>
      </w:rPr>
    </w:lvl>
    <w:lvl w:ilvl="1" w:tplc="E5488B68">
      <w:start w:val="1"/>
      <w:numFmt w:val="decimal"/>
      <w:lvlText w:val="%2."/>
      <w:lvlJc w:val="left"/>
      <w:pPr>
        <w:ind w:left="640" w:hanging="380"/>
      </w:pPr>
      <w:rPr>
        <w:rFonts w:ascii="Calibri" w:eastAsia="Calibri" w:hAnsi="Calibri" w:cs="Calibri"/>
        <w:sz w:val="19"/>
        <w:szCs w:val="19"/>
      </w:rPr>
    </w:lvl>
    <w:lvl w:ilvl="2" w:tplc="B7AE4354">
      <w:start w:val="1"/>
      <w:numFmt w:val="decimal"/>
      <w:lvlText w:val="%3."/>
      <w:lvlJc w:val="left"/>
      <w:pPr>
        <w:ind w:left="960" w:hanging="380"/>
      </w:pPr>
      <w:rPr>
        <w:rFonts w:ascii="Calibri" w:eastAsia="Calibri" w:hAnsi="Calibri" w:cs="Calibri"/>
        <w:sz w:val="19"/>
        <w:szCs w:val="19"/>
      </w:rPr>
    </w:lvl>
    <w:lvl w:ilvl="3" w:tplc="6096D470">
      <w:start w:val="1"/>
      <w:numFmt w:val="decimal"/>
      <w:lvlText w:val="%4."/>
      <w:lvlJc w:val="left"/>
      <w:pPr>
        <w:ind w:left="1280" w:hanging="380"/>
      </w:pPr>
      <w:rPr>
        <w:rFonts w:ascii="Calibri" w:eastAsia="Calibri" w:hAnsi="Calibri" w:cs="Calibri"/>
        <w:sz w:val="19"/>
        <w:szCs w:val="19"/>
      </w:rPr>
    </w:lvl>
    <w:lvl w:ilvl="4" w:tplc="6FA815AE">
      <w:numFmt w:val="decimal"/>
      <w:lvlText w:val=""/>
      <w:lvlJc w:val="left"/>
    </w:lvl>
    <w:lvl w:ilvl="5" w:tplc="0E46DD2E">
      <w:numFmt w:val="decimal"/>
      <w:lvlText w:val=""/>
      <w:lvlJc w:val="left"/>
    </w:lvl>
    <w:lvl w:ilvl="6" w:tplc="A9F48E12">
      <w:numFmt w:val="decimal"/>
      <w:lvlText w:val=""/>
      <w:lvlJc w:val="left"/>
    </w:lvl>
    <w:lvl w:ilvl="7" w:tplc="B1AC89DA">
      <w:numFmt w:val="decimal"/>
      <w:lvlText w:val=""/>
      <w:lvlJc w:val="left"/>
    </w:lvl>
    <w:lvl w:ilvl="8" w:tplc="0D26DB54">
      <w:numFmt w:val="decimal"/>
      <w:lvlText w:val=""/>
      <w:lvlJc w:val="left"/>
    </w:lvl>
  </w:abstractNum>
  <w:abstractNum w:abstractNumId="50" w15:restartNumberingAfterBreak="0">
    <w:nsid w:val="1F82777F"/>
    <w:multiLevelType w:val="hybridMultilevel"/>
    <w:tmpl w:val="0E0A0CE0"/>
    <w:lvl w:ilvl="0" w:tplc="2D8246CC">
      <w:start w:val="1"/>
      <w:numFmt w:val="bullet"/>
      <w:lvlText w:val="•"/>
      <w:lvlJc w:val="left"/>
      <w:pPr>
        <w:ind w:left="300" w:hanging="260"/>
      </w:pPr>
      <w:rPr>
        <w:rFonts w:ascii="Calibri" w:eastAsia="Calibri" w:hAnsi="Calibri" w:cs="Calibri"/>
        <w:sz w:val="19"/>
        <w:szCs w:val="19"/>
      </w:rPr>
    </w:lvl>
    <w:lvl w:ilvl="1" w:tplc="58B231B6">
      <w:start w:val="1"/>
      <w:numFmt w:val="bullet"/>
      <w:lvlText w:val="◦"/>
      <w:lvlJc w:val="left"/>
      <w:pPr>
        <w:ind w:left="640" w:hanging="380"/>
      </w:pPr>
      <w:rPr>
        <w:rFonts w:ascii="Calibri" w:eastAsia="Calibri" w:hAnsi="Calibri" w:cs="Calibri"/>
        <w:sz w:val="19"/>
        <w:szCs w:val="19"/>
      </w:rPr>
    </w:lvl>
    <w:lvl w:ilvl="2" w:tplc="5B869AEC">
      <w:start w:val="1"/>
      <w:numFmt w:val="bullet"/>
      <w:lvlText w:val="▪"/>
      <w:lvlJc w:val="left"/>
      <w:pPr>
        <w:ind w:left="960" w:hanging="380"/>
      </w:pPr>
      <w:rPr>
        <w:rFonts w:ascii="Calibri" w:eastAsia="Calibri" w:hAnsi="Calibri" w:cs="Calibri"/>
        <w:sz w:val="19"/>
        <w:szCs w:val="19"/>
      </w:rPr>
    </w:lvl>
    <w:lvl w:ilvl="3" w:tplc="D3BA30A4">
      <w:start w:val="1"/>
      <w:numFmt w:val="bullet"/>
      <w:lvlText w:val="•"/>
      <w:lvlJc w:val="left"/>
      <w:pPr>
        <w:ind w:left="1280" w:hanging="380"/>
      </w:pPr>
      <w:rPr>
        <w:rFonts w:ascii="Calibri" w:eastAsia="Calibri" w:hAnsi="Calibri" w:cs="Calibri"/>
        <w:sz w:val="19"/>
        <w:szCs w:val="19"/>
      </w:rPr>
    </w:lvl>
    <w:lvl w:ilvl="4" w:tplc="5CA47ADE">
      <w:numFmt w:val="decimal"/>
      <w:lvlText w:val=""/>
      <w:lvlJc w:val="left"/>
    </w:lvl>
    <w:lvl w:ilvl="5" w:tplc="FAF41802">
      <w:numFmt w:val="decimal"/>
      <w:lvlText w:val=""/>
      <w:lvlJc w:val="left"/>
    </w:lvl>
    <w:lvl w:ilvl="6" w:tplc="54CED776">
      <w:numFmt w:val="decimal"/>
      <w:lvlText w:val=""/>
      <w:lvlJc w:val="left"/>
    </w:lvl>
    <w:lvl w:ilvl="7" w:tplc="4E5CA8AA">
      <w:numFmt w:val="decimal"/>
      <w:lvlText w:val=""/>
      <w:lvlJc w:val="left"/>
    </w:lvl>
    <w:lvl w:ilvl="8" w:tplc="330CC6CA">
      <w:numFmt w:val="decimal"/>
      <w:lvlText w:val=""/>
      <w:lvlJc w:val="left"/>
    </w:lvl>
  </w:abstractNum>
  <w:abstractNum w:abstractNumId="51" w15:restartNumberingAfterBreak="0">
    <w:nsid w:val="20AC2DA9"/>
    <w:multiLevelType w:val="hybridMultilevel"/>
    <w:tmpl w:val="EDF2E9CE"/>
    <w:lvl w:ilvl="0" w:tplc="34B6AE68">
      <w:start w:val="1"/>
      <w:numFmt w:val="decimal"/>
      <w:lvlText w:val="%1."/>
      <w:lvlJc w:val="left"/>
      <w:pPr>
        <w:ind w:left="300" w:hanging="260"/>
      </w:pPr>
      <w:rPr>
        <w:rFonts w:ascii="Calibri" w:eastAsia="Calibri" w:hAnsi="Calibri" w:cs="Calibri"/>
        <w:sz w:val="19"/>
        <w:szCs w:val="19"/>
      </w:rPr>
    </w:lvl>
    <w:lvl w:ilvl="1" w:tplc="7BB0AD7E">
      <w:start w:val="1"/>
      <w:numFmt w:val="decimal"/>
      <w:lvlText w:val="%2."/>
      <w:lvlJc w:val="left"/>
      <w:pPr>
        <w:ind w:left="640" w:hanging="380"/>
      </w:pPr>
      <w:rPr>
        <w:rFonts w:ascii="Calibri" w:eastAsia="Calibri" w:hAnsi="Calibri" w:cs="Calibri"/>
        <w:sz w:val="19"/>
        <w:szCs w:val="19"/>
      </w:rPr>
    </w:lvl>
    <w:lvl w:ilvl="2" w:tplc="48B843C0">
      <w:start w:val="1"/>
      <w:numFmt w:val="decimal"/>
      <w:lvlText w:val="%3."/>
      <w:lvlJc w:val="left"/>
      <w:pPr>
        <w:ind w:left="960" w:hanging="380"/>
      </w:pPr>
      <w:rPr>
        <w:rFonts w:ascii="Calibri" w:eastAsia="Calibri" w:hAnsi="Calibri" w:cs="Calibri"/>
        <w:sz w:val="19"/>
        <w:szCs w:val="19"/>
      </w:rPr>
    </w:lvl>
    <w:lvl w:ilvl="3" w:tplc="689EFBF4">
      <w:start w:val="1"/>
      <w:numFmt w:val="decimal"/>
      <w:lvlText w:val="%4."/>
      <w:lvlJc w:val="left"/>
      <w:pPr>
        <w:ind w:left="1280" w:hanging="380"/>
      </w:pPr>
      <w:rPr>
        <w:rFonts w:ascii="Calibri" w:eastAsia="Calibri" w:hAnsi="Calibri" w:cs="Calibri"/>
        <w:sz w:val="19"/>
        <w:szCs w:val="19"/>
      </w:rPr>
    </w:lvl>
    <w:lvl w:ilvl="4" w:tplc="6D0858AA">
      <w:numFmt w:val="decimal"/>
      <w:lvlText w:val=""/>
      <w:lvlJc w:val="left"/>
    </w:lvl>
    <w:lvl w:ilvl="5" w:tplc="D346B274">
      <w:numFmt w:val="decimal"/>
      <w:lvlText w:val=""/>
      <w:lvlJc w:val="left"/>
    </w:lvl>
    <w:lvl w:ilvl="6" w:tplc="9AC4E8BC">
      <w:numFmt w:val="decimal"/>
      <w:lvlText w:val=""/>
      <w:lvlJc w:val="left"/>
    </w:lvl>
    <w:lvl w:ilvl="7" w:tplc="33F6B7AC">
      <w:numFmt w:val="decimal"/>
      <w:lvlText w:val=""/>
      <w:lvlJc w:val="left"/>
    </w:lvl>
    <w:lvl w:ilvl="8" w:tplc="C4B4DECE">
      <w:numFmt w:val="decimal"/>
      <w:lvlText w:val=""/>
      <w:lvlJc w:val="left"/>
    </w:lvl>
  </w:abstractNum>
  <w:abstractNum w:abstractNumId="52" w15:restartNumberingAfterBreak="0">
    <w:nsid w:val="20EF16FD"/>
    <w:multiLevelType w:val="hybridMultilevel"/>
    <w:tmpl w:val="30E40F6A"/>
    <w:lvl w:ilvl="0" w:tplc="D7022678">
      <w:start w:val="1"/>
      <w:numFmt w:val="decimal"/>
      <w:lvlText w:val="%1."/>
      <w:lvlJc w:val="left"/>
      <w:pPr>
        <w:ind w:left="300" w:hanging="260"/>
      </w:pPr>
      <w:rPr>
        <w:rFonts w:ascii="Calibri" w:eastAsia="Calibri" w:hAnsi="Calibri" w:cs="Calibri"/>
        <w:sz w:val="19"/>
        <w:szCs w:val="19"/>
      </w:rPr>
    </w:lvl>
    <w:lvl w:ilvl="1" w:tplc="22DA5176">
      <w:start w:val="1"/>
      <w:numFmt w:val="decimal"/>
      <w:lvlText w:val="%2."/>
      <w:lvlJc w:val="left"/>
      <w:pPr>
        <w:ind w:left="640" w:hanging="380"/>
      </w:pPr>
      <w:rPr>
        <w:rFonts w:ascii="Calibri" w:eastAsia="Calibri" w:hAnsi="Calibri" w:cs="Calibri"/>
        <w:sz w:val="19"/>
        <w:szCs w:val="19"/>
      </w:rPr>
    </w:lvl>
    <w:lvl w:ilvl="2" w:tplc="6F86F7DC">
      <w:start w:val="1"/>
      <w:numFmt w:val="decimal"/>
      <w:lvlText w:val="%3."/>
      <w:lvlJc w:val="left"/>
      <w:pPr>
        <w:ind w:left="960" w:hanging="380"/>
      </w:pPr>
      <w:rPr>
        <w:rFonts w:ascii="Calibri" w:eastAsia="Calibri" w:hAnsi="Calibri" w:cs="Calibri"/>
        <w:sz w:val="19"/>
        <w:szCs w:val="19"/>
      </w:rPr>
    </w:lvl>
    <w:lvl w:ilvl="3" w:tplc="40F42FB2">
      <w:start w:val="1"/>
      <w:numFmt w:val="decimal"/>
      <w:lvlText w:val="%4."/>
      <w:lvlJc w:val="left"/>
      <w:pPr>
        <w:ind w:left="1280" w:hanging="380"/>
      </w:pPr>
      <w:rPr>
        <w:rFonts w:ascii="Calibri" w:eastAsia="Calibri" w:hAnsi="Calibri" w:cs="Calibri"/>
        <w:sz w:val="19"/>
        <w:szCs w:val="19"/>
      </w:rPr>
    </w:lvl>
    <w:lvl w:ilvl="4" w:tplc="11BCBAD4">
      <w:numFmt w:val="decimal"/>
      <w:lvlText w:val=""/>
      <w:lvlJc w:val="left"/>
    </w:lvl>
    <w:lvl w:ilvl="5" w:tplc="FC2A719C">
      <w:numFmt w:val="decimal"/>
      <w:lvlText w:val=""/>
      <w:lvlJc w:val="left"/>
    </w:lvl>
    <w:lvl w:ilvl="6" w:tplc="D856EE12">
      <w:numFmt w:val="decimal"/>
      <w:lvlText w:val=""/>
      <w:lvlJc w:val="left"/>
    </w:lvl>
    <w:lvl w:ilvl="7" w:tplc="C0DC5C7C">
      <w:numFmt w:val="decimal"/>
      <w:lvlText w:val=""/>
      <w:lvlJc w:val="left"/>
    </w:lvl>
    <w:lvl w:ilvl="8" w:tplc="7D5A5068">
      <w:numFmt w:val="decimal"/>
      <w:lvlText w:val=""/>
      <w:lvlJc w:val="left"/>
    </w:lvl>
  </w:abstractNum>
  <w:abstractNum w:abstractNumId="53" w15:restartNumberingAfterBreak="0">
    <w:nsid w:val="20FF7F23"/>
    <w:multiLevelType w:val="hybridMultilevel"/>
    <w:tmpl w:val="5F0CB3AA"/>
    <w:lvl w:ilvl="0" w:tplc="02DADDCE">
      <w:start w:val="1"/>
      <w:numFmt w:val="decimal"/>
      <w:lvlText w:val="%1."/>
      <w:lvlJc w:val="left"/>
      <w:pPr>
        <w:ind w:left="300" w:hanging="260"/>
      </w:pPr>
      <w:rPr>
        <w:rFonts w:ascii="Calibri" w:eastAsia="Calibri" w:hAnsi="Calibri" w:cs="Calibri"/>
        <w:sz w:val="19"/>
        <w:szCs w:val="19"/>
      </w:rPr>
    </w:lvl>
    <w:lvl w:ilvl="1" w:tplc="CFE03FA4">
      <w:start w:val="1"/>
      <w:numFmt w:val="decimal"/>
      <w:lvlText w:val="%2."/>
      <w:lvlJc w:val="left"/>
      <w:pPr>
        <w:ind w:left="640" w:hanging="380"/>
      </w:pPr>
      <w:rPr>
        <w:rFonts w:ascii="Calibri" w:eastAsia="Calibri" w:hAnsi="Calibri" w:cs="Calibri"/>
        <w:sz w:val="19"/>
        <w:szCs w:val="19"/>
      </w:rPr>
    </w:lvl>
    <w:lvl w:ilvl="2" w:tplc="FE187826">
      <w:start w:val="1"/>
      <w:numFmt w:val="decimal"/>
      <w:lvlText w:val="%3."/>
      <w:lvlJc w:val="left"/>
      <w:pPr>
        <w:ind w:left="960" w:hanging="380"/>
      </w:pPr>
      <w:rPr>
        <w:rFonts w:ascii="Calibri" w:eastAsia="Calibri" w:hAnsi="Calibri" w:cs="Calibri"/>
        <w:sz w:val="19"/>
        <w:szCs w:val="19"/>
      </w:rPr>
    </w:lvl>
    <w:lvl w:ilvl="3" w:tplc="D8980072">
      <w:start w:val="1"/>
      <w:numFmt w:val="decimal"/>
      <w:lvlText w:val="%4."/>
      <w:lvlJc w:val="left"/>
      <w:pPr>
        <w:ind w:left="1280" w:hanging="380"/>
      </w:pPr>
      <w:rPr>
        <w:rFonts w:ascii="Calibri" w:eastAsia="Calibri" w:hAnsi="Calibri" w:cs="Calibri"/>
        <w:sz w:val="19"/>
        <w:szCs w:val="19"/>
      </w:rPr>
    </w:lvl>
    <w:lvl w:ilvl="4" w:tplc="9706451E">
      <w:numFmt w:val="decimal"/>
      <w:lvlText w:val=""/>
      <w:lvlJc w:val="left"/>
    </w:lvl>
    <w:lvl w:ilvl="5" w:tplc="088655C8">
      <w:numFmt w:val="decimal"/>
      <w:lvlText w:val=""/>
      <w:lvlJc w:val="left"/>
    </w:lvl>
    <w:lvl w:ilvl="6" w:tplc="343AEE56">
      <w:numFmt w:val="decimal"/>
      <w:lvlText w:val=""/>
      <w:lvlJc w:val="left"/>
    </w:lvl>
    <w:lvl w:ilvl="7" w:tplc="E5B0543C">
      <w:numFmt w:val="decimal"/>
      <w:lvlText w:val=""/>
      <w:lvlJc w:val="left"/>
    </w:lvl>
    <w:lvl w:ilvl="8" w:tplc="F066431E">
      <w:numFmt w:val="decimal"/>
      <w:lvlText w:val=""/>
      <w:lvlJc w:val="left"/>
    </w:lvl>
  </w:abstractNum>
  <w:abstractNum w:abstractNumId="54" w15:restartNumberingAfterBreak="0">
    <w:nsid w:val="21075461"/>
    <w:multiLevelType w:val="hybridMultilevel"/>
    <w:tmpl w:val="8C1EE160"/>
    <w:lvl w:ilvl="0" w:tplc="A24265C4">
      <w:start w:val="1"/>
      <w:numFmt w:val="bullet"/>
      <w:lvlText w:val="•"/>
      <w:lvlJc w:val="left"/>
      <w:pPr>
        <w:ind w:left="300" w:hanging="260"/>
      </w:pPr>
      <w:rPr>
        <w:rFonts w:ascii="Calibri" w:eastAsia="Calibri" w:hAnsi="Calibri" w:cs="Calibri"/>
        <w:sz w:val="19"/>
        <w:szCs w:val="19"/>
      </w:rPr>
    </w:lvl>
    <w:lvl w:ilvl="1" w:tplc="A164061E">
      <w:start w:val="1"/>
      <w:numFmt w:val="bullet"/>
      <w:lvlText w:val="◦"/>
      <w:lvlJc w:val="left"/>
      <w:pPr>
        <w:ind w:left="640" w:hanging="380"/>
      </w:pPr>
      <w:rPr>
        <w:rFonts w:ascii="Calibri" w:eastAsia="Calibri" w:hAnsi="Calibri" w:cs="Calibri"/>
        <w:sz w:val="19"/>
        <w:szCs w:val="19"/>
      </w:rPr>
    </w:lvl>
    <w:lvl w:ilvl="2" w:tplc="EF24F042">
      <w:start w:val="1"/>
      <w:numFmt w:val="bullet"/>
      <w:lvlText w:val="▪"/>
      <w:lvlJc w:val="left"/>
      <w:pPr>
        <w:ind w:left="960" w:hanging="380"/>
      </w:pPr>
      <w:rPr>
        <w:rFonts w:ascii="Calibri" w:eastAsia="Calibri" w:hAnsi="Calibri" w:cs="Calibri"/>
        <w:sz w:val="19"/>
        <w:szCs w:val="19"/>
      </w:rPr>
    </w:lvl>
    <w:lvl w:ilvl="3" w:tplc="9F9C8FFA">
      <w:start w:val="1"/>
      <w:numFmt w:val="bullet"/>
      <w:lvlText w:val="•"/>
      <w:lvlJc w:val="left"/>
      <w:pPr>
        <w:ind w:left="1280" w:hanging="380"/>
      </w:pPr>
      <w:rPr>
        <w:rFonts w:ascii="Calibri" w:eastAsia="Calibri" w:hAnsi="Calibri" w:cs="Calibri"/>
        <w:sz w:val="19"/>
        <w:szCs w:val="19"/>
      </w:rPr>
    </w:lvl>
    <w:lvl w:ilvl="4" w:tplc="FBC07E98">
      <w:numFmt w:val="decimal"/>
      <w:lvlText w:val=""/>
      <w:lvlJc w:val="left"/>
    </w:lvl>
    <w:lvl w:ilvl="5" w:tplc="EA10EE4A">
      <w:numFmt w:val="decimal"/>
      <w:lvlText w:val=""/>
      <w:lvlJc w:val="left"/>
    </w:lvl>
    <w:lvl w:ilvl="6" w:tplc="2A16F452">
      <w:numFmt w:val="decimal"/>
      <w:lvlText w:val=""/>
      <w:lvlJc w:val="left"/>
    </w:lvl>
    <w:lvl w:ilvl="7" w:tplc="75D28B80">
      <w:numFmt w:val="decimal"/>
      <w:lvlText w:val=""/>
      <w:lvlJc w:val="left"/>
    </w:lvl>
    <w:lvl w:ilvl="8" w:tplc="15B070AC">
      <w:numFmt w:val="decimal"/>
      <w:lvlText w:val=""/>
      <w:lvlJc w:val="left"/>
    </w:lvl>
  </w:abstractNum>
  <w:abstractNum w:abstractNumId="55" w15:restartNumberingAfterBreak="0">
    <w:nsid w:val="214C0C97"/>
    <w:multiLevelType w:val="hybridMultilevel"/>
    <w:tmpl w:val="3DCAF7B0"/>
    <w:lvl w:ilvl="0" w:tplc="DBECA086">
      <w:start w:val="1"/>
      <w:numFmt w:val="decimal"/>
      <w:lvlText w:val="%1."/>
      <w:lvlJc w:val="left"/>
      <w:pPr>
        <w:ind w:left="300" w:hanging="260"/>
      </w:pPr>
      <w:rPr>
        <w:rFonts w:ascii="Calibri" w:eastAsia="Calibri" w:hAnsi="Calibri" w:cs="Calibri"/>
        <w:sz w:val="19"/>
        <w:szCs w:val="19"/>
      </w:rPr>
    </w:lvl>
    <w:lvl w:ilvl="1" w:tplc="D58A9D5E">
      <w:start w:val="1"/>
      <w:numFmt w:val="decimal"/>
      <w:lvlText w:val="%2."/>
      <w:lvlJc w:val="left"/>
      <w:pPr>
        <w:ind w:left="640" w:hanging="380"/>
      </w:pPr>
      <w:rPr>
        <w:rFonts w:ascii="Calibri" w:eastAsia="Calibri" w:hAnsi="Calibri" w:cs="Calibri"/>
        <w:sz w:val="19"/>
        <w:szCs w:val="19"/>
      </w:rPr>
    </w:lvl>
    <w:lvl w:ilvl="2" w:tplc="ADCACAD8">
      <w:start w:val="1"/>
      <w:numFmt w:val="decimal"/>
      <w:lvlText w:val="%3."/>
      <w:lvlJc w:val="left"/>
      <w:pPr>
        <w:ind w:left="960" w:hanging="380"/>
      </w:pPr>
      <w:rPr>
        <w:rFonts w:ascii="Calibri" w:eastAsia="Calibri" w:hAnsi="Calibri" w:cs="Calibri"/>
        <w:sz w:val="19"/>
        <w:szCs w:val="19"/>
      </w:rPr>
    </w:lvl>
    <w:lvl w:ilvl="3" w:tplc="561ABA2E">
      <w:start w:val="1"/>
      <w:numFmt w:val="decimal"/>
      <w:lvlText w:val="%4."/>
      <w:lvlJc w:val="left"/>
      <w:pPr>
        <w:ind w:left="1280" w:hanging="380"/>
      </w:pPr>
      <w:rPr>
        <w:rFonts w:ascii="Calibri" w:eastAsia="Calibri" w:hAnsi="Calibri" w:cs="Calibri"/>
        <w:sz w:val="19"/>
        <w:szCs w:val="19"/>
      </w:rPr>
    </w:lvl>
    <w:lvl w:ilvl="4" w:tplc="30A0FB40">
      <w:numFmt w:val="decimal"/>
      <w:lvlText w:val=""/>
      <w:lvlJc w:val="left"/>
    </w:lvl>
    <w:lvl w:ilvl="5" w:tplc="4E9C0504">
      <w:numFmt w:val="decimal"/>
      <w:lvlText w:val=""/>
      <w:lvlJc w:val="left"/>
    </w:lvl>
    <w:lvl w:ilvl="6" w:tplc="B8924064">
      <w:numFmt w:val="decimal"/>
      <w:lvlText w:val=""/>
      <w:lvlJc w:val="left"/>
    </w:lvl>
    <w:lvl w:ilvl="7" w:tplc="94FC100C">
      <w:numFmt w:val="decimal"/>
      <w:lvlText w:val=""/>
      <w:lvlJc w:val="left"/>
    </w:lvl>
    <w:lvl w:ilvl="8" w:tplc="F3989E10">
      <w:numFmt w:val="decimal"/>
      <w:lvlText w:val=""/>
      <w:lvlJc w:val="left"/>
    </w:lvl>
  </w:abstractNum>
  <w:abstractNum w:abstractNumId="56" w15:restartNumberingAfterBreak="0">
    <w:nsid w:val="2234572D"/>
    <w:multiLevelType w:val="hybridMultilevel"/>
    <w:tmpl w:val="2B549396"/>
    <w:lvl w:ilvl="0" w:tplc="5BAEB94A">
      <w:start w:val="1"/>
      <w:numFmt w:val="bullet"/>
      <w:lvlText w:val="•"/>
      <w:lvlJc w:val="left"/>
      <w:pPr>
        <w:ind w:left="300" w:hanging="260"/>
      </w:pPr>
      <w:rPr>
        <w:rFonts w:ascii="Calibri" w:eastAsia="Calibri" w:hAnsi="Calibri" w:cs="Calibri"/>
        <w:sz w:val="19"/>
        <w:szCs w:val="19"/>
      </w:rPr>
    </w:lvl>
    <w:lvl w:ilvl="1" w:tplc="C5A6158E">
      <w:start w:val="1"/>
      <w:numFmt w:val="bullet"/>
      <w:lvlText w:val="◦"/>
      <w:lvlJc w:val="left"/>
      <w:pPr>
        <w:ind w:left="640" w:hanging="380"/>
      </w:pPr>
      <w:rPr>
        <w:rFonts w:ascii="Calibri" w:eastAsia="Calibri" w:hAnsi="Calibri" w:cs="Calibri"/>
        <w:sz w:val="19"/>
        <w:szCs w:val="19"/>
      </w:rPr>
    </w:lvl>
    <w:lvl w:ilvl="2" w:tplc="481496CE">
      <w:start w:val="1"/>
      <w:numFmt w:val="bullet"/>
      <w:lvlText w:val="▪"/>
      <w:lvlJc w:val="left"/>
      <w:pPr>
        <w:ind w:left="960" w:hanging="380"/>
      </w:pPr>
      <w:rPr>
        <w:rFonts w:ascii="Calibri" w:eastAsia="Calibri" w:hAnsi="Calibri" w:cs="Calibri"/>
        <w:sz w:val="19"/>
        <w:szCs w:val="19"/>
      </w:rPr>
    </w:lvl>
    <w:lvl w:ilvl="3" w:tplc="DF763498">
      <w:start w:val="1"/>
      <w:numFmt w:val="bullet"/>
      <w:lvlText w:val="•"/>
      <w:lvlJc w:val="left"/>
      <w:pPr>
        <w:ind w:left="1280" w:hanging="380"/>
      </w:pPr>
      <w:rPr>
        <w:rFonts w:ascii="Calibri" w:eastAsia="Calibri" w:hAnsi="Calibri" w:cs="Calibri"/>
        <w:sz w:val="19"/>
        <w:szCs w:val="19"/>
      </w:rPr>
    </w:lvl>
    <w:lvl w:ilvl="4" w:tplc="08D40C50">
      <w:numFmt w:val="decimal"/>
      <w:lvlText w:val=""/>
      <w:lvlJc w:val="left"/>
    </w:lvl>
    <w:lvl w:ilvl="5" w:tplc="CEAADD02">
      <w:numFmt w:val="decimal"/>
      <w:lvlText w:val=""/>
      <w:lvlJc w:val="left"/>
    </w:lvl>
    <w:lvl w:ilvl="6" w:tplc="19808DC2">
      <w:numFmt w:val="decimal"/>
      <w:lvlText w:val=""/>
      <w:lvlJc w:val="left"/>
    </w:lvl>
    <w:lvl w:ilvl="7" w:tplc="E66448C2">
      <w:numFmt w:val="decimal"/>
      <w:lvlText w:val=""/>
      <w:lvlJc w:val="left"/>
    </w:lvl>
    <w:lvl w:ilvl="8" w:tplc="915E6CE0">
      <w:numFmt w:val="decimal"/>
      <w:lvlText w:val=""/>
      <w:lvlJc w:val="left"/>
    </w:lvl>
  </w:abstractNum>
  <w:abstractNum w:abstractNumId="57" w15:restartNumberingAfterBreak="0">
    <w:nsid w:val="22665DE3"/>
    <w:multiLevelType w:val="hybridMultilevel"/>
    <w:tmpl w:val="25A6C1D0"/>
    <w:lvl w:ilvl="0" w:tplc="EB7ECD12">
      <w:start w:val="1"/>
      <w:numFmt w:val="bullet"/>
      <w:lvlText w:val="•"/>
      <w:lvlJc w:val="left"/>
      <w:pPr>
        <w:ind w:left="300" w:hanging="260"/>
      </w:pPr>
      <w:rPr>
        <w:rFonts w:ascii="Calibri" w:eastAsia="Calibri" w:hAnsi="Calibri" w:cs="Calibri"/>
        <w:sz w:val="19"/>
        <w:szCs w:val="19"/>
      </w:rPr>
    </w:lvl>
    <w:lvl w:ilvl="1" w:tplc="E2D465B8">
      <w:start w:val="1"/>
      <w:numFmt w:val="bullet"/>
      <w:lvlText w:val="◦"/>
      <w:lvlJc w:val="left"/>
      <w:pPr>
        <w:ind w:left="640" w:hanging="380"/>
      </w:pPr>
      <w:rPr>
        <w:rFonts w:ascii="Calibri" w:eastAsia="Calibri" w:hAnsi="Calibri" w:cs="Calibri"/>
        <w:sz w:val="19"/>
        <w:szCs w:val="19"/>
      </w:rPr>
    </w:lvl>
    <w:lvl w:ilvl="2" w:tplc="9F9EF6CA">
      <w:start w:val="1"/>
      <w:numFmt w:val="bullet"/>
      <w:lvlText w:val="▪"/>
      <w:lvlJc w:val="left"/>
      <w:pPr>
        <w:ind w:left="960" w:hanging="380"/>
      </w:pPr>
      <w:rPr>
        <w:rFonts w:ascii="Calibri" w:eastAsia="Calibri" w:hAnsi="Calibri" w:cs="Calibri"/>
        <w:sz w:val="19"/>
        <w:szCs w:val="19"/>
      </w:rPr>
    </w:lvl>
    <w:lvl w:ilvl="3" w:tplc="50F2D678">
      <w:start w:val="1"/>
      <w:numFmt w:val="bullet"/>
      <w:lvlText w:val="•"/>
      <w:lvlJc w:val="left"/>
      <w:pPr>
        <w:ind w:left="1280" w:hanging="380"/>
      </w:pPr>
      <w:rPr>
        <w:rFonts w:ascii="Calibri" w:eastAsia="Calibri" w:hAnsi="Calibri" w:cs="Calibri"/>
        <w:sz w:val="19"/>
        <w:szCs w:val="19"/>
      </w:rPr>
    </w:lvl>
    <w:lvl w:ilvl="4" w:tplc="387C7A3C">
      <w:numFmt w:val="decimal"/>
      <w:lvlText w:val=""/>
      <w:lvlJc w:val="left"/>
    </w:lvl>
    <w:lvl w:ilvl="5" w:tplc="CD466CC6">
      <w:numFmt w:val="decimal"/>
      <w:lvlText w:val=""/>
      <w:lvlJc w:val="left"/>
    </w:lvl>
    <w:lvl w:ilvl="6" w:tplc="4C04B5E0">
      <w:numFmt w:val="decimal"/>
      <w:lvlText w:val=""/>
      <w:lvlJc w:val="left"/>
    </w:lvl>
    <w:lvl w:ilvl="7" w:tplc="03CC015E">
      <w:numFmt w:val="decimal"/>
      <w:lvlText w:val=""/>
      <w:lvlJc w:val="left"/>
    </w:lvl>
    <w:lvl w:ilvl="8" w:tplc="D9D67A4E">
      <w:numFmt w:val="decimal"/>
      <w:lvlText w:val=""/>
      <w:lvlJc w:val="left"/>
    </w:lvl>
  </w:abstractNum>
  <w:abstractNum w:abstractNumId="58" w15:restartNumberingAfterBreak="0">
    <w:nsid w:val="23535A81"/>
    <w:multiLevelType w:val="hybridMultilevel"/>
    <w:tmpl w:val="95B83508"/>
    <w:lvl w:ilvl="0" w:tplc="E6ACDD9A">
      <w:start w:val="1"/>
      <w:numFmt w:val="decimal"/>
      <w:lvlText w:val="%1."/>
      <w:lvlJc w:val="left"/>
      <w:pPr>
        <w:ind w:left="300" w:hanging="260"/>
      </w:pPr>
      <w:rPr>
        <w:rFonts w:ascii="Calibri" w:eastAsia="Calibri" w:hAnsi="Calibri" w:cs="Calibri"/>
        <w:sz w:val="19"/>
        <w:szCs w:val="19"/>
      </w:rPr>
    </w:lvl>
    <w:lvl w:ilvl="1" w:tplc="D772EE84">
      <w:start w:val="1"/>
      <w:numFmt w:val="decimal"/>
      <w:lvlText w:val="%2."/>
      <w:lvlJc w:val="left"/>
      <w:pPr>
        <w:ind w:left="640" w:hanging="380"/>
      </w:pPr>
      <w:rPr>
        <w:rFonts w:ascii="Calibri" w:eastAsia="Calibri" w:hAnsi="Calibri" w:cs="Calibri"/>
        <w:sz w:val="19"/>
        <w:szCs w:val="19"/>
      </w:rPr>
    </w:lvl>
    <w:lvl w:ilvl="2" w:tplc="F7981A54">
      <w:start w:val="1"/>
      <w:numFmt w:val="decimal"/>
      <w:lvlText w:val="%3."/>
      <w:lvlJc w:val="left"/>
      <w:pPr>
        <w:ind w:left="960" w:hanging="380"/>
      </w:pPr>
      <w:rPr>
        <w:rFonts w:ascii="Calibri" w:eastAsia="Calibri" w:hAnsi="Calibri" w:cs="Calibri"/>
        <w:sz w:val="19"/>
        <w:szCs w:val="19"/>
      </w:rPr>
    </w:lvl>
    <w:lvl w:ilvl="3" w:tplc="911A0D50">
      <w:start w:val="1"/>
      <w:numFmt w:val="decimal"/>
      <w:lvlText w:val="%4."/>
      <w:lvlJc w:val="left"/>
      <w:pPr>
        <w:ind w:left="1280" w:hanging="380"/>
      </w:pPr>
      <w:rPr>
        <w:rFonts w:ascii="Calibri" w:eastAsia="Calibri" w:hAnsi="Calibri" w:cs="Calibri"/>
        <w:sz w:val="19"/>
        <w:szCs w:val="19"/>
      </w:rPr>
    </w:lvl>
    <w:lvl w:ilvl="4" w:tplc="FFE6DD46">
      <w:numFmt w:val="decimal"/>
      <w:lvlText w:val=""/>
      <w:lvlJc w:val="left"/>
    </w:lvl>
    <w:lvl w:ilvl="5" w:tplc="76262A94">
      <w:numFmt w:val="decimal"/>
      <w:lvlText w:val=""/>
      <w:lvlJc w:val="left"/>
    </w:lvl>
    <w:lvl w:ilvl="6" w:tplc="CE788FC4">
      <w:numFmt w:val="decimal"/>
      <w:lvlText w:val=""/>
      <w:lvlJc w:val="left"/>
    </w:lvl>
    <w:lvl w:ilvl="7" w:tplc="F5F0A04C">
      <w:numFmt w:val="decimal"/>
      <w:lvlText w:val=""/>
      <w:lvlJc w:val="left"/>
    </w:lvl>
    <w:lvl w:ilvl="8" w:tplc="F59C0FE8">
      <w:numFmt w:val="decimal"/>
      <w:lvlText w:val=""/>
      <w:lvlJc w:val="left"/>
    </w:lvl>
  </w:abstractNum>
  <w:abstractNum w:abstractNumId="59" w15:restartNumberingAfterBreak="0">
    <w:nsid w:val="23703750"/>
    <w:multiLevelType w:val="hybridMultilevel"/>
    <w:tmpl w:val="48C4D4B4"/>
    <w:lvl w:ilvl="0" w:tplc="B6C2C104">
      <w:start w:val="1"/>
      <w:numFmt w:val="bullet"/>
      <w:lvlText w:val="•"/>
      <w:lvlJc w:val="left"/>
      <w:pPr>
        <w:ind w:left="300" w:hanging="260"/>
      </w:pPr>
      <w:rPr>
        <w:rFonts w:ascii="Calibri" w:eastAsia="Calibri" w:hAnsi="Calibri" w:cs="Calibri"/>
        <w:sz w:val="19"/>
        <w:szCs w:val="19"/>
      </w:rPr>
    </w:lvl>
    <w:lvl w:ilvl="1" w:tplc="5858931A">
      <w:start w:val="1"/>
      <w:numFmt w:val="bullet"/>
      <w:lvlText w:val="◦"/>
      <w:lvlJc w:val="left"/>
      <w:pPr>
        <w:ind w:left="640" w:hanging="380"/>
      </w:pPr>
      <w:rPr>
        <w:rFonts w:ascii="Calibri" w:eastAsia="Calibri" w:hAnsi="Calibri" w:cs="Calibri"/>
        <w:sz w:val="19"/>
        <w:szCs w:val="19"/>
      </w:rPr>
    </w:lvl>
    <w:lvl w:ilvl="2" w:tplc="B188279C">
      <w:start w:val="1"/>
      <w:numFmt w:val="bullet"/>
      <w:lvlText w:val="▪"/>
      <w:lvlJc w:val="left"/>
      <w:pPr>
        <w:ind w:left="960" w:hanging="380"/>
      </w:pPr>
      <w:rPr>
        <w:rFonts w:ascii="Calibri" w:eastAsia="Calibri" w:hAnsi="Calibri" w:cs="Calibri"/>
        <w:sz w:val="19"/>
        <w:szCs w:val="19"/>
      </w:rPr>
    </w:lvl>
    <w:lvl w:ilvl="3" w:tplc="E5A21616">
      <w:start w:val="1"/>
      <w:numFmt w:val="bullet"/>
      <w:lvlText w:val="•"/>
      <w:lvlJc w:val="left"/>
      <w:pPr>
        <w:ind w:left="1280" w:hanging="380"/>
      </w:pPr>
      <w:rPr>
        <w:rFonts w:ascii="Calibri" w:eastAsia="Calibri" w:hAnsi="Calibri" w:cs="Calibri"/>
        <w:sz w:val="19"/>
        <w:szCs w:val="19"/>
      </w:rPr>
    </w:lvl>
    <w:lvl w:ilvl="4" w:tplc="8F92718E">
      <w:numFmt w:val="decimal"/>
      <w:lvlText w:val=""/>
      <w:lvlJc w:val="left"/>
    </w:lvl>
    <w:lvl w:ilvl="5" w:tplc="DE480E62">
      <w:numFmt w:val="decimal"/>
      <w:lvlText w:val=""/>
      <w:lvlJc w:val="left"/>
    </w:lvl>
    <w:lvl w:ilvl="6" w:tplc="3E7EBE14">
      <w:numFmt w:val="decimal"/>
      <w:lvlText w:val=""/>
      <w:lvlJc w:val="left"/>
    </w:lvl>
    <w:lvl w:ilvl="7" w:tplc="7CEA899E">
      <w:numFmt w:val="decimal"/>
      <w:lvlText w:val=""/>
      <w:lvlJc w:val="left"/>
    </w:lvl>
    <w:lvl w:ilvl="8" w:tplc="1E54DE2E">
      <w:numFmt w:val="decimal"/>
      <w:lvlText w:val=""/>
      <w:lvlJc w:val="left"/>
    </w:lvl>
  </w:abstractNum>
  <w:abstractNum w:abstractNumId="60" w15:restartNumberingAfterBreak="0">
    <w:nsid w:val="24A209AD"/>
    <w:multiLevelType w:val="hybridMultilevel"/>
    <w:tmpl w:val="BAE2FCE6"/>
    <w:lvl w:ilvl="0" w:tplc="CF0C7922">
      <w:start w:val="1"/>
      <w:numFmt w:val="decimal"/>
      <w:lvlText w:val="%1."/>
      <w:lvlJc w:val="left"/>
      <w:pPr>
        <w:ind w:left="300" w:hanging="260"/>
      </w:pPr>
      <w:rPr>
        <w:rFonts w:ascii="Calibri" w:eastAsia="Calibri" w:hAnsi="Calibri" w:cs="Calibri"/>
        <w:sz w:val="19"/>
        <w:szCs w:val="19"/>
      </w:rPr>
    </w:lvl>
    <w:lvl w:ilvl="1" w:tplc="A20C0F5C">
      <w:start w:val="1"/>
      <w:numFmt w:val="decimal"/>
      <w:lvlText w:val="%2."/>
      <w:lvlJc w:val="left"/>
      <w:pPr>
        <w:ind w:left="640" w:hanging="380"/>
      </w:pPr>
      <w:rPr>
        <w:rFonts w:ascii="Calibri" w:eastAsia="Calibri" w:hAnsi="Calibri" w:cs="Calibri"/>
        <w:sz w:val="19"/>
        <w:szCs w:val="19"/>
      </w:rPr>
    </w:lvl>
    <w:lvl w:ilvl="2" w:tplc="983A8AF8">
      <w:start w:val="1"/>
      <w:numFmt w:val="decimal"/>
      <w:lvlText w:val="%3."/>
      <w:lvlJc w:val="left"/>
      <w:pPr>
        <w:ind w:left="960" w:hanging="380"/>
      </w:pPr>
      <w:rPr>
        <w:rFonts w:ascii="Calibri" w:eastAsia="Calibri" w:hAnsi="Calibri" w:cs="Calibri"/>
        <w:sz w:val="19"/>
        <w:szCs w:val="19"/>
      </w:rPr>
    </w:lvl>
    <w:lvl w:ilvl="3" w:tplc="B4C80158">
      <w:start w:val="1"/>
      <w:numFmt w:val="decimal"/>
      <w:lvlText w:val="%4."/>
      <w:lvlJc w:val="left"/>
      <w:pPr>
        <w:ind w:left="1280" w:hanging="380"/>
      </w:pPr>
      <w:rPr>
        <w:rFonts w:ascii="Calibri" w:eastAsia="Calibri" w:hAnsi="Calibri" w:cs="Calibri"/>
        <w:sz w:val="19"/>
        <w:szCs w:val="19"/>
      </w:rPr>
    </w:lvl>
    <w:lvl w:ilvl="4" w:tplc="D0EA1760">
      <w:numFmt w:val="decimal"/>
      <w:lvlText w:val=""/>
      <w:lvlJc w:val="left"/>
    </w:lvl>
    <w:lvl w:ilvl="5" w:tplc="0D2CC4B6">
      <w:numFmt w:val="decimal"/>
      <w:lvlText w:val=""/>
      <w:lvlJc w:val="left"/>
    </w:lvl>
    <w:lvl w:ilvl="6" w:tplc="07CC95B2">
      <w:numFmt w:val="decimal"/>
      <w:lvlText w:val=""/>
      <w:lvlJc w:val="left"/>
    </w:lvl>
    <w:lvl w:ilvl="7" w:tplc="3A369C8A">
      <w:numFmt w:val="decimal"/>
      <w:lvlText w:val=""/>
      <w:lvlJc w:val="left"/>
    </w:lvl>
    <w:lvl w:ilvl="8" w:tplc="05DC22F2">
      <w:numFmt w:val="decimal"/>
      <w:lvlText w:val=""/>
      <w:lvlJc w:val="left"/>
    </w:lvl>
  </w:abstractNum>
  <w:abstractNum w:abstractNumId="61" w15:restartNumberingAfterBreak="0">
    <w:nsid w:val="24BC69A5"/>
    <w:multiLevelType w:val="hybridMultilevel"/>
    <w:tmpl w:val="740420CE"/>
    <w:lvl w:ilvl="0" w:tplc="E3A00E9E">
      <w:start w:val="1"/>
      <w:numFmt w:val="bullet"/>
      <w:lvlText w:val="•"/>
      <w:lvlJc w:val="left"/>
      <w:pPr>
        <w:ind w:left="300" w:hanging="260"/>
      </w:pPr>
      <w:rPr>
        <w:rFonts w:ascii="Calibri" w:eastAsia="Calibri" w:hAnsi="Calibri" w:cs="Calibri"/>
        <w:sz w:val="19"/>
        <w:szCs w:val="19"/>
      </w:rPr>
    </w:lvl>
    <w:lvl w:ilvl="1" w:tplc="02408E94">
      <w:start w:val="1"/>
      <w:numFmt w:val="bullet"/>
      <w:lvlText w:val="◦"/>
      <w:lvlJc w:val="left"/>
      <w:pPr>
        <w:ind w:left="640" w:hanging="380"/>
      </w:pPr>
      <w:rPr>
        <w:rFonts w:ascii="Calibri" w:eastAsia="Calibri" w:hAnsi="Calibri" w:cs="Calibri"/>
        <w:sz w:val="19"/>
        <w:szCs w:val="19"/>
      </w:rPr>
    </w:lvl>
    <w:lvl w:ilvl="2" w:tplc="60527D9C">
      <w:start w:val="1"/>
      <w:numFmt w:val="bullet"/>
      <w:lvlText w:val="▪"/>
      <w:lvlJc w:val="left"/>
      <w:pPr>
        <w:ind w:left="960" w:hanging="380"/>
      </w:pPr>
      <w:rPr>
        <w:rFonts w:ascii="Calibri" w:eastAsia="Calibri" w:hAnsi="Calibri" w:cs="Calibri"/>
        <w:sz w:val="19"/>
        <w:szCs w:val="19"/>
      </w:rPr>
    </w:lvl>
    <w:lvl w:ilvl="3" w:tplc="4F4A1DBE">
      <w:start w:val="1"/>
      <w:numFmt w:val="bullet"/>
      <w:lvlText w:val="•"/>
      <w:lvlJc w:val="left"/>
      <w:pPr>
        <w:ind w:left="1280" w:hanging="380"/>
      </w:pPr>
      <w:rPr>
        <w:rFonts w:ascii="Calibri" w:eastAsia="Calibri" w:hAnsi="Calibri" w:cs="Calibri"/>
        <w:sz w:val="19"/>
        <w:szCs w:val="19"/>
      </w:rPr>
    </w:lvl>
    <w:lvl w:ilvl="4" w:tplc="6912695C">
      <w:numFmt w:val="decimal"/>
      <w:lvlText w:val=""/>
      <w:lvlJc w:val="left"/>
    </w:lvl>
    <w:lvl w:ilvl="5" w:tplc="62F6E8C8">
      <w:numFmt w:val="decimal"/>
      <w:lvlText w:val=""/>
      <w:lvlJc w:val="left"/>
    </w:lvl>
    <w:lvl w:ilvl="6" w:tplc="E9BEDBE2">
      <w:numFmt w:val="decimal"/>
      <w:lvlText w:val=""/>
      <w:lvlJc w:val="left"/>
    </w:lvl>
    <w:lvl w:ilvl="7" w:tplc="151C3D72">
      <w:numFmt w:val="decimal"/>
      <w:lvlText w:val=""/>
      <w:lvlJc w:val="left"/>
    </w:lvl>
    <w:lvl w:ilvl="8" w:tplc="CEDC815A">
      <w:numFmt w:val="decimal"/>
      <w:lvlText w:val=""/>
      <w:lvlJc w:val="left"/>
    </w:lvl>
  </w:abstractNum>
  <w:abstractNum w:abstractNumId="62" w15:restartNumberingAfterBreak="0">
    <w:nsid w:val="24BF5D8A"/>
    <w:multiLevelType w:val="hybridMultilevel"/>
    <w:tmpl w:val="8518920C"/>
    <w:lvl w:ilvl="0" w:tplc="4F388D64">
      <w:start w:val="1"/>
      <w:numFmt w:val="decimal"/>
      <w:lvlText w:val="%1."/>
      <w:lvlJc w:val="left"/>
      <w:pPr>
        <w:ind w:left="300" w:hanging="260"/>
      </w:pPr>
      <w:rPr>
        <w:rFonts w:ascii="Calibri" w:eastAsia="Calibri" w:hAnsi="Calibri" w:cs="Calibri"/>
        <w:sz w:val="19"/>
        <w:szCs w:val="19"/>
      </w:rPr>
    </w:lvl>
    <w:lvl w:ilvl="1" w:tplc="9EC6B634">
      <w:start w:val="1"/>
      <w:numFmt w:val="decimal"/>
      <w:lvlText w:val="%2."/>
      <w:lvlJc w:val="left"/>
      <w:pPr>
        <w:ind w:left="640" w:hanging="380"/>
      </w:pPr>
      <w:rPr>
        <w:rFonts w:ascii="Calibri" w:eastAsia="Calibri" w:hAnsi="Calibri" w:cs="Calibri"/>
        <w:sz w:val="19"/>
        <w:szCs w:val="19"/>
      </w:rPr>
    </w:lvl>
    <w:lvl w:ilvl="2" w:tplc="59EC4CA8">
      <w:start w:val="1"/>
      <w:numFmt w:val="decimal"/>
      <w:lvlText w:val="%3."/>
      <w:lvlJc w:val="left"/>
      <w:pPr>
        <w:ind w:left="960" w:hanging="380"/>
      </w:pPr>
      <w:rPr>
        <w:rFonts w:ascii="Calibri" w:eastAsia="Calibri" w:hAnsi="Calibri" w:cs="Calibri"/>
        <w:sz w:val="19"/>
        <w:szCs w:val="19"/>
      </w:rPr>
    </w:lvl>
    <w:lvl w:ilvl="3" w:tplc="3D3EF076">
      <w:start w:val="1"/>
      <w:numFmt w:val="decimal"/>
      <w:lvlText w:val="%4."/>
      <w:lvlJc w:val="left"/>
      <w:pPr>
        <w:ind w:left="1280" w:hanging="380"/>
      </w:pPr>
      <w:rPr>
        <w:rFonts w:ascii="Calibri" w:eastAsia="Calibri" w:hAnsi="Calibri" w:cs="Calibri"/>
        <w:sz w:val="19"/>
        <w:szCs w:val="19"/>
      </w:rPr>
    </w:lvl>
    <w:lvl w:ilvl="4" w:tplc="99CCD236">
      <w:numFmt w:val="decimal"/>
      <w:lvlText w:val=""/>
      <w:lvlJc w:val="left"/>
    </w:lvl>
    <w:lvl w:ilvl="5" w:tplc="1CB47786">
      <w:numFmt w:val="decimal"/>
      <w:lvlText w:val=""/>
      <w:lvlJc w:val="left"/>
    </w:lvl>
    <w:lvl w:ilvl="6" w:tplc="CFCE9A82">
      <w:numFmt w:val="decimal"/>
      <w:lvlText w:val=""/>
      <w:lvlJc w:val="left"/>
    </w:lvl>
    <w:lvl w:ilvl="7" w:tplc="1C22A88A">
      <w:numFmt w:val="decimal"/>
      <w:lvlText w:val=""/>
      <w:lvlJc w:val="left"/>
    </w:lvl>
    <w:lvl w:ilvl="8" w:tplc="302A3958">
      <w:numFmt w:val="decimal"/>
      <w:lvlText w:val=""/>
      <w:lvlJc w:val="left"/>
    </w:lvl>
  </w:abstractNum>
  <w:abstractNum w:abstractNumId="63" w15:restartNumberingAfterBreak="0">
    <w:nsid w:val="24E17EDE"/>
    <w:multiLevelType w:val="hybridMultilevel"/>
    <w:tmpl w:val="DEFAC698"/>
    <w:lvl w:ilvl="0" w:tplc="2B50258C">
      <w:start w:val="1"/>
      <w:numFmt w:val="decimal"/>
      <w:lvlText w:val="%1."/>
      <w:lvlJc w:val="left"/>
      <w:pPr>
        <w:ind w:left="300" w:hanging="260"/>
      </w:pPr>
      <w:rPr>
        <w:rFonts w:ascii="Calibri" w:eastAsia="Calibri" w:hAnsi="Calibri" w:cs="Calibri"/>
        <w:sz w:val="19"/>
        <w:szCs w:val="19"/>
      </w:rPr>
    </w:lvl>
    <w:lvl w:ilvl="1" w:tplc="D0B66388">
      <w:start w:val="1"/>
      <w:numFmt w:val="decimal"/>
      <w:lvlText w:val="%2."/>
      <w:lvlJc w:val="left"/>
      <w:pPr>
        <w:ind w:left="640" w:hanging="380"/>
      </w:pPr>
      <w:rPr>
        <w:rFonts w:ascii="Calibri" w:eastAsia="Calibri" w:hAnsi="Calibri" w:cs="Calibri"/>
        <w:sz w:val="19"/>
        <w:szCs w:val="19"/>
      </w:rPr>
    </w:lvl>
    <w:lvl w:ilvl="2" w:tplc="B824B2AA">
      <w:start w:val="1"/>
      <w:numFmt w:val="decimal"/>
      <w:lvlText w:val="%3."/>
      <w:lvlJc w:val="left"/>
      <w:pPr>
        <w:ind w:left="960" w:hanging="380"/>
      </w:pPr>
      <w:rPr>
        <w:rFonts w:ascii="Calibri" w:eastAsia="Calibri" w:hAnsi="Calibri" w:cs="Calibri"/>
        <w:sz w:val="19"/>
        <w:szCs w:val="19"/>
      </w:rPr>
    </w:lvl>
    <w:lvl w:ilvl="3" w:tplc="C1DA6E56">
      <w:start w:val="1"/>
      <w:numFmt w:val="decimal"/>
      <w:lvlText w:val="%4."/>
      <w:lvlJc w:val="left"/>
      <w:pPr>
        <w:ind w:left="1280" w:hanging="380"/>
      </w:pPr>
      <w:rPr>
        <w:rFonts w:ascii="Calibri" w:eastAsia="Calibri" w:hAnsi="Calibri" w:cs="Calibri"/>
        <w:sz w:val="19"/>
        <w:szCs w:val="19"/>
      </w:rPr>
    </w:lvl>
    <w:lvl w:ilvl="4" w:tplc="652CA9E8">
      <w:numFmt w:val="decimal"/>
      <w:lvlText w:val=""/>
      <w:lvlJc w:val="left"/>
    </w:lvl>
    <w:lvl w:ilvl="5" w:tplc="C818D306">
      <w:numFmt w:val="decimal"/>
      <w:lvlText w:val=""/>
      <w:lvlJc w:val="left"/>
    </w:lvl>
    <w:lvl w:ilvl="6" w:tplc="24F8C816">
      <w:numFmt w:val="decimal"/>
      <w:lvlText w:val=""/>
      <w:lvlJc w:val="left"/>
    </w:lvl>
    <w:lvl w:ilvl="7" w:tplc="6D9EC7C4">
      <w:numFmt w:val="decimal"/>
      <w:lvlText w:val=""/>
      <w:lvlJc w:val="left"/>
    </w:lvl>
    <w:lvl w:ilvl="8" w:tplc="24C01FE8">
      <w:numFmt w:val="decimal"/>
      <w:lvlText w:val=""/>
      <w:lvlJc w:val="left"/>
    </w:lvl>
  </w:abstractNum>
  <w:abstractNum w:abstractNumId="64" w15:restartNumberingAfterBreak="0">
    <w:nsid w:val="24E46DA9"/>
    <w:multiLevelType w:val="hybridMultilevel"/>
    <w:tmpl w:val="5780328E"/>
    <w:lvl w:ilvl="0" w:tplc="BFF6B99E">
      <w:start w:val="1"/>
      <w:numFmt w:val="decimal"/>
      <w:lvlText w:val="%1."/>
      <w:lvlJc w:val="left"/>
      <w:pPr>
        <w:ind w:left="300" w:hanging="260"/>
      </w:pPr>
      <w:rPr>
        <w:rFonts w:ascii="Calibri" w:eastAsia="Calibri" w:hAnsi="Calibri" w:cs="Calibri"/>
        <w:sz w:val="19"/>
        <w:szCs w:val="19"/>
      </w:rPr>
    </w:lvl>
    <w:lvl w:ilvl="1" w:tplc="56A0AA7C">
      <w:start w:val="1"/>
      <w:numFmt w:val="decimal"/>
      <w:lvlText w:val="%2."/>
      <w:lvlJc w:val="left"/>
      <w:pPr>
        <w:ind w:left="640" w:hanging="380"/>
      </w:pPr>
      <w:rPr>
        <w:rFonts w:ascii="Calibri" w:eastAsia="Calibri" w:hAnsi="Calibri" w:cs="Calibri"/>
        <w:sz w:val="19"/>
        <w:szCs w:val="19"/>
      </w:rPr>
    </w:lvl>
    <w:lvl w:ilvl="2" w:tplc="EE62AE10">
      <w:start w:val="1"/>
      <w:numFmt w:val="decimal"/>
      <w:lvlText w:val="%3."/>
      <w:lvlJc w:val="left"/>
      <w:pPr>
        <w:ind w:left="960" w:hanging="380"/>
      </w:pPr>
      <w:rPr>
        <w:rFonts w:ascii="Calibri" w:eastAsia="Calibri" w:hAnsi="Calibri" w:cs="Calibri"/>
        <w:sz w:val="19"/>
        <w:szCs w:val="19"/>
      </w:rPr>
    </w:lvl>
    <w:lvl w:ilvl="3" w:tplc="16C27648">
      <w:start w:val="1"/>
      <w:numFmt w:val="decimal"/>
      <w:lvlText w:val="%4."/>
      <w:lvlJc w:val="left"/>
      <w:pPr>
        <w:ind w:left="1280" w:hanging="380"/>
      </w:pPr>
      <w:rPr>
        <w:rFonts w:ascii="Calibri" w:eastAsia="Calibri" w:hAnsi="Calibri" w:cs="Calibri"/>
        <w:sz w:val="19"/>
        <w:szCs w:val="19"/>
      </w:rPr>
    </w:lvl>
    <w:lvl w:ilvl="4" w:tplc="09E87EF0">
      <w:numFmt w:val="decimal"/>
      <w:lvlText w:val=""/>
      <w:lvlJc w:val="left"/>
    </w:lvl>
    <w:lvl w:ilvl="5" w:tplc="56CEB4EA">
      <w:numFmt w:val="decimal"/>
      <w:lvlText w:val=""/>
      <w:lvlJc w:val="left"/>
    </w:lvl>
    <w:lvl w:ilvl="6" w:tplc="2C0648A8">
      <w:numFmt w:val="decimal"/>
      <w:lvlText w:val=""/>
      <w:lvlJc w:val="left"/>
    </w:lvl>
    <w:lvl w:ilvl="7" w:tplc="BB2400B2">
      <w:numFmt w:val="decimal"/>
      <w:lvlText w:val=""/>
      <w:lvlJc w:val="left"/>
    </w:lvl>
    <w:lvl w:ilvl="8" w:tplc="F288D0D8">
      <w:numFmt w:val="decimal"/>
      <w:lvlText w:val=""/>
      <w:lvlJc w:val="left"/>
    </w:lvl>
  </w:abstractNum>
  <w:abstractNum w:abstractNumId="65" w15:restartNumberingAfterBreak="0">
    <w:nsid w:val="24EE6EED"/>
    <w:multiLevelType w:val="hybridMultilevel"/>
    <w:tmpl w:val="9F3C4970"/>
    <w:lvl w:ilvl="0" w:tplc="B832DC4E">
      <w:start w:val="1"/>
      <w:numFmt w:val="decimal"/>
      <w:lvlText w:val="%1."/>
      <w:lvlJc w:val="left"/>
      <w:pPr>
        <w:ind w:left="300" w:hanging="260"/>
      </w:pPr>
      <w:rPr>
        <w:rFonts w:ascii="Calibri" w:eastAsia="Calibri" w:hAnsi="Calibri" w:cs="Calibri"/>
        <w:sz w:val="19"/>
        <w:szCs w:val="19"/>
      </w:rPr>
    </w:lvl>
    <w:lvl w:ilvl="1" w:tplc="2F52A256">
      <w:start w:val="1"/>
      <w:numFmt w:val="decimal"/>
      <w:lvlText w:val="%2."/>
      <w:lvlJc w:val="left"/>
      <w:pPr>
        <w:ind w:left="640" w:hanging="380"/>
      </w:pPr>
      <w:rPr>
        <w:rFonts w:ascii="Calibri" w:eastAsia="Calibri" w:hAnsi="Calibri" w:cs="Calibri"/>
        <w:sz w:val="19"/>
        <w:szCs w:val="19"/>
      </w:rPr>
    </w:lvl>
    <w:lvl w:ilvl="2" w:tplc="42843496">
      <w:start w:val="1"/>
      <w:numFmt w:val="decimal"/>
      <w:lvlText w:val="%3."/>
      <w:lvlJc w:val="left"/>
      <w:pPr>
        <w:ind w:left="960" w:hanging="380"/>
      </w:pPr>
      <w:rPr>
        <w:rFonts w:ascii="Calibri" w:eastAsia="Calibri" w:hAnsi="Calibri" w:cs="Calibri"/>
        <w:sz w:val="19"/>
        <w:szCs w:val="19"/>
      </w:rPr>
    </w:lvl>
    <w:lvl w:ilvl="3" w:tplc="D8D6119E">
      <w:start w:val="1"/>
      <w:numFmt w:val="decimal"/>
      <w:lvlText w:val="%4."/>
      <w:lvlJc w:val="left"/>
      <w:pPr>
        <w:ind w:left="1280" w:hanging="380"/>
      </w:pPr>
      <w:rPr>
        <w:rFonts w:ascii="Calibri" w:eastAsia="Calibri" w:hAnsi="Calibri" w:cs="Calibri"/>
        <w:sz w:val="19"/>
        <w:szCs w:val="19"/>
      </w:rPr>
    </w:lvl>
    <w:lvl w:ilvl="4" w:tplc="501CC052">
      <w:numFmt w:val="decimal"/>
      <w:lvlText w:val=""/>
      <w:lvlJc w:val="left"/>
    </w:lvl>
    <w:lvl w:ilvl="5" w:tplc="9B0A691E">
      <w:numFmt w:val="decimal"/>
      <w:lvlText w:val=""/>
      <w:lvlJc w:val="left"/>
    </w:lvl>
    <w:lvl w:ilvl="6" w:tplc="338CFDBC">
      <w:numFmt w:val="decimal"/>
      <w:lvlText w:val=""/>
      <w:lvlJc w:val="left"/>
    </w:lvl>
    <w:lvl w:ilvl="7" w:tplc="B978E514">
      <w:numFmt w:val="decimal"/>
      <w:lvlText w:val=""/>
      <w:lvlJc w:val="left"/>
    </w:lvl>
    <w:lvl w:ilvl="8" w:tplc="EA7890E4">
      <w:numFmt w:val="decimal"/>
      <w:lvlText w:val=""/>
      <w:lvlJc w:val="left"/>
    </w:lvl>
  </w:abstractNum>
  <w:abstractNum w:abstractNumId="66" w15:restartNumberingAfterBreak="0">
    <w:nsid w:val="25607B0D"/>
    <w:multiLevelType w:val="hybridMultilevel"/>
    <w:tmpl w:val="F370A62A"/>
    <w:lvl w:ilvl="0" w:tplc="3FD660E6">
      <w:start w:val="1"/>
      <w:numFmt w:val="decimal"/>
      <w:lvlText w:val="%1."/>
      <w:lvlJc w:val="left"/>
      <w:pPr>
        <w:ind w:left="300" w:hanging="260"/>
      </w:pPr>
      <w:rPr>
        <w:rFonts w:ascii="Calibri" w:eastAsia="Calibri" w:hAnsi="Calibri" w:cs="Calibri"/>
        <w:sz w:val="19"/>
        <w:szCs w:val="19"/>
      </w:rPr>
    </w:lvl>
    <w:lvl w:ilvl="1" w:tplc="ECF4CA46">
      <w:start w:val="1"/>
      <w:numFmt w:val="decimal"/>
      <w:lvlText w:val="%2."/>
      <w:lvlJc w:val="left"/>
      <w:pPr>
        <w:ind w:left="640" w:hanging="380"/>
      </w:pPr>
      <w:rPr>
        <w:rFonts w:ascii="Calibri" w:eastAsia="Calibri" w:hAnsi="Calibri" w:cs="Calibri"/>
        <w:sz w:val="19"/>
        <w:szCs w:val="19"/>
      </w:rPr>
    </w:lvl>
    <w:lvl w:ilvl="2" w:tplc="67104F12">
      <w:start w:val="1"/>
      <w:numFmt w:val="decimal"/>
      <w:lvlText w:val="%3."/>
      <w:lvlJc w:val="left"/>
      <w:pPr>
        <w:ind w:left="960" w:hanging="380"/>
      </w:pPr>
      <w:rPr>
        <w:rFonts w:ascii="Calibri" w:eastAsia="Calibri" w:hAnsi="Calibri" w:cs="Calibri"/>
        <w:sz w:val="19"/>
        <w:szCs w:val="19"/>
      </w:rPr>
    </w:lvl>
    <w:lvl w:ilvl="3" w:tplc="E88AAFD0">
      <w:start w:val="1"/>
      <w:numFmt w:val="decimal"/>
      <w:lvlText w:val="%4."/>
      <w:lvlJc w:val="left"/>
      <w:pPr>
        <w:ind w:left="1280" w:hanging="380"/>
      </w:pPr>
      <w:rPr>
        <w:rFonts w:ascii="Calibri" w:eastAsia="Calibri" w:hAnsi="Calibri" w:cs="Calibri"/>
        <w:sz w:val="19"/>
        <w:szCs w:val="19"/>
      </w:rPr>
    </w:lvl>
    <w:lvl w:ilvl="4" w:tplc="3C168156">
      <w:numFmt w:val="decimal"/>
      <w:lvlText w:val=""/>
      <w:lvlJc w:val="left"/>
    </w:lvl>
    <w:lvl w:ilvl="5" w:tplc="62944A90">
      <w:numFmt w:val="decimal"/>
      <w:lvlText w:val=""/>
      <w:lvlJc w:val="left"/>
    </w:lvl>
    <w:lvl w:ilvl="6" w:tplc="E1FC380A">
      <w:numFmt w:val="decimal"/>
      <w:lvlText w:val=""/>
      <w:lvlJc w:val="left"/>
    </w:lvl>
    <w:lvl w:ilvl="7" w:tplc="5E740A02">
      <w:numFmt w:val="decimal"/>
      <w:lvlText w:val=""/>
      <w:lvlJc w:val="left"/>
    </w:lvl>
    <w:lvl w:ilvl="8" w:tplc="323ECFB6">
      <w:numFmt w:val="decimal"/>
      <w:lvlText w:val=""/>
      <w:lvlJc w:val="left"/>
    </w:lvl>
  </w:abstractNum>
  <w:abstractNum w:abstractNumId="67" w15:restartNumberingAfterBreak="0">
    <w:nsid w:val="25D22CE5"/>
    <w:multiLevelType w:val="hybridMultilevel"/>
    <w:tmpl w:val="367468EC"/>
    <w:lvl w:ilvl="0" w:tplc="84A4E6F8">
      <w:start w:val="1"/>
      <w:numFmt w:val="bullet"/>
      <w:lvlText w:val="•"/>
      <w:lvlJc w:val="left"/>
      <w:pPr>
        <w:ind w:left="300" w:hanging="260"/>
      </w:pPr>
      <w:rPr>
        <w:rFonts w:ascii="Calibri" w:eastAsia="Calibri" w:hAnsi="Calibri" w:cs="Calibri"/>
        <w:sz w:val="19"/>
        <w:szCs w:val="19"/>
      </w:rPr>
    </w:lvl>
    <w:lvl w:ilvl="1" w:tplc="52BA0D04">
      <w:start w:val="1"/>
      <w:numFmt w:val="bullet"/>
      <w:lvlText w:val="◦"/>
      <w:lvlJc w:val="left"/>
      <w:pPr>
        <w:ind w:left="640" w:hanging="380"/>
      </w:pPr>
      <w:rPr>
        <w:rFonts w:ascii="Calibri" w:eastAsia="Calibri" w:hAnsi="Calibri" w:cs="Calibri"/>
        <w:sz w:val="19"/>
        <w:szCs w:val="19"/>
      </w:rPr>
    </w:lvl>
    <w:lvl w:ilvl="2" w:tplc="C0F6402E">
      <w:start w:val="1"/>
      <w:numFmt w:val="bullet"/>
      <w:lvlText w:val="▪"/>
      <w:lvlJc w:val="left"/>
      <w:pPr>
        <w:ind w:left="960" w:hanging="380"/>
      </w:pPr>
      <w:rPr>
        <w:rFonts w:ascii="Calibri" w:eastAsia="Calibri" w:hAnsi="Calibri" w:cs="Calibri"/>
        <w:sz w:val="19"/>
        <w:szCs w:val="19"/>
      </w:rPr>
    </w:lvl>
    <w:lvl w:ilvl="3" w:tplc="9C7CE35C">
      <w:start w:val="1"/>
      <w:numFmt w:val="bullet"/>
      <w:lvlText w:val="•"/>
      <w:lvlJc w:val="left"/>
      <w:pPr>
        <w:ind w:left="1280" w:hanging="380"/>
      </w:pPr>
      <w:rPr>
        <w:rFonts w:ascii="Calibri" w:eastAsia="Calibri" w:hAnsi="Calibri" w:cs="Calibri"/>
        <w:sz w:val="19"/>
        <w:szCs w:val="19"/>
      </w:rPr>
    </w:lvl>
    <w:lvl w:ilvl="4" w:tplc="F042B2A6">
      <w:numFmt w:val="decimal"/>
      <w:lvlText w:val=""/>
      <w:lvlJc w:val="left"/>
    </w:lvl>
    <w:lvl w:ilvl="5" w:tplc="41048178">
      <w:numFmt w:val="decimal"/>
      <w:lvlText w:val=""/>
      <w:lvlJc w:val="left"/>
    </w:lvl>
    <w:lvl w:ilvl="6" w:tplc="72FEFC7A">
      <w:numFmt w:val="decimal"/>
      <w:lvlText w:val=""/>
      <w:lvlJc w:val="left"/>
    </w:lvl>
    <w:lvl w:ilvl="7" w:tplc="964451DC">
      <w:numFmt w:val="decimal"/>
      <w:lvlText w:val=""/>
      <w:lvlJc w:val="left"/>
    </w:lvl>
    <w:lvl w:ilvl="8" w:tplc="DBBEB04C">
      <w:numFmt w:val="decimal"/>
      <w:lvlText w:val=""/>
      <w:lvlJc w:val="left"/>
    </w:lvl>
  </w:abstractNum>
  <w:abstractNum w:abstractNumId="68" w15:restartNumberingAfterBreak="0">
    <w:nsid w:val="261D6A8A"/>
    <w:multiLevelType w:val="hybridMultilevel"/>
    <w:tmpl w:val="16506C98"/>
    <w:lvl w:ilvl="0" w:tplc="9196B26C">
      <w:start w:val="1"/>
      <w:numFmt w:val="decimal"/>
      <w:lvlText w:val="%1."/>
      <w:lvlJc w:val="left"/>
      <w:pPr>
        <w:ind w:left="300" w:hanging="260"/>
      </w:pPr>
      <w:rPr>
        <w:rFonts w:ascii="Calibri" w:eastAsia="Calibri" w:hAnsi="Calibri" w:cs="Calibri"/>
        <w:sz w:val="19"/>
        <w:szCs w:val="19"/>
      </w:rPr>
    </w:lvl>
    <w:lvl w:ilvl="1" w:tplc="8EA49A82">
      <w:start w:val="1"/>
      <w:numFmt w:val="decimal"/>
      <w:lvlText w:val="%2."/>
      <w:lvlJc w:val="left"/>
      <w:pPr>
        <w:ind w:left="640" w:hanging="380"/>
      </w:pPr>
      <w:rPr>
        <w:rFonts w:ascii="Calibri" w:eastAsia="Calibri" w:hAnsi="Calibri" w:cs="Calibri"/>
        <w:sz w:val="19"/>
        <w:szCs w:val="19"/>
      </w:rPr>
    </w:lvl>
    <w:lvl w:ilvl="2" w:tplc="FF0E5FDC">
      <w:start w:val="1"/>
      <w:numFmt w:val="decimal"/>
      <w:lvlText w:val="%3."/>
      <w:lvlJc w:val="left"/>
      <w:pPr>
        <w:ind w:left="960" w:hanging="380"/>
      </w:pPr>
      <w:rPr>
        <w:rFonts w:ascii="Calibri" w:eastAsia="Calibri" w:hAnsi="Calibri" w:cs="Calibri"/>
        <w:sz w:val="19"/>
        <w:szCs w:val="19"/>
      </w:rPr>
    </w:lvl>
    <w:lvl w:ilvl="3" w:tplc="FC8E9132">
      <w:start w:val="1"/>
      <w:numFmt w:val="decimal"/>
      <w:lvlText w:val="%4."/>
      <w:lvlJc w:val="left"/>
      <w:pPr>
        <w:ind w:left="1280" w:hanging="380"/>
      </w:pPr>
      <w:rPr>
        <w:rFonts w:ascii="Calibri" w:eastAsia="Calibri" w:hAnsi="Calibri" w:cs="Calibri"/>
        <w:sz w:val="19"/>
        <w:szCs w:val="19"/>
      </w:rPr>
    </w:lvl>
    <w:lvl w:ilvl="4" w:tplc="B8DA2312">
      <w:numFmt w:val="decimal"/>
      <w:lvlText w:val=""/>
      <w:lvlJc w:val="left"/>
    </w:lvl>
    <w:lvl w:ilvl="5" w:tplc="BA7A8DBC">
      <w:numFmt w:val="decimal"/>
      <w:lvlText w:val=""/>
      <w:lvlJc w:val="left"/>
    </w:lvl>
    <w:lvl w:ilvl="6" w:tplc="E81ADA42">
      <w:numFmt w:val="decimal"/>
      <w:lvlText w:val=""/>
      <w:lvlJc w:val="left"/>
    </w:lvl>
    <w:lvl w:ilvl="7" w:tplc="8ED8764A">
      <w:numFmt w:val="decimal"/>
      <w:lvlText w:val=""/>
      <w:lvlJc w:val="left"/>
    </w:lvl>
    <w:lvl w:ilvl="8" w:tplc="7BD2CC74">
      <w:numFmt w:val="decimal"/>
      <w:lvlText w:val=""/>
      <w:lvlJc w:val="left"/>
    </w:lvl>
  </w:abstractNum>
  <w:abstractNum w:abstractNumId="69" w15:restartNumberingAfterBreak="0">
    <w:nsid w:val="26664405"/>
    <w:multiLevelType w:val="hybridMultilevel"/>
    <w:tmpl w:val="66FE9B5C"/>
    <w:lvl w:ilvl="0" w:tplc="9056AB9C">
      <w:start w:val="1"/>
      <w:numFmt w:val="bullet"/>
      <w:lvlText w:val="•"/>
      <w:lvlJc w:val="left"/>
      <w:pPr>
        <w:ind w:left="300" w:hanging="260"/>
      </w:pPr>
      <w:rPr>
        <w:rFonts w:ascii="Calibri" w:eastAsia="Calibri" w:hAnsi="Calibri" w:cs="Calibri"/>
        <w:sz w:val="19"/>
        <w:szCs w:val="19"/>
      </w:rPr>
    </w:lvl>
    <w:lvl w:ilvl="1" w:tplc="2F901F12">
      <w:start w:val="1"/>
      <w:numFmt w:val="bullet"/>
      <w:lvlText w:val="◦"/>
      <w:lvlJc w:val="left"/>
      <w:pPr>
        <w:ind w:left="640" w:hanging="380"/>
      </w:pPr>
      <w:rPr>
        <w:rFonts w:ascii="Calibri" w:eastAsia="Calibri" w:hAnsi="Calibri" w:cs="Calibri"/>
        <w:sz w:val="19"/>
        <w:szCs w:val="19"/>
      </w:rPr>
    </w:lvl>
    <w:lvl w:ilvl="2" w:tplc="59465126">
      <w:start w:val="1"/>
      <w:numFmt w:val="bullet"/>
      <w:lvlText w:val="▪"/>
      <w:lvlJc w:val="left"/>
      <w:pPr>
        <w:ind w:left="960" w:hanging="380"/>
      </w:pPr>
      <w:rPr>
        <w:rFonts w:ascii="Calibri" w:eastAsia="Calibri" w:hAnsi="Calibri" w:cs="Calibri"/>
        <w:sz w:val="19"/>
        <w:szCs w:val="19"/>
      </w:rPr>
    </w:lvl>
    <w:lvl w:ilvl="3" w:tplc="B03EAE82">
      <w:start w:val="1"/>
      <w:numFmt w:val="bullet"/>
      <w:lvlText w:val="•"/>
      <w:lvlJc w:val="left"/>
      <w:pPr>
        <w:ind w:left="1280" w:hanging="380"/>
      </w:pPr>
      <w:rPr>
        <w:rFonts w:ascii="Calibri" w:eastAsia="Calibri" w:hAnsi="Calibri" w:cs="Calibri"/>
        <w:sz w:val="19"/>
        <w:szCs w:val="19"/>
      </w:rPr>
    </w:lvl>
    <w:lvl w:ilvl="4" w:tplc="3C7027F2">
      <w:numFmt w:val="decimal"/>
      <w:lvlText w:val=""/>
      <w:lvlJc w:val="left"/>
    </w:lvl>
    <w:lvl w:ilvl="5" w:tplc="E0689606">
      <w:numFmt w:val="decimal"/>
      <w:lvlText w:val=""/>
      <w:lvlJc w:val="left"/>
    </w:lvl>
    <w:lvl w:ilvl="6" w:tplc="F70079A0">
      <w:numFmt w:val="decimal"/>
      <w:lvlText w:val=""/>
      <w:lvlJc w:val="left"/>
    </w:lvl>
    <w:lvl w:ilvl="7" w:tplc="7FB013EC">
      <w:numFmt w:val="decimal"/>
      <w:lvlText w:val=""/>
      <w:lvlJc w:val="left"/>
    </w:lvl>
    <w:lvl w:ilvl="8" w:tplc="B5CCCEDC">
      <w:numFmt w:val="decimal"/>
      <w:lvlText w:val=""/>
      <w:lvlJc w:val="left"/>
    </w:lvl>
  </w:abstractNum>
  <w:abstractNum w:abstractNumId="70" w15:restartNumberingAfterBreak="0">
    <w:nsid w:val="27AD59A0"/>
    <w:multiLevelType w:val="hybridMultilevel"/>
    <w:tmpl w:val="2666903E"/>
    <w:lvl w:ilvl="0" w:tplc="3FEEDF58">
      <w:start w:val="1"/>
      <w:numFmt w:val="bullet"/>
      <w:lvlText w:val="•"/>
      <w:lvlJc w:val="left"/>
      <w:pPr>
        <w:ind w:left="300" w:hanging="260"/>
      </w:pPr>
      <w:rPr>
        <w:rFonts w:ascii="Calibri" w:eastAsia="Calibri" w:hAnsi="Calibri" w:cs="Calibri"/>
        <w:sz w:val="19"/>
        <w:szCs w:val="19"/>
      </w:rPr>
    </w:lvl>
    <w:lvl w:ilvl="1" w:tplc="C7A0C5BE">
      <w:start w:val="1"/>
      <w:numFmt w:val="bullet"/>
      <w:lvlText w:val="◦"/>
      <w:lvlJc w:val="left"/>
      <w:pPr>
        <w:ind w:left="640" w:hanging="380"/>
      </w:pPr>
      <w:rPr>
        <w:rFonts w:ascii="Calibri" w:eastAsia="Calibri" w:hAnsi="Calibri" w:cs="Calibri"/>
        <w:sz w:val="19"/>
        <w:szCs w:val="19"/>
      </w:rPr>
    </w:lvl>
    <w:lvl w:ilvl="2" w:tplc="B08C83F6">
      <w:start w:val="1"/>
      <w:numFmt w:val="bullet"/>
      <w:lvlText w:val="▪"/>
      <w:lvlJc w:val="left"/>
      <w:pPr>
        <w:ind w:left="960" w:hanging="380"/>
      </w:pPr>
      <w:rPr>
        <w:rFonts w:ascii="Calibri" w:eastAsia="Calibri" w:hAnsi="Calibri" w:cs="Calibri"/>
        <w:sz w:val="19"/>
        <w:szCs w:val="19"/>
      </w:rPr>
    </w:lvl>
    <w:lvl w:ilvl="3" w:tplc="DF42726E">
      <w:start w:val="1"/>
      <w:numFmt w:val="bullet"/>
      <w:lvlText w:val="•"/>
      <w:lvlJc w:val="left"/>
      <w:pPr>
        <w:ind w:left="1280" w:hanging="380"/>
      </w:pPr>
      <w:rPr>
        <w:rFonts w:ascii="Calibri" w:eastAsia="Calibri" w:hAnsi="Calibri" w:cs="Calibri"/>
        <w:sz w:val="19"/>
        <w:szCs w:val="19"/>
      </w:rPr>
    </w:lvl>
    <w:lvl w:ilvl="4" w:tplc="7D4A104A">
      <w:numFmt w:val="decimal"/>
      <w:lvlText w:val=""/>
      <w:lvlJc w:val="left"/>
    </w:lvl>
    <w:lvl w:ilvl="5" w:tplc="358224AC">
      <w:numFmt w:val="decimal"/>
      <w:lvlText w:val=""/>
      <w:lvlJc w:val="left"/>
    </w:lvl>
    <w:lvl w:ilvl="6" w:tplc="63841FE6">
      <w:numFmt w:val="decimal"/>
      <w:lvlText w:val=""/>
      <w:lvlJc w:val="left"/>
    </w:lvl>
    <w:lvl w:ilvl="7" w:tplc="13DAE234">
      <w:numFmt w:val="decimal"/>
      <w:lvlText w:val=""/>
      <w:lvlJc w:val="left"/>
    </w:lvl>
    <w:lvl w:ilvl="8" w:tplc="88025514">
      <w:numFmt w:val="decimal"/>
      <w:lvlText w:val=""/>
      <w:lvlJc w:val="left"/>
    </w:lvl>
  </w:abstractNum>
  <w:abstractNum w:abstractNumId="71" w15:restartNumberingAfterBreak="0">
    <w:nsid w:val="2A443907"/>
    <w:multiLevelType w:val="hybridMultilevel"/>
    <w:tmpl w:val="10D6266C"/>
    <w:lvl w:ilvl="0" w:tplc="60DC480E">
      <w:start w:val="1"/>
      <w:numFmt w:val="bullet"/>
      <w:lvlText w:val="•"/>
      <w:lvlJc w:val="left"/>
      <w:pPr>
        <w:ind w:left="300" w:hanging="260"/>
      </w:pPr>
      <w:rPr>
        <w:rFonts w:ascii="Calibri" w:eastAsia="Calibri" w:hAnsi="Calibri" w:cs="Calibri"/>
        <w:sz w:val="19"/>
        <w:szCs w:val="19"/>
      </w:rPr>
    </w:lvl>
    <w:lvl w:ilvl="1" w:tplc="BEBCB022">
      <w:start w:val="1"/>
      <w:numFmt w:val="bullet"/>
      <w:lvlText w:val="◦"/>
      <w:lvlJc w:val="left"/>
      <w:pPr>
        <w:ind w:left="640" w:hanging="380"/>
      </w:pPr>
      <w:rPr>
        <w:rFonts w:ascii="Calibri" w:eastAsia="Calibri" w:hAnsi="Calibri" w:cs="Calibri"/>
        <w:sz w:val="19"/>
        <w:szCs w:val="19"/>
      </w:rPr>
    </w:lvl>
    <w:lvl w:ilvl="2" w:tplc="919C92A6">
      <w:start w:val="1"/>
      <w:numFmt w:val="bullet"/>
      <w:lvlText w:val="▪"/>
      <w:lvlJc w:val="left"/>
      <w:pPr>
        <w:ind w:left="960" w:hanging="380"/>
      </w:pPr>
      <w:rPr>
        <w:rFonts w:ascii="Calibri" w:eastAsia="Calibri" w:hAnsi="Calibri" w:cs="Calibri"/>
        <w:sz w:val="19"/>
        <w:szCs w:val="19"/>
      </w:rPr>
    </w:lvl>
    <w:lvl w:ilvl="3" w:tplc="612E884C">
      <w:start w:val="1"/>
      <w:numFmt w:val="bullet"/>
      <w:lvlText w:val="•"/>
      <w:lvlJc w:val="left"/>
      <w:pPr>
        <w:ind w:left="1280" w:hanging="380"/>
      </w:pPr>
      <w:rPr>
        <w:rFonts w:ascii="Calibri" w:eastAsia="Calibri" w:hAnsi="Calibri" w:cs="Calibri"/>
        <w:sz w:val="19"/>
        <w:szCs w:val="19"/>
      </w:rPr>
    </w:lvl>
    <w:lvl w:ilvl="4" w:tplc="2B84EB56">
      <w:numFmt w:val="decimal"/>
      <w:lvlText w:val=""/>
      <w:lvlJc w:val="left"/>
    </w:lvl>
    <w:lvl w:ilvl="5" w:tplc="C8F60472">
      <w:numFmt w:val="decimal"/>
      <w:lvlText w:val=""/>
      <w:lvlJc w:val="left"/>
    </w:lvl>
    <w:lvl w:ilvl="6" w:tplc="CD00FEAA">
      <w:numFmt w:val="decimal"/>
      <w:lvlText w:val=""/>
      <w:lvlJc w:val="left"/>
    </w:lvl>
    <w:lvl w:ilvl="7" w:tplc="72E8CC34">
      <w:numFmt w:val="decimal"/>
      <w:lvlText w:val=""/>
      <w:lvlJc w:val="left"/>
    </w:lvl>
    <w:lvl w:ilvl="8" w:tplc="7C9E5F7E">
      <w:numFmt w:val="decimal"/>
      <w:lvlText w:val=""/>
      <w:lvlJc w:val="left"/>
    </w:lvl>
  </w:abstractNum>
  <w:abstractNum w:abstractNumId="72" w15:restartNumberingAfterBreak="0">
    <w:nsid w:val="2AE5529F"/>
    <w:multiLevelType w:val="hybridMultilevel"/>
    <w:tmpl w:val="DEC0EBC4"/>
    <w:lvl w:ilvl="0" w:tplc="83F28354">
      <w:start w:val="1"/>
      <w:numFmt w:val="decimal"/>
      <w:lvlText w:val="%1."/>
      <w:lvlJc w:val="left"/>
      <w:pPr>
        <w:ind w:left="300" w:hanging="260"/>
      </w:pPr>
      <w:rPr>
        <w:rFonts w:ascii="Calibri" w:eastAsia="Calibri" w:hAnsi="Calibri" w:cs="Calibri"/>
        <w:sz w:val="19"/>
        <w:szCs w:val="19"/>
      </w:rPr>
    </w:lvl>
    <w:lvl w:ilvl="1" w:tplc="BB322040">
      <w:start w:val="1"/>
      <w:numFmt w:val="decimal"/>
      <w:lvlText w:val="%2."/>
      <w:lvlJc w:val="left"/>
      <w:pPr>
        <w:ind w:left="640" w:hanging="380"/>
      </w:pPr>
      <w:rPr>
        <w:rFonts w:ascii="Calibri" w:eastAsia="Calibri" w:hAnsi="Calibri" w:cs="Calibri"/>
        <w:sz w:val="19"/>
        <w:szCs w:val="19"/>
      </w:rPr>
    </w:lvl>
    <w:lvl w:ilvl="2" w:tplc="A852ECA0">
      <w:start w:val="1"/>
      <w:numFmt w:val="decimal"/>
      <w:lvlText w:val="%3."/>
      <w:lvlJc w:val="left"/>
      <w:pPr>
        <w:ind w:left="960" w:hanging="380"/>
      </w:pPr>
      <w:rPr>
        <w:rFonts w:ascii="Calibri" w:eastAsia="Calibri" w:hAnsi="Calibri" w:cs="Calibri"/>
        <w:sz w:val="19"/>
        <w:szCs w:val="19"/>
      </w:rPr>
    </w:lvl>
    <w:lvl w:ilvl="3" w:tplc="6B80918C">
      <w:start w:val="1"/>
      <w:numFmt w:val="decimal"/>
      <w:lvlText w:val="%4."/>
      <w:lvlJc w:val="left"/>
      <w:pPr>
        <w:ind w:left="1280" w:hanging="380"/>
      </w:pPr>
      <w:rPr>
        <w:rFonts w:ascii="Calibri" w:eastAsia="Calibri" w:hAnsi="Calibri" w:cs="Calibri"/>
        <w:sz w:val="19"/>
        <w:szCs w:val="19"/>
      </w:rPr>
    </w:lvl>
    <w:lvl w:ilvl="4" w:tplc="54769E0A">
      <w:numFmt w:val="decimal"/>
      <w:lvlText w:val=""/>
      <w:lvlJc w:val="left"/>
    </w:lvl>
    <w:lvl w:ilvl="5" w:tplc="73BA1228">
      <w:numFmt w:val="decimal"/>
      <w:lvlText w:val=""/>
      <w:lvlJc w:val="left"/>
    </w:lvl>
    <w:lvl w:ilvl="6" w:tplc="03A2B262">
      <w:numFmt w:val="decimal"/>
      <w:lvlText w:val=""/>
      <w:lvlJc w:val="left"/>
    </w:lvl>
    <w:lvl w:ilvl="7" w:tplc="E138B96E">
      <w:numFmt w:val="decimal"/>
      <w:lvlText w:val=""/>
      <w:lvlJc w:val="left"/>
    </w:lvl>
    <w:lvl w:ilvl="8" w:tplc="4DBC815C">
      <w:numFmt w:val="decimal"/>
      <w:lvlText w:val=""/>
      <w:lvlJc w:val="left"/>
    </w:lvl>
  </w:abstractNum>
  <w:abstractNum w:abstractNumId="73" w15:restartNumberingAfterBreak="0">
    <w:nsid w:val="2B9C2E39"/>
    <w:multiLevelType w:val="hybridMultilevel"/>
    <w:tmpl w:val="E6B42790"/>
    <w:lvl w:ilvl="0" w:tplc="35DA74C6">
      <w:start w:val="1"/>
      <w:numFmt w:val="bullet"/>
      <w:lvlText w:val="•"/>
      <w:lvlJc w:val="left"/>
      <w:pPr>
        <w:ind w:left="300" w:hanging="260"/>
      </w:pPr>
      <w:rPr>
        <w:rFonts w:ascii="Calibri" w:eastAsia="Calibri" w:hAnsi="Calibri" w:cs="Calibri"/>
        <w:sz w:val="19"/>
        <w:szCs w:val="19"/>
      </w:rPr>
    </w:lvl>
    <w:lvl w:ilvl="1" w:tplc="529A3540">
      <w:start w:val="1"/>
      <w:numFmt w:val="bullet"/>
      <w:lvlText w:val="◦"/>
      <w:lvlJc w:val="left"/>
      <w:pPr>
        <w:ind w:left="640" w:hanging="380"/>
      </w:pPr>
      <w:rPr>
        <w:rFonts w:ascii="Calibri" w:eastAsia="Calibri" w:hAnsi="Calibri" w:cs="Calibri"/>
        <w:sz w:val="19"/>
        <w:szCs w:val="19"/>
      </w:rPr>
    </w:lvl>
    <w:lvl w:ilvl="2" w:tplc="2BF26CC8">
      <w:start w:val="1"/>
      <w:numFmt w:val="bullet"/>
      <w:lvlText w:val="▪"/>
      <w:lvlJc w:val="left"/>
      <w:pPr>
        <w:ind w:left="960" w:hanging="380"/>
      </w:pPr>
      <w:rPr>
        <w:rFonts w:ascii="Calibri" w:eastAsia="Calibri" w:hAnsi="Calibri" w:cs="Calibri"/>
        <w:sz w:val="19"/>
        <w:szCs w:val="19"/>
      </w:rPr>
    </w:lvl>
    <w:lvl w:ilvl="3" w:tplc="D6C85AEA">
      <w:start w:val="1"/>
      <w:numFmt w:val="bullet"/>
      <w:lvlText w:val="•"/>
      <w:lvlJc w:val="left"/>
      <w:pPr>
        <w:ind w:left="1280" w:hanging="380"/>
      </w:pPr>
      <w:rPr>
        <w:rFonts w:ascii="Calibri" w:eastAsia="Calibri" w:hAnsi="Calibri" w:cs="Calibri"/>
        <w:sz w:val="19"/>
        <w:szCs w:val="19"/>
      </w:rPr>
    </w:lvl>
    <w:lvl w:ilvl="4" w:tplc="5CA6CC68">
      <w:numFmt w:val="decimal"/>
      <w:lvlText w:val=""/>
      <w:lvlJc w:val="left"/>
    </w:lvl>
    <w:lvl w:ilvl="5" w:tplc="4AFC0C0C">
      <w:numFmt w:val="decimal"/>
      <w:lvlText w:val=""/>
      <w:lvlJc w:val="left"/>
    </w:lvl>
    <w:lvl w:ilvl="6" w:tplc="737023C2">
      <w:numFmt w:val="decimal"/>
      <w:lvlText w:val=""/>
      <w:lvlJc w:val="left"/>
    </w:lvl>
    <w:lvl w:ilvl="7" w:tplc="4892918A">
      <w:numFmt w:val="decimal"/>
      <w:lvlText w:val=""/>
      <w:lvlJc w:val="left"/>
    </w:lvl>
    <w:lvl w:ilvl="8" w:tplc="F3CECB00">
      <w:numFmt w:val="decimal"/>
      <w:lvlText w:val=""/>
      <w:lvlJc w:val="left"/>
    </w:lvl>
  </w:abstractNum>
  <w:abstractNum w:abstractNumId="74" w15:restartNumberingAfterBreak="0">
    <w:nsid w:val="2BD70BD6"/>
    <w:multiLevelType w:val="hybridMultilevel"/>
    <w:tmpl w:val="866C68F2"/>
    <w:lvl w:ilvl="0" w:tplc="9F9CAA60">
      <w:start w:val="1"/>
      <w:numFmt w:val="decimal"/>
      <w:lvlText w:val="%1."/>
      <w:lvlJc w:val="left"/>
      <w:pPr>
        <w:ind w:left="300" w:hanging="260"/>
      </w:pPr>
      <w:rPr>
        <w:rFonts w:ascii="Calibri" w:eastAsia="Calibri" w:hAnsi="Calibri" w:cs="Calibri"/>
        <w:sz w:val="19"/>
        <w:szCs w:val="19"/>
      </w:rPr>
    </w:lvl>
    <w:lvl w:ilvl="1" w:tplc="A7BED06E">
      <w:start w:val="1"/>
      <w:numFmt w:val="decimal"/>
      <w:lvlText w:val="%2."/>
      <w:lvlJc w:val="left"/>
      <w:pPr>
        <w:ind w:left="640" w:hanging="380"/>
      </w:pPr>
      <w:rPr>
        <w:rFonts w:ascii="Calibri" w:eastAsia="Calibri" w:hAnsi="Calibri" w:cs="Calibri"/>
        <w:sz w:val="19"/>
        <w:szCs w:val="19"/>
      </w:rPr>
    </w:lvl>
    <w:lvl w:ilvl="2" w:tplc="C434A350">
      <w:start w:val="1"/>
      <w:numFmt w:val="decimal"/>
      <w:lvlText w:val="%3."/>
      <w:lvlJc w:val="left"/>
      <w:pPr>
        <w:ind w:left="960" w:hanging="380"/>
      </w:pPr>
      <w:rPr>
        <w:rFonts w:ascii="Calibri" w:eastAsia="Calibri" w:hAnsi="Calibri" w:cs="Calibri"/>
        <w:sz w:val="19"/>
        <w:szCs w:val="19"/>
      </w:rPr>
    </w:lvl>
    <w:lvl w:ilvl="3" w:tplc="E6E8EA54">
      <w:start w:val="1"/>
      <w:numFmt w:val="decimal"/>
      <w:lvlText w:val="%4."/>
      <w:lvlJc w:val="left"/>
      <w:pPr>
        <w:ind w:left="1280" w:hanging="380"/>
      </w:pPr>
      <w:rPr>
        <w:rFonts w:ascii="Calibri" w:eastAsia="Calibri" w:hAnsi="Calibri" w:cs="Calibri"/>
        <w:sz w:val="19"/>
        <w:szCs w:val="19"/>
      </w:rPr>
    </w:lvl>
    <w:lvl w:ilvl="4" w:tplc="33ACACBE">
      <w:numFmt w:val="decimal"/>
      <w:lvlText w:val=""/>
      <w:lvlJc w:val="left"/>
    </w:lvl>
    <w:lvl w:ilvl="5" w:tplc="996C742E">
      <w:numFmt w:val="decimal"/>
      <w:lvlText w:val=""/>
      <w:lvlJc w:val="left"/>
    </w:lvl>
    <w:lvl w:ilvl="6" w:tplc="83782466">
      <w:numFmt w:val="decimal"/>
      <w:lvlText w:val=""/>
      <w:lvlJc w:val="left"/>
    </w:lvl>
    <w:lvl w:ilvl="7" w:tplc="D684FE5E">
      <w:numFmt w:val="decimal"/>
      <w:lvlText w:val=""/>
      <w:lvlJc w:val="left"/>
    </w:lvl>
    <w:lvl w:ilvl="8" w:tplc="15C6B55E">
      <w:numFmt w:val="decimal"/>
      <w:lvlText w:val=""/>
      <w:lvlJc w:val="left"/>
    </w:lvl>
  </w:abstractNum>
  <w:abstractNum w:abstractNumId="75" w15:restartNumberingAfterBreak="0">
    <w:nsid w:val="2BDA0F8C"/>
    <w:multiLevelType w:val="hybridMultilevel"/>
    <w:tmpl w:val="5CD0EA3E"/>
    <w:lvl w:ilvl="0" w:tplc="D08E675C">
      <w:start w:val="1"/>
      <w:numFmt w:val="decimal"/>
      <w:lvlText w:val="%1."/>
      <w:lvlJc w:val="left"/>
      <w:pPr>
        <w:ind w:left="300" w:hanging="260"/>
      </w:pPr>
      <w:rPr>
        <w:rFonts w:ascii="Calibri" w:eastAsia="Calibri" w:hAnsi="Calibri" w:cs="Calibri"/>
        <w:sz w:val="19"/>
        <w:szCs w:val="19"/>
      </w:rPr>
    </w:lvl>
    <w:lvl w:ilvl="1" w:tplc="8A8A3982">
      <w:start w:val="1"/>
      <w:numFmt w:val="decimal"/>
      <w:lvlText w:val="%2."/>
      <w:lvlJc w:val="left"/>
      <w:pPr>
        <w:ind w:left="640" w:hanging="380"/>
      </w:pPr>
      <w:rPr>
        <w:rFonts w:ascii="Calibri" w:eastAsia="Calibri" w:hAnsi="Calibri" w:cs="Calibri"/>
        <w:sz w:val="19"/>
        <w:szCs w:val="19"/>
      </w:rPr>
    </w:lvl>
    <w:lvl w:ilvl="2" w:tplc="9C749F60">
      <w:start w:val="1"/>
      <w:numFmt w:val="decimal"/>
      <w:lvlText w:val="%3."/>
      <w:lvlJc w:val="left"/>
      <w:pPr>
        <w:ind w:left="960" w:hanging="380"/>
      </w:pPr>
      <w:rPr>
        <w:rFonts w:ascii="Calibri" w:eastAsia="Calibri" w:hAnsi="Calibri" w:cs="Calibri"/>
        <w:sz w:val="19"/>
        <w:szCs w:val="19"/>
      </w:rPr>
    </w:lvl>
    <w:lvl w:ilvl="3" w:tplc="A816F6AA">
      <w:start w:val="1"/>
      <w:numFmt w:val="decimal"/>
      <w:lvlText w:val="%4."/>
      <w:lvlJc w:val="left"/>
      <w:pPr>
        <w:ind w:left="1280" w:hanging="380"/>
      </w:pPr>
      <w:rPr>
        <w:rFonts w:ascii="Calibri" w:eastAsia="Calibri" w:hAnsi="Calibri" w:cs="Calibri"/>
        <w:sz w:val="19"/>
        <w:szCs w:val="19"/>
      </w:rPr>
    </w:lvl>
    <w:lvl w:ilvl="4" w:tplc="7930AC70">
      <w:numFmt w:val="decimal"/>
      <w:lvlText w:val=""/>
      <w:lvlJc w:val="left"/>
    </w:lvl>
    <w:lvl w:ilvl="5" w:tplc="B1C69844">
      <w:numFmt w:val="decimal"/>
      <w:lvlText w:val=""/>
      <w:lvlJc w:val="left"/>
    </w:lvl>
    <w:lvl w:ilvl="6" w:tplc="F08A69F2">
      <w:numFmt w:val="decimal"/>
      <w:lvlText w:val=""/>
      <w:lvlJc w:val="left"/>
    </w:lvl>
    <w:lvl w:ilvl="7" w:tplc="C1487922">
      <w:numFmt w:val="decimal"/>
      <w:lvlText w:val=""/>
      <w:lvlJc w:val="left"/>
    </w:lvl>
    <w:lvl w:ilvl="8" w:tplc="965850DE">
      <w:numFmt w:val="decimal"/>
      <w:lvlText w:val=""/>
      <w:lvlJc w:val="left"/>
    </w:lvl>
  </w:abstractNum>
  <w:abstractNum w:abstractNumId="76" w15:restartNumberingAfterBreak="0">
    <w:nsid w:val="2D973A91"/>
    <w:multiLevelType w:val="hybridMultilevel"/>
    <w:tmpl w:val="2AA43152"/>
    <w:lvl w:ilvl="0" w:tplc="8C14789E">
      <w:start w:val="1"/>
      <w:numFmt w:val="bullet"/>
      <w:lvlText w:val="•"/>
      <w:lvlJc w:val="left"/>
      <w:pPr>
        <w:ind w:left="300" w:hanging="260"/>
      </w:pPr>
      <w:rPr>
        <w:rFonts w:ascii="Calibri" w:eastAsia="Calibri" w:hAnsi="Calibri" w:cs="Calibri"/>
        <w:sz w:val="19"/>
        <w:szCs w:val="19"/>
      </w:rPr>
    </w:lvl>
    <w:lvl w:ilvl="1" w:tplc="CD32B51E">
      <w:start w:val="1"/>
      <w:numFmt w:val="bullet"/>
      <w:lvlText w:val="◦"/>
      <w:lvlJc w:val="left"/>
      <w:pPr>
        <w:ind w:left="640" w:hanging="380"/>
      </w:pPr>
      <w:rPr>
        <w:rFonts w:ascii="Calibri" w:eastAsia="Calibri" w:hAnsi="Calibri" w:cs="Calibri"/>
        <w:sz w:val="19"/>
        <w:szCs w:val="19"/>
      </w:rPr>
    </w:lvl>
    <w:lvl w:ilvl="2" w:tplc="D1F4370E">
      <w:start w:val="1"/>
      <w:numFmt w:val="bullet"/>
      <w:lvlText w:val="▪"/>
      <w:lvlJc w:val="left"/>
      <w:pPr>
        <w:ind w:left="960" w:hanging="380"/>
      </w:pPr>
      <w:rPr>
        <w:rFonts w:ascii="Calibri" w:eastAsia="Calibri" w:hAnsi="Calibri" w:cs="Calibri"/>
        <w:sz w:val="19"/>
        <w:szCs w:val="19"/>
      </w:rPr>
    </w:lvl>
    <w:lvl w:ilvl="3" w:tplc="8904DB24">
      <w:start w:val="1"/>
      <w:numFmt w:val="bullet"/>
      <w:lvlText w:val="•"/>
      <w:lvlJc w:val="left"/>
      <w:pPr>
        <w:ind w:left="1280" w:hanging="380"/>
      </w:pPr>
      <w:rPr>
        <w:rFonts w:ascii="Calibri" w:eastAsia="Calibri" w:hAnsi="Calibri" w:cs="Calibri"/>
        <w:sz w:val="19"/>
        <w:szCs w:val="19"/>
      </w:rPr>
    </w:lvl>
    <w:lvl w:ilvl="4" w:tplc="991403F0">
      <w:numFmt w:val="decimal"/>
      <w:lvlText w:val=""/>
      <w:lvlJc w:val="left"/>
    </w:lvl>
    <w:lvl w:ilvl="5" w:tplc="65FCE3D2">
      <w:numFmt w:val="decimal"/>
      <w:lvlText w:val=""/>
      <w:lvlJc w:val="left"/>
    </w:lvl>
    <w:lvl w:ilvl="6" w:tplc="973A002C">
      <w:numFmt w:val="decimal"/>
      <w:lvlText w:val=""/>
      <w:lvlJc w:val="left"/>
    </w:lvl>
    <w:lvl w:ilvl="7" w:tplc="F3B8845A">
      <w:numFmt w:val="decimal"/>
      <w:lvlText w:val=""/>
      <w:lvlJc w:val="left"/>
    </w:lvl>
    <w:lvl w:ilvl="8" w:tplc="E050E31E">
      <w:numFmt w:val="decimal"/>
      <w:lvlText w:val=""/>
      <w:lvlJc w:val="left"/>
    </w:lvl>
  </w:abstractNum>
  <w:abstractNum w:abstractNumId="77" w15:restartNumberingAfterBreak="0">
    <w:nsid w:val="2E262F2F"/>
    <w:multiLevelType w:val="hybridMultilevel"/>
    <w:tmpl w:val="B174561A"/>
    <w:lvl w:ilvl="0" w:tplc="94C266E8">
      <w:start w:val="1"/>
      <w:numFmt w:val="bullet"/>
      <w:lvlText w:val="•"/>
      <w:lvlJc w:val="left"/>
      <w:pPr>
        <w:ind w:left="300" w:hanging="260"/>
      </w:pPr>
      <w:rPr>
        <w:rFonts w:ascii="Calibri" w:eastAsia="Calibri" w:hAnsi="Calibri" w:cs="Calibri"/>
        <w:sz w:val="19"/>
        <w:szCs w:val="19"/>
      </w:rPr>
    </w:lvl>
    <w:lvl w:ilvl="1" w:tplc="560A562A">
      <w:start w:val="1"/>
      <w:numFmt w:val="bullet"/>
      <w:lvlText w:val="◦"/>
      <w:lvlJc w:val="left"/>
      <w:pPr>
        <w:ind w:left="640" w:hanging="380"/>
      </w:pPr>
      <w:rPr>
        <w:rFonts w:ascii="Calibri" w:eastAsia="Calibri" w:hAnsi="Calibri" w:cs="Calibri"/>
        <w:sz w:val="19"/>
        <w:szCs w:val="19"/>
      </w:rPr>
    </w:lvl>
    <w:lvl w:ilvl="2" w:tplc="E61C46E8">
      <w:start w:val="1"/>
      <w:numFmt w:val="bullet"/>
      <w:lvlText w:val="▪"/>
      <w:lvlJc w:val="left"/>
      <w:pPr>
        <w:ind w:left="960" w:hanging="380"/>
      </w:pPr>
      <w:rPr>
        <w:rFonts w:ascii="Calibri" w:eastAsia="Calibri" w:hAnsi="Calibri" w:cs="Calibri"/>
        <w:sz w:val="19"/>
        <w:szCs w:val="19"/>
      </w:rPr>
    </w:lvl>
    <w:lvl w:ilvl="3" w:tplc="BDB2044A">
      <w:start w:val="1"/>
      <w:numFmt w:val="bullet"/>
      <w:lvlText w:val="•"/>
      <w:lvlJc w:val="left"/>
      <w:pPr>
        <w:ind w:left="1280" w:hanging="380"/>
      </w:pPr>
      <w:rPr>
        <w:rFonts w:ascii="Calibri" w:eastAsia="Calibri" w:hAnsi="Calibri" w:cs="Calibri"/>
        <w:sz w:val="19"/>
        <w:szCs w:val="19"/>
      </w:rPr>
    </w:lvl>
    <w:lvl w:ilvl="4" w:tplc="C37E4EE4">
      <w:numFmt w:val="decimal"/>
      <w:lvlText w:val=""/>
      <w:lvlJc w:val="left"/>
    </w:lvl>
    <w:lvl w:ilvl="5" w:tplc="0FCC68F2">
      <w:numFmt w:val="decimal"/>
      <w:lvlText w:val=""/>
      <w:lvlJc w:val="left"/>
    </w:lvl>
    <w:lvl w:ilvl="6" w:tplc="6950A50C">
      <w:numFmt w:val="decimal"/>
      <w:lvlText w:val=""/>
      <w:lvlJc w:val="left"/>
    </w:lvl>
    <w:lvl w:ilvl="7" w:tplc="4052DBCE">
      <w:numFmt w:val="decimal"/>
      <w:lvlText w:val=""/>
      <w:lvlJc w:val="left"/>
    </w:lvl>
    <w:lvl w:ilvl="8" w:tplc="05362D8E">
      <w:numFmt w:val="decimal"/>
      <w:lvlText w:val=""/>
      <w:lvlJc w:val="left"/>
    </w:lvl>
  </w:abstractNum>
  <w:abstractNum w:abstractNumId="78" w15:restartNumberingAfterBreak="0">
    <w:nsid w:val="2E814AF2"/>
    <w:multiLevelType w:val="hybridMultilevel"/>
    <w:tmpl w:val="F2D2EFAA"/>
    <w:lvl w:ilvl="0" w:tplc="DA7A3A62">
      <w:start w:val="1"/>
      <w:numFmt w:val="bullet"/>
      <w:lvlText w:val="•"/>
      <w:lvlJc w:val="left"/>
      <w:pPr>
        <w:ind w:left="300" w:hanging="260"/>
      </w:pPr>
      <w:rPr>
        <w:rFonts w:ascii="Calibri" w:eastAsia="Calibri" w:hAnsi="Calibri" w:cs="Calibri"/>
        <w:sz w:val="19"/>
        <w:szCs w:val="19"/>
      </w:rPr>
    </w:lvl>
    <w:lvl w:ilvl="1" w:tplc="5576E4DC">
      <w:start w:val="1"/>
      <w:numFmt w:val="bullet"/>
      <w:lvlText w:val="◦"/>
      <w:lvlJc w:val="left"/>
      <w:pPr>
        <w:ind w:left="640" w:hanging="380"/>
      </w:pPr>
      <w:rPr>
        <w:rFonts w:ascii="Calibri" w:eastAsia="Calibri" w:hAnsi="Calibri" w:cs="Calibri"/>
        <w:sz w:val="19"/>
        <w:szCs w:val="19"/>
      </w:rPr>
    </w:lvl>
    <w:lvl w:ilvl="2" w:tplc="4E988778">
      <w:start w:val="1"/>
      <w:numFmt w:val="bullet"/>
      <w:lvlText w:val="▪"/>
      <w:lvlJc w:val="left"/>
      <w:pPr>
        <w:ind w:left="960" w:hanging="380"/>
      </w:pPr>
      <w:rPr>
        <w:rFonts w:ascii="Calibri" w:eastAsia="Calibri" w:hAnsi="Calibri" w:cs="Calibri"/>
        <w:sz w:val="19"/>
        <w:szCs w:val="19"/>
      </w:rPr>
    </w:lvl>
    <w:lvl w:ilvl="3" w:tplc="ACB0647C">
      <w:start w:val="1"/>
      <w:numFmt w:val="bullet"/>
      <w:lvlText w:val="•"/>
      <w:lvlJc w:val="left"/>
      <w:pPr>
        <w:ind w:left="1280" w:hanging="380"/>
      </w:pPr>
      <w:rPr>
        <w:rFonts w:ascii="Calibri" w:eastAsia="Calibri" w:hAnsi="Calibri" w:cs="Calibri"/>
        <w:sz w:val="19"/>
        <w:szCs w:val="19"/>
      </w:rPr>
    </w:lvl>
    <w:lvl w:ilvl="4" w:tplc="7E4C9C9C">
      <w:numFmt w:val="decimal"/>
      <w:lvlText w:val=""/>
      <w:lvlJc w:val="left"/>
    </w:lvl>
    <w:lvl w:ilvl="5" w:tplc="7A14BFC4">
      <w:numFmt w:val="decimal"/>
      <w:lvlText w:val=""/>
      <w:lvlJc w:val="left"/>
    </w:lvl>
    <w:lvl w:ilvl="6" w:tplc="50648916">
      <w:numFmt w:val="decimal"/>
      <w:lvlText w:val=""/>
      <w:lvlJc w:val="left"/>
    </w:lvl>
    <w:lvl w:ilvl="7" w:tplc="AAE82CD6">
      <w:numFmt w:val="decimal"/>
      <w:lvlText w:val=""/>
      <w:lvlJc w:val="left"/>
    </w:lvl>
    <w:lvl w:ilvl="8" w:tplc="61EABA8E">
      <w:numFmt w:val="decimal"/>
      <w:lvlText w:val=""/>
      <w:lvlJc w:val="left"/>
    </w:lvl>
  </w:abstractNum>
  <w:abstractNum w:abstractNumId="79" w15:restartNumberingAfterBreak="0">
    <w:nsid w:val="2FFF0FC4"/>
    <w:multiLevelType w:val="hybridMultilevel"/>
    <w:tmpl w:val="F8C062F4"/>
    <w:lvl w:ilvl="0" w:tplc="ADE00436">
      <w:start w:val="1"/>
      <w:numFmt w:val="bullet"/>
      <w:lvlText w:val="•"/>
      <w:lvlJc w:val="left"/>
      <w:pPr>
        <w:ind w:left="300" w:hanging="260"/>
      </w:pPr>
      <w:rPr>
        <w:rFonts w:ascii="Calibri" w:eastAsia="Calibri" w:hAnsi="Calibri" w:cs="Calibri"/>
        <w:sz w:val="19"/>
        <w:szCs w:val="19"/>
      </w:rPr>
    </w:lvl>
    <w:lvl w:ilvl="1" w:tplc="04442280">
      <w:start w:val="1"/>
      <w:numFmt w:val="bullet"/>
      <w:lvlText w:val="◦"/>
      <w:lvlJc w:val="left"/>
      <w:pPr>
        <w:ind w:left="640" w:hanging="380"/>
      </w:pPr>
      <w:rPr>
        <w:rFonts w:ascii="Calibri" w:eastAsia="Calibri" w:hAnsi="Calibri" w:cs="Calibri"/>
        <w:sz w:val="19"/>
        <w:szCs w:val="19"/>
      </w:rPr>
    </w:lvl>
    <w:lvl w:ilvl="2" w:tplc="092AD508">
      <w:start w:val="1"/>
      <w:numFmt w:val="bullet"/>
      <w:lvlText w:val="▪"/>
      <w:lvlJc w:val="left"/>
      <w:pPr>
        <w:ind w:left="960" w:hanging="380"/>
      </w:pPr>
      <w:rPr>
        <w:rFonts w:ascii="Calibri" w:eastAsia="Calibri" w:hAnsi="Calibri" w:cs="Calibri"/>
        <w:sz w:val="19"/>
        <w:szCs w:val="19"/>
      </w:rPr>
    </w:lvl>
    <w:lvl w:ilvl="3" w:tplc="43207A4E">
      <w:start w:val="1"/>
      <w:numFmt w:val="bullet"/>
      <w:lvlText w:val="•"/>
      <w:lvlJc w:val="left"/>
      <w:pPr>
        <w:ind w:left="1280" w:hanging="380"/>
      </w:pPr>
      <w:rPr>
        <w:rFonts w:ascii="Calibri" w:eastAsia="Calibri" w:hAnsi="Calibri" w:cs="Calibri"/>
        <w:sz w:val="19"/>
        <w:szCs w:val="19"/>
      </w:rPr>
    </w:lvl>
    <w:lvl w:ilvl="4" w:tplc="A942F1EA">
      <w:numFmt w:val="decimal"/>
      <w:lvlText w:val=""/>
      <w:lvlJc w:val="left"/>
    </w:lvl>
    <w:lvl w:ilvl="5" w:tplc="3850ADF4">
      <w:numFmt w:val="decimal"/>
      <w:lvlText w:val=""/>
      <w:lvlJc w:val="left"/>
    </w:lvl>
    <w:lvl w:ilvl="6" w:tplc="067C2E6C">
      <w:numFmt w:val="decimal"/>
      <w:lvlText w:val=""/>
      <w:lvlJc w:val="left"/>
    </w:lvl>
    <w:lvl w:ilvl="7" w:tplc="52F4CE14">
      <w:numFmt w:val="decimal"/>
      <w:lvlText w:val=""/>
      <w:lvlJc w:val="left"/>
    </w:lvl>
    <w:lvl w:ilvl="8" w:tplc="8520C2B2">
      <w:numFmt w:val="decimal"/>
      <w:lvlText w:val=""/>
      <w:lvlJc w:val="left"/>
    </w:lvl>
  </w:abstractNum>
  <w:abstractNum w:abstractNumId="80" w15:restartNumberingAfterBreak="0">
    <w:nsid w:val="30D22D2F"/>
    <w:multiLevelType w:val="hybridMultilevel"/>
    <w:tmpl w:val="490A964C"/>
    <w:lvl w:ilvl="0" w:tplc="58EA5A6A">
      <w:start w:val="1"/>
      <w:numFmt w:val="bullet"/>
      <w:lvlText w:val="•"/>
      <w:lvlJc w:val="left"/>
      <w:pPr>
        <w:ind w:left="300" w:hanging="260"/>
      </w:pPr>
      <w:rPr>
        <w:rFonts w:ascii="Calibri" w:eastAsia="Calibri" w:hAnsi="Calibri" w:cs="Calibri"/>
        <w:sz w:val="19"/>
        <w:szCs w:val="19"/>
      </w:rPr>
    </w:lvl>
    <w:lvl w:ilvl="1" w:tplc="0B2E3AEE">
      <w:start w:val="1"/>
      <w:numFmt w:val="bullet"/>
      <w:lvlText w:val="◦"/>
      <w:lvlJc w:val="left"/>
      <w:pPr>
        <w:ind w:left="640" w:hanging="380"/>
      </w:pPr>
      <w:rPr>
        <w:rFonts w:ascii="Calibri" w:eastAsia="Calibri" w:hAnsi="Calibri" w:cs="Calibri"/>
        <w:sz w:val="19"/>
        <w:szCs w:val="19"/>
      </w:rPr>
    </w:lvl>
    <w:lvl w:ilvl="2" w:tplc="07045D22">
      <w:start w:val="1"/>
      <w:numFmt w:val="bullet"/>
      <w:lvlText w:val="▪"/>
      <w:lvlJc w:val="left"/>
      <w:pPr>
        <w:ind w:left="960" w:hanging="380"/>
      </w:pPr>
      <w:rPr>
        <w:rFonts w:ascii="Calibri" w:eastAsia="Calibri" w:hAnsi="Calibri" w:cs="Calibri"/>
        <w:sz w:val="19"/>
        <w:szCs w:val="19"/>
      </w:rPr>
    </w:lvl>
    <w:lvl w:ilvl="3" w:tplc="3612AABE">
      <w:start w:val="1"/>
      <w:numFmt w:val="bullet"/>
      <w:lvlText w:val="•"/>
      <w:lvlJc w:val="left"/>
      <w:pPr>
        <w:ind w:left="1280" w:hanging="380"/>
      </w:pPr>
      <w:rPr>
        <w:rFonts w:ascii="Calibri" w:eastAsia="Calibri" w:hAnsi="Calibri" w:cs="Calibri"/>
        <w:sz w:val="19"/>
        <w:szCs w:val="19"/>
      </w:rPr>
    </w:lvl>
    <w:lvl w:ilvl="4" w:tplc="B44089D6">
      <w:numFmt w:val="decimal"/>
      <w:lvlText w:val=""/>
      <w:lvlJc w:val="left"/>
    </w:lvl>
    <w:lvl w:ilvl="5" w:tplc="4FA03894">
      <w:numFmt w:val="decimal"/>
      <w:lvlText w:val=""/>
      <w:lvlJc w:val="left"/>
    </w:lvl>
    <w:lvl w:ilvl="6" w:tplc="EC90F150">
      <w:numFmt w:val="decimal"/>
      <w:lvlText w:val=""/>
      <w:lvlJc w:val="left"/>
    </w:lvl>
    <w:lvl w:ilvl="7" w:tplc="395045A6">
      <w:numFmt w:val="decimal"/>
      <w:lvlText w:val=""/>
      <w:lvlJc w:val="left"/>
    </w:lvl>
    <w:lvl w:ilvl="8" w:tplc="6100B106">
      <w:numFmt w:val="decimal"/>
      <w:lvlText w:val=""/>
      <w:lvlJc w:val="left"/>
    </w:lvl>
  </w:abstractNum>
  <w:abstractNum w:abstractNumId="81" w15:restartNumberingAfterBreak="0">
    <w:nsid w:val="31245D54"/>
    <w:multiLevelType w:val="hybridMultilevel"/>
    <w:tmpl w:val="61BAA678"/>
    <w:lvl w:ilvl="0" w:tplc="D75EB32E">
      <w:start w:val="1"/>
      <w:numFmt w:val="decimal"/>
      <w:lvlText w:val="%1."/>
      <w:lvlJc w:val="left"/>
      <w:pPr>
        <w:ind w:left="300" w:hanging="260"/>
      </w:pPr>
      <w:rPr>
        <w:rFonts w:ascii="Calibri" w:eastAsia="Calibri" w:hAnsi="Calibri" w:cs="Calibri"/>
        <w:sz w:val="19"/>
        <w:szCs w:val="19"/>
      </w:rPr>
    </w:lvl>
    <w:lvl w:ilvl="1" w:tplc="846A386E">
      <w:start w:val="1"/>
      <w:numFmt w:val="decimal"/>
      <w:lvlText w:val="%2."/>
      <w:lvlJc w:val="left"/>
      <w:pPr>
        <w:ind w:left="640" w:hanging="380"/>
      </w:pPr>
      <w:rPr>
        <w:rFonts w:ascii="Calibri" w:eastAsia="Calibri" w:hAnsi="Calibri" w:cs="Calibri"/>
        <w:sz w:val="19"/>
        <w:szCs w:val="19"/>
      </w:rPr>
    </w:lvl>
    <w:lvl w:ilvl="2" w:tplc="5DB2D206">
      <w:start w:val="1"/>
      <w:numFmt w:val="decimal"/>
      <w:lvlText w:val="%3."/>
      <w:lvlJc w:val="left"/>
      <w:pPr>
        <w:ind w:left="960" w:hanging="380"/>
      </w:pPr>
      <w:rPr>
        <w:rFonts w:ascii="Calibri" w:eastAsia="Calibri" w:hAnsi="Calibri" w:cs="Calibri"/>
        <w:sz w:val="19"/>
        <w:szCs w:val="19"/>
      </w:rPr>
    </w:lvl>
    <w:lvl w:ilvl="3" w:tplc="B0DED326">
      <w:start w:val="1"/>
      <w:numFmt w:val="decimal"/>
      <w:lvlText w:val="%4."/>
      <w:lvlJc w:val="left"/>
      <w:pPr>
        <w:ind w:left="1280" w:hanging="380"/>
      </w:pPr>
      <w:rPr>
        <w:rFonts w:ascii="Calibri" w:eastAsia="Calibri" w:hAnsi="Calibri" w:cs="Calibri"/>
        <w:sz w:val="19"/>
        <w:szCs w:val="19"/>
      </w:rPr>
    </w:lvl>
    <w:lvl w:ilvl="4" w:tplc="D6CA7E2C">
      <w:numFmt w:val="decimal"/>
      <w:lvlText w:val=""/>
      <w:lvlJc w:val="left"/>
    </w:lvl>
    <w:lvl w:ilvl="5" w:tplc="C89CB9EE">
      <w:numFmt w:val="decimal"/>
      <w:lvlText w:val=""/>
      <w:lvlJc w:val="left"/>
    </w:lvl>
    <w:lvl w:ilvl="6" w:tplc="739A4D0E">
      <w:numFmt w:val="decimal"/>
      <w:lvlText w:val=""/>
      <w:lvlJc w:val="left"/>
    </w:lvl>
    <w:lvl w:ilvl="7" w:tplc="6B44988E">
      <w:numFmt w:val="decimal"/>
      <w:lvlText w:val=""/>
      <w:lvlJc w:val="left"/>
    </w:lvl>
    <w:lvl w:ilvl="8" w:tplc="F1B2012E">
      <w:numFmt w:val="decimal"/>
      <w:lvlText w:val=""/>
      <w:lvlJc w:val="left"/>
    </w:lvl>
  </w:abstractNum>
  <w:abstractNum w:abstractNumId="82" w15:restartNumberingAfterBreak="0">
    <w:nsid w:val="316A6908"/>
    <w:multiLevelType w:val="hybridMultilevel"/>
    <w:tmpl w:val="29224F2A"/>
    <w:lvl w:ilvl="0" w:tplc="7974FCB6">
      <w:start w:val="1"/>
      <w:numFmt w:val="decimal"/>
      <w:lvlText w:val="%1."/>
      <w:lvlJc w:val="left"/>
      <w:pPr>
        <w:ind w:left="300" w:hanging="260"/>
      </w:pPr>
      <w:rPr>
        <w:rFonts w:ascii="Calibri" w:eastAsia="Calibri" w:hAnsi="Calibri" w:cs="Calibri"/>
        <w:sz w:val="19"/>
        <w:szCs w:val="19"/>
      </w:rPr>
    </w:lvl>
    <w:lvl w:ilvl="1" w:tplc="7D6AB93E">
      <w:start w:val="1"/>
      <w:numFmt w:val="decimal"/>
      <w:lvlText w:val="%2."/>
      <w:lvlJc w:val="left"/>
      <w:pPr>
        <w:ind w:left="640" w:hanging="380"/>
      </w:pPr>
      <w:rPr>
        <w:rFonts w:ascii="Calibri" w:eastAsia="Calibri" w:hAnsi="Calibri" w:cs="Calibri"/>
        <w:sz w:val="19"/>
        <w:szCs w:val="19"/>
      </w:rPr>
    </w:lvl>
    <w:lvl w:ilvl="2" w:tplc="2EE0CFC2">
      <w:start w:val="1"/>
      <w:numFmt w:val="decimal"/>
      <w:lvlText w:val="%3."/>
      <w:lvlJc w:val="left"/>
      <w:pPr>
        <w:ind w:left="960" w:hanging="380"/>
      </w:pPr>
      <w:rPr>
        <w:rFonts w:ascii="Calibri" w:eastAsia="Calibri" w:hAnsi="Calibri" w:cs="Calibri"/>
        <w:sz w:val="19"/>
        <w:szCs w:val="19"/>
      </w:rPr>
    </w:lvl>
    <w:lvl w:ilvl="3" w:tplc="C3A664FE">
      <w:start w:val="1"/>
      <w:numFmt w:val="decimal"/>
      <w:lvlText w:val="%4."/>
      <w:lvlJc w:val="left"/>
      <w:pPr>
        <w:ind w:left="1280" w:hanging="380"/>
      </w:pPr>
      <w:rPr>
        <w:rFonts w:ascii="Calibri" w:eastAsia="Calibri" w:hAnsi="Calibri" w:cs="Calibri"/>
        <w:sz w:val="19"/>
        <w:szCs w:val="19"/>
      </w:rPr>
    </w:lvl>
    <w:lvl w:ilvl="4" w:tplc="E662EDE0">
      <w:numFmt w:val="decimal"/>
      <w:lvlText w:val=""/>
      <w:lvlJc w:val="left"/>
    </w:lvl>
    <w:lvl w:ilvl="5" w:tplc="691CC108">
      <w:numFmt w:val="decimal"/>
      <w:lvlText w:val=""/>
      <w:lvlJc w:val="left"/>
    </w:lvl>
    <w:lvl w:ilvl="6" w:tplc="E72E4F4C">
      <w:numFmt w:val="decimal"/>
      <w:lvlText w:val=""/>
      <w:lvlJc w:val="left"/>
    </w:lvl>
    <w:lvl w:ilvl="7" w:tplc="9222BF34">
      <w:numFmt w:val="decimal"/>
      <w:lvlText w:val=""/>
      <w:lvlJc w:val="left"/>
    </w:lvl>
    <w:lvl w:ilvl="8" w:tplc="DF44EA3E">
      <w:numFmt w:val="decimal"/>
      <w:lvlText w:val=""/>
      <w:lvlJc w:val="left"/>
    </w:lvl>
  </w:abstractNum>
  <w:abstractNum w:abstractNumId="83" w15:restartNumberingAfterBreak="0">
    <w:nsid w:val="31BE0253"/>
    <w:multiLevelType w:val="hybridMultilevel"/>
    <w:tmpl w:val="B26E98B0"/>
    <w:lvl w:ilvl="0" w:tplc="359AE336">
      <w:start w:val="1"/>
      <w:numFmt w:val="bullet"/>
      <w:lvlText w:val="•"/>
      <w:lvlJc w:val="left"/>
      <w:pPr>
        <w:ind w:left="300" w:hanging="260"/>
      </w:pPr>
      <w:rPr>
        <w:rFonts w:ascii="Calibri" w:eastAsia="Calibri" w:hAnsi="Calibri" w:cs="Calibri"/>
        <w:sz w:val="19"/>
        <w:szCs w:val="19"/>
      </w:rPr>
    </w:lvl>
    <w:lvl w:ilvl="1" w:tplc="3E5CA3C6">
      <w:start w:val="1"/>
      <w:numFmt w:val="bullet"/>
      <w:lvlText w:val="◦"/>
      <w:lvlJc w:val="left"/>
      <w:pPr>
        <w:ind w:left="640" w:hanging="380"/>
      </w:pPr>
      <w:rPr>
        <w:rFonts w:ascii="Calibri" w:eastAsia="Calibri" w:hAnsi="Calibri" w:cs="Calibri"/>
        <w:sz w:val="19"/>
        <w:szCs w:val="19"/>
      </w:rPr>
    </w:lvl>
    <w:lvl w:ilvl="2" w:tplc="4DA0460E">
      <w:start w:val="1"/>
      <w:numFmt w:val="bullet"/>
      <w:lvlText w:val="▪"/>
      <w:lvlJc w:val="left"/>
      <w:pPr>
        <w:ind w:left="960" w:hanging="380"/>
      </w:pPr>
      <w:rPr>
        <w:rFonts w:ascii="Calibri" w:eastAsia="Calibri" w:hAnsi="Calibri" w:cs="Calibri"/>
        <w:sz w:val="19"/>
        <w:szCs w:val="19"/>
      </w:rPr>
    </w:lvl>
    <w:lvl w:ilvl="3" w:tplc="1864083C">
      <w:start w:val="1"/>
      <w:numFmt w:val="bullet"/>
      <w:lvlText w:val="•"/>
      <w:lvlJc w:val="left"/>
      <w:pPr>
        <w:ind w:left="1280" w:hanging="380"/>
      </w:pPr>
      <w:rPr>
        <w:rFonts w:ascii="Calibri" w:eastAsia="Calibri" w:hAnsi="Calibri" w:cs="Calibri"/>
        <w:sz w:val="19"/>
        <w:szCs w:val="19"/>
      </w:rPr>
    </w:lvl>
    <w:lvl w:ilvl="4" w:tplc="1F960F0A">
      <w:numFmt w:val="decimal"/>
      <w:lvlText w:val=""/>
      <w:lvlJc w:val="left"/>
    </w:lvl>
    <w:lvl w:ilvl="5" w:tplc="4B4E5858">
      <w:numFmt w:val="decimal"/>
      <w:lvlText w:val=""/>
      <w:lvlJc w:val="left"/>
    </w:lvl>
    <w:lvl w:ilvl="6" w:tplc="9C780D8A">
      <w:numFmt w:val="decimal"/>
      <w:lvlText w:val=""/>
      <w:lvlJc w:val="left"/>
    </w:lvl>
    <w:lvl w:ilvl="7" w:tplc="CE180620">
      <w:numFmt w:val="decimal"/>
      <w:lvlText w:val=""/>
      <w:lvlJc w:val="left"/>
    </w:lvl>
    <w:lvl w:ilvl="8" w:tplc="5044CBE4">
      <w:numFmt w:val="decimal"/>
      <w:lvlText w:val=""/>
      <w:lvlJc w:val="left"/>
    </w:lvl>
  </w:abstractNum>
  <w:abstractNum w:abstractNumId="84" w15:restartNumberingAfterBreak="0">
    <w:nsid w:val="324F5039"/>
    <w:multiLevelType w:val="hybridMultilevel"/>
    <w:tmpl w:val="D0303EBC"/>
    <w:lvl w:ilvl="0" w:tplc="28802A04">
      <w:start w:val="1"/>
      <w:numFmt w:val="bullet"/>
      <w:lvlText w:val="•"/>
      <w:lvlJc w:val="left"/>
      <w:pPr>
        <w:ind w:left="300" w:hanging="260"/>
      </w:pPr>
      <w:rPr>
        <w:rFonts w:ascii="Calibri" w:eastAsia="Calibri" w:hAnsi="Calibri" w:cs="Calibri"/>
        <w:sz w:val="19"/>
        <w:szCs w:val="19"/>
      </w:rPr>
    </w:lvl>
    <w:lvl w:ilvl="1" w:tplc="201C372A">
      <w:start w:val="1"/>
      <w:numFmt w:val="bullet"/>
      <w:lvlText w:val="◦"/>
      <w:lvlJc w:val="left"/>
      <w:pPr>
        <w:ind w:left="640" w:hanging="380"/>
      </w:pPr>
      <w:rPr>
        <w:rFonts w:ascii="Calibri" w:eastAsia="Calibri" w:hAnsi="Calibri" w:cs="Calibri"/>
        <w:sz w:val="19"/>
        <w:szCs w:val="19"/>
      </w:rPr>
    </w:lvl>
    <w:lvl w:ilvl="2" w:tplc="A4EA46A2">
      <w:start w:val="1"/>
      <w:numFmt w:val="bullet"/>
      <w:lvlText w:val="▪"/>
      <w:lvlJc w:val="left"/>
      <w:pPr>
        <w:ind w:left="960" w:hanging="380"/>
      </w:pPr>
      <w:rPr>
        <w:rFonts w:ascii="Calibri" w:eastAsia="Calibri" w:hAnsi="Calibri" w:cs="Calibri"/>
        <w:sz w:val="19"/>
        <w:szCs w:val="19"/>
      </w:rPr>
    </w:lvl>
    <w:lvl w:ilvl="3" w:tplc="28824AF0">
      <w:start w:val="1"/>
      <w:numFmt w:val="bullet"/>
      <w:lvlText w:val="•"/>
      <w:lvlJc w:val="left"/>
      <w:pPr>
        <w:ind w:left="1280" w:hanging="380"/>
      </w:pPr>
      <w:rPr>
        <w:rFonts w:ascii="Calibri" w:eastAsia="Calibri" w:hAnsi="Calibri" w:cs="Calibri"/>
        <w:sz w:val="19"/>
        <w:szCs w:val="19"/>
      </w:rPr>
    </w:lvl>
    <w:lvl w:ilvl="4" w:tplc="63A40952">
      <w:numFmt w:val="decimal"/>
      <w:lvlText w:val=""/>
      <w:lvlJc w:val="left"/>
    </w:lvl>
    <w:lvl w:ilvl="5" w:tplc="D0F4C30E">
      <w:numFmt w:val="decimal"/>
      <w:lvlText w:val=""/>
      <w:lvlJc w:val="left"/>
    </w:lvl>
    <w:lvl w:ilvl="6" w:tplc="ABA0C522">
      <w:numFmt w:val="decimal"/>
      <w:lvlText w:val=""/>
      <w:lvlJc w:val="left"/>
    </w:lvl>
    <w:lvl w:ilvl="7" w:tplc="3C503326">
      <w:numFmt w:val="decimal"/>
      <w:lvlText w:val=""/>
      <w:lvlJc w:val="left"/>
    </w:lvl>
    <w:lvl w:ilvl="8" w:tplc="831666A6">
      <w:numFmt w:val="decimal"/>
      <w:lvlText w:val=""/>
      <w:lvlJc w:val="left"/>
    </w:lvl>
  </w:abstractNum>
  <w:abstractNum w:abstractNumId="85" w15:restartNumberingAfterBreak="0">
    <w:nsid w:val="33285235"/>
    <w:multiLevelType w:val="hybridMultilevel"/>
    <w:tmpl w:val="064CDEC8"/>
    <w:lvl w:ilvl="0" w:tplc="24BEE598">
      <w:start w:val="1"/>
      <w:numFmt w:val="bullet"/>
      <w:lvlText w:val="•"/>
      <w:lvlJc w:val="left"/>
      <w:pPr>
        <w:ind w:left="300" w:hanging="260"/>
      </w:pPr>
      <w:rPr>
        <w:rFonts w:ascii="Calibri" w:eastAsia="Calibri" w:hAnsi="Calibri" w:cs="Calibri"/>
        <w:sz w:val="19"/>
        <w:szCs w:val="19"/>
      </w:rPr>
    </w:lvl>
    <w:lvl w:ilvl="1" w:tplc="92F67DF0">
      <w:start w:val="1"/>
      <w:numFmt w:val="bullet"/>
      <w:lvlText w:val="◦"/>
      <w:lvlJc w:val="left"/>
      <w:pPr>
        <w:ind w:left="640" w:hanging="380"/>
      </w:pPr>
      <w:rPr>
        <w:rFonts w:ascii="Calibri" w:eastAsia="Calibri" w:hAnsi="Calibri" w:cs="Calibri"/>
        <w:sz w:val="19"/>
        <w:szCs w:val="19"/>
      </w:rPr>
    </w:lvl>
    <w:lvl w:ilvl="2" w:tplc="D35AC51E">
      <w:start w:val="1"/>
      <w:numFmt w:val="bullet"/>
      <w:lvlText w:val="▪"/>
      <w:lvlJc w:val="left"/>
      <w:pPr>
        <w:ind w:left="960" w:hanging="380"/>
      </w:pPr>
      <w:rPr>
        <w:rFonts w:ascii="Calibri" w:eastAsia="Calibri" w:hAnsi="Calibri" w:cs="Calibri"/>
        <w:sz w:val="19"/>
        <w:szCs w:val="19"/>
      </w:rPr>
    </w:lvl>
    <w:lvl w:ilvl="3" w:tplc="A19C64A8">
      <w:start w:val="1"/>
      <w:numFmt w:val="bullet"/>
      <w:lvlText w:val="•"/>
      <w:lvlJc w:val="left"/>
      <w:pPr>
        <w:ind w:left="1280" w:hanging="380"/>
      </w:pPr>
      <w:rPr>
        <w:rFonts w:ascii="Calibri" w:eastAsia="Calibri" w:hAnsi="Calibri" w:cs="Calibri"/>
        <w:sz w:val="19"/>
        <w:szCs w:val="19"/>
      </w:rPr>
    </w:lvl>
    <w:lvl w:ilvl="4" w:tplc="FBF695B4">
      <w:numFmt w:val="decimal"/>
      <w:lvlText w:val=""/>
      <w:lvlJc w:val="left"/>
    </w:lvl>
    <w:lvl w:ilvl="5" w:tplc="7E446C6C">
      <w:numFmt w:val="decimal"/>
      <w:lvlText w:val=""/>
      <w:lvlJc w:val="left"/>
    </w:lvl>
    <w:lvl w:ilvl="6" w:tplc="F3D0FD3E">
      <w:numFmt w:val="decimal"/>
      <w:lvlText w:val=""/>
      <w:lvlJc w:val="left"/>
    </w:lvl>
    <w:lvl w:ilvl="7" w:tplc="E67CA9FC">
      <w:numFmt w:val="decimal"/>
      <w:lvlText w:val=""/>
      <w:lvlJc w:val="left"/>
    </w:lvl>
    <w:lvl w:ilvl="8" w:tplc="A69094D4">
      <w:numFmt w:val="decimal"/>
      <w:lvlText w:val=""/>
      <w:lvlJc w:val="left"/>
    </w:lvl>
  </w:abstractNum>
  <w:abstractNum w:abstractNumId="86" w15:restartNumberingAfterBreak="0">
    <w:nsid w:val="33296C09"/>
    <w:multiLevelType w:val="hybridMultilevel"/>
    <w:tmpl w:val="B148B4AE"/>
    <w:lvl w:ilvl="0" w:tplc="2536F39E">
      <w:start w:val="1"/>
      <w:numFmt w:val="bullet"/>
      <w:lvlText w:val="•"/>
      <w:lvlJc w:val="left"/>
      <w:pPr>
        <w:ind w:left="300" w:hanging="260"/>
      </w:pPr>
      <w:rPr>
        <w:rFonts w:ascii="Calibri" w:eastAsia="Calibri" w:hAnsi="Calibri" w:cs="Calibri"/>
        <w:sz w:val="19"/>
        <w:szCs w:val="19"/>
      </w:rPr>
    </w:lvl>
    <w:lvl w:ilvl="1" w:tplc="ACBC3BE6">
      <w:start w:val="1"/>
      <w:numFmt w:val="bullet"/>
      <w:lvlText w:val="◦"/>
      <w:lvlJc w:val="left"/>
      <w:pPr>
        <w:ind w:left="640" w:hanging="380"/>
      </w:pPr>
      <w:rPr>
        <w:rFonts w:ascii="Calibri" w:eastAsia="Calibri" w:hAnsi="Calibri" w:cs="Calibri"/>
        <w:sz w:val="19"/>
        <w:szCs w:val="19"/>
      </w:rPr>
    </w:lvl>
    <w:lvl w:ilvl="2" w:tplc="6CA20D7A">
      <w:start w:val="1"/>
      <w:numFmt w:val="bullet"/>
      <w:lvlText w:val="▪"/>
      <w:lvlJc w:val="left"/>
      <w:pPr>
        <w:ind w:left="960" w:hanging="380"/>
      </w:pPr>
      <w:rPr>
        <w:rFonts w:ascii="Calibri" w:eastAsia="Calibri" w:hAnsi="Calibri" w:cs="Calibri"/>
        <w:sz w:val="19"/>
        <w:szCs w:val="19"/>
      </w:rPr>
    </w:lvl>
    <w:lvl w:ilvl="3" w:tplc="502658D0">
      <w:start w:val="1"/>
      <w:numFmt w:val="bullet"/>
      <w:lvlText w:val="•"/>
      <w:lvlJc w:val="left"/>
      <w:pPr>
        <w:ind w:left="1280" w:hanging="380"/>
      </w:pPr>
      <w:rPr>
        <w:rFonts w:ascii="Calibri" w:eastAsia="Calibri" w:hAnsi="Calibri" w:cs="Calibri"/>
        <w:sz w:val="19"/>
        <w:szCs w:val="19"/>
      </w:rPr>
    </w:lvl>
    <w:lvl w:ilvl="4" w:tplc="A8E26F6C">
      <w:numFmt w:val="decimal"/>
      <w:lvlText w:val=""/>
      <w:lvlJc w:val="left"/>
    </w:lvl>
    <w:lvl w:ilvl="5" w:tplc="1A045D6E">
      <w:numFmt w:val="decimal"/>
      <w:lvlText w:val=""/>
      <w:lvlJc w:val="left"/>
    </w:lvl>
    <w:lvl w:ilvl="6" w:tplc="B3EE32EA">
      <w:numFmt w:val="decimal"/>
      <w:lvlText w:val=""/>
      <w:lvlJc w:val="left"/>
    </w:lvl>
    <w:lvl w:ilvl="7" w:tplc="BF92E376">
      <w:numFmt w:val="decimal"/>
      <w:lvlText w:val=""/>
      <w:lvlJc w:val="left"/>
    </w:lvl>
    <w:lvl w:ilvl="8" w:tplc="CB04FF76">
      <w:numFmt w:val="decimal"/>
      <w:lvlText w:val=""/>
      <w:lvlJc w:val="left"/>
    </w:lvl>
  </w:abstractNum>
  <w:abstractNum w:abstractNumId="87" w15:restartNumberingAfterBreak="0">
    <w:nsid w:val="338815DB"/>
    <w:multiLevelType w:val="hybridMultilevel"/>
    <w:tmpl w:val="3424B7E2"/>
    <w:lvl w:ilvl="0" w:tplc="0EB8F96E">
      <w:start w:val="1"/>
      <w:numFmt w:val="bullet"/>
      <w:lvlText w:val="•"/>
      <w:lvlJc w:val="left"/>
      <w:pPr>
        <w:ind w:left="300" w:hanging="260"/>
      </w:pPr>
      <w:rPr>
        <w:rFonts w:ascii="Calibri" w:eastAsia="Calibri" w:hAnsi="Calibri" w:cs="Calibri"/>
        <w:sz w:val="19"/>
        <w:szCs w:val="19"/>
      </w:rPr>
    </w:lvl>
    <w:lvl w:ilvl="1" w:tplc="8C701AB6">
      <w:start w:val="1"/>
      <w:numFmt w:val="bullet"/>
      <w:lvlText w:val="◦"/>
      <w:lvlJc w:val="left"/>
      <w:pPr>
        <w:ind w:left="640" w:hanging="380"/>
      </w:pPr>
      <w:rPr>
        <w:rFonts w:ascii="Calibri" w:eastAsia="Calibri" w:hAnsi="Calibri" w:cs="Calibri"/>
        <w:sz w:val="19"/>
        <w:szCs w:val="19"/>
      </w:rPr>
    </w:lvl>
    <w:lvl w:ilvl="2" w:tplc="0DACBA4E">
      <w:start w:val="1"/>
      <w:numFmt w:val="bullet"/>
      <w:lvlText w:val="▪"/>
      <w:lvlJc w:val="left"/>
      <w:pPr>
        <w:ind w:left="960" w:hanging="380"/>
      </w:pPr>
      <w:rPr>
        <w:rFonts w:ascii="Calibri" w:eastAsia="Calibri" w:hAnsi="Calibri" w:cs="Calibri"/>
        <w:sz w:val="19"/>
        <w:szCs w:val="19"/>
      </w:rPr>
    </w:lvl>
    <w:lvl w:ilvl="3" w:tplc="ED62704E">
      <w:start w:val="1"/>
      <w:numFmt w:val="bullet"/>
      <w:lvlText w:val="•"/>
      <w:lvlJc w:val="left"/>
      <w:pPr>
        <w:ind w:left="1280" w:hanging="380"/>
      </w:pPr>
      <w:rPr>
        <w:rFonts w:ascii="Calibri" w:eastAsia="Calibri" w:hAnsi="Calibri" w:cs="Calibri"/>
        <w:sz w:val="19"/>
        <w:szCs w:val="19"/>
      </w:rPr>
    </w:lvl>
    <w:lvl w:ilvl="4" w:tplc="F6F830C8">
      <w:numFmt w:val="decimal"/>
      <w:lvlText w:val=""/>
      <w:lvlJc w:val="left"/>
    </w:lvl>
    <w:lvl w:ilvl="5" w:tplc="E2CC6B10">
      <w:numFmt w:val="decimal"/>
      <w:lvlText w:val=""/>
      <w:lvlJc w:val="left"/>
    </w:lvl>
    <w:lvl w:ilvl="6" w:tplc="BB6E162C">
      <w:numFmt w:val="decimal"/>
      <w:lvlText w:val=""/>
      <w:lvlJc w:val="left"/>
    </w:lvl>
    <w:lvl w:ilvl="7" w:tplc="EF4CE1C4">
      <w:numFmt w:val="decimal"/>
      <w:lvlText w:val=""/>
      <w:lvlJc w:val="left"/>
    </w:lvl>
    <w:lvl w:ilvl="8" w:tplc="BF223402">
      <w:numFmt w:val="decimal"/>
      <w:lvlText w:val=""/>
      <w:lvlJc w:val="left"/>
    </w:lvl>
  </w:abstractNum>
  <w:abstractNum w:abstractNumId="88" w15:restartNumberingAfterBreak="0">
    <w:nsid w:val="343C2B6E"/>
    <w:multiLevelType w:val="hybridMultilevel"/>
    <w:tmpl w:val="92960766"/>
    <w:lvl w:ilvl="0" w:tplc="437A00A6">
      <w:start w:val="1"/>
      <w:numFmt w:val="decimal"/>
      <w:lvlText w:val="%1."/>
      <w:lvlJc w:val="left"/>
      <w:pPr>
        <w:ind w:left="300" w:hanging="260"/>
      </w:pPr>
      <w:rPr>
        <w:rFonts w:ascii="Calibri" w:eastAsia="Calibri" w:hAnsi="Calibri" w:cs="Calibri"/>
        <w:sz w:val="19"/>
        <w:szCs w:val="19"/>
      </w:rPr>
    </w:lvl>
    <w:lvl w:ilvl="1" w:tplc="20FA8214">
      <w:start w:val="1"/>
      <w:numFmt w:val="decimal"/>
      <w:lvlText w:val="%2."/>
      <w:lvlJc w:val="left"/>
      <w:pPr>
        <w:ind w:left="640" w:hanging="380"/>
      </w:pPr>
      <w:rPr>
        <w:rFonts w:ascii="Calibri" w:eastAsia="Calibri" w:hAnsi="Calibri" w:cs="Calibri"/>
        <w:sz w:val="19"/>
        <w:szCs w:val="19"/>
      </w:rPr>
    </w:lvl>
    <w:lvl w:ilvl="2" w:tplc="BDA4D17E">
      <w:start w:val="1"/>
      <w:numFmt w:val="decimal"/>
      <w:lvlText w:val="%3."/>
      <w:lvlJc w:val="left"/>
      <w:pPr>
        <w:ind w:left="960" w:hanging="380"/>
      </w:pPr>
      <w:rPr>
        <w:rFonts w:ascii="Calibri" w:eastAsia="Calibri" w:hAnsi="Calibri" w:cs="Calibri"/>
        <w:sz w:val="19"/>
        <w:szCs w:val="19"/>
      </w:rPr>
    </w:lvl>
    <w:lvl w:ilvl="3" w:tplc="82A0A236">
      <w:start w:val="1"/>
      <w:numFmt w:val="decimal"/>
      <w:lvlText w:val="%4."/>
      <w:lvlJc w:val="left"/>
      <w:pPr>
        <w:ind w:left="1280" w:hanging="380"/>
      </w:pPr>
      <w:rPr>
        <w:rFonts w:ascii="Calibri" w:eastAsia="Calibri" w:hAnsi="Calibri" w:cs="Calibri"/>
        <w:sz w:val="19"/>
        <w:szCs w:val="19"/>
      </w:rPr>
    </w:lvl>
    <w:lvl w:ilvl="4" w:tplc="99780F4E">
      <w:numFmt w:val="decimal"/>
      <w:lvlText w:val=""/>
      <w:lvlJc w:val="left"/>
    </w:lvl>
    <w:lvl w:ilvl="5" w:tplc="A532228C">
      <w:numFmt w:val="decimal"/>
      <w:lvlText w:val=""/>
      <w:lvlJc w:val="left"/>
    </w:lvl>
    <w:lvl w:ilvl="6" w:tplc="DCE279B8">
      <w:numFmt w:val="decimal"/>
      <w:lvlText w:val=""/>
      <w:lvlJc w:val="left"/>
    </w:lvl>
    <w:lvl w:ilvl="7" w:tplc="11C039D8">
      <w:numFmt w:val="decimal"/>
      <w:lvlText w:val=""/>
      <w:lvlJc w:val="left"/>
    </w:lvl>
    <w:lvl w:ilvl="8" w:tplc="5B203B28">
      <w:numFmt w:val="decimal"/>
      <w:lvlText w:val=""/>
      <w:lvlJc w:val="left"/>
    </w:lvl>
  </w:abstractNum>
  <w:abstractNum w:abstractNumId="89" w15:restartNumberingAfterBreak="0">
    <w:nsid w:val="34561580"/>
    <w:multiLevelType w:val="hybridMultilevel"/>
    <w:tmpl w:val="F3FCB174"/>
    <w:lvl w:ilvl="0" w:tplc="2F541364">
      <w:start w:val="1"/>
      <w:numFmt w:val="bullet"/>
      <w:lvlText w:val="•"/>
      <w:lvlJc w:val="left"/>
      <w:pPr>
        <w:ind w:left="300" w:hanging="260"/>
      </w:pPr>
      <w:rPr>
        <w:rFonts w:ascii="Calibri" w:eastAsia="Calibri" w:hAnsi="Calibri" w:cs="Calibri"/>
        <w:sz w:val="19"/>
        <w:szCs w:val="19"/>
      </w:rPr>
    </w:lvl>
    <w:lvl w:ilvl="1" w:tplc="3318A1BA">
      <w:start w:val="1"/>
      <w:numFmt w:val="bullet"/>
      <w:lvlText w:val="◦"/>
      <w:lvlJc w:val="left"/>
      <w:pPr>
        <w:ind w:left="640" w:hanging="380"/>
      </w:pPr>
      <w:rPr>
        <w:rFonts w:ascii="Calibri" w:eastAsia="Calibri" w:hAnsi="Calibri" w:cs="Calibri"/>
        <w:sz w:val="19"/>
        <w:szCs w:val="19"/>
      </w:rPr>
    </w:lvl>
    <w:lvl w:ilvl="2" w:tplc="F3605644">
      <w:start w:val="1"/>
      <w:numFmt w:val="bullet"/>
      <w:lvlText w:val="▪"/>
      <w:lvlJc w:val="left"/>
      <w:pPr>
        <w:ind w:left="960" w:hanging="380"/>
      </w:pPr>
      <w:rPr>
        <w:rFonts w:ascii="Calibri" w:eastAsia="Calibri" w:hAnsi="Calibri" w:cs="Calibri"/>
        <w:sz w:val="19"/>
        <w:szCs w:val="19"/>
      </w:rPr>
    </w:lvl>
    <w:lvl w:ilvl="3" w:tplc="D17033CC">
      <w:start w:val="1"/>
      <w:numFmt w:val="bullet"/>
      <w:lvlText w:val="•"/>
      <w:lvlJc w:val="left"/>
      <w:pPr>
        <w:ind w:left="1280" w:hanging="380"/>
      </w:pPr>
      <w:rPr>
        <w:rFonts w:ascii="Calibri" w:eastAsia="Calibri" w:hAnsi="Calibri" w:cs="Calibri"/>
        <w:sz w:val="19"/>
        <w:szCs w:val="19"/>
      </w:rPr>
    </w:lvl>
    <w:lvl w:ilvl="4" w:tplc="A606E01E">
      <w:numFmt w:val="decimal"/>
      <w:lvlText w:val=""/>
      <w:lvlJc w:val="left"/>
    </w:lvl>
    <w:lvl w:ilvl="5" w:tplc="7138CBF4">
      <w:numFmt w:val="decimal"/>
      <w:lvlText w:val=""/>
      <w:lvlJc w:val="left"/>
    </w:lvl>
    <w:lvl w:ilvl="6" w:tplc="F09C30D8">
      <w:numFmt w:val="decimal"/>
      <w:lvlText w:val=""/>
      <w:lvlJc w:val="left"/>
    </w:lvl>
    <w:lvl w:ilvl="7" w:tplc="3B2C8D5C">
      <w:numFmt w:val="decimal"/>
      <w:lvlText w:val=""/>
      <w:lvlJc w:val="left"/>
    </w:lvl>
    <w:lvl w:ilvl="8" w:tplc="77DE12A6">
      <w:numFmt w:val="decimal"/>
      <w:lvlText w:val=""/>
      <w:lvlJc w:val="left"/>
    </w:lvl>
  </w:abstractNum>
  <w:abstractNum w:abstractNumId="90" w15:restartNumberingAfterBreak="0">
    <w:nsid w:val="34BA7C09"/>
    <w:multiLevelType w:val="hybridMultilevel"/>
    <w:tmpl w:val="94F053A4"/>
    <w:lvl w:ilvl="0" w:tplc="38325512">
      <w:start w:val="1"/>
      <w:numFmt w:val="bullet"/>
      <w:lvlText w:val="•"/>
      <w:lvlJc w:val="left"/>
      <w:pPr>
        <w:ind w:left="300" w:hanging="260"/>
      </w:pPr>
      <w:rPr>
        <w:rFonts w:ascii="Calibri" w:eastAsia="Calibri" w:hAnsi="Calibri" w:cs="Calibri"/>
        <w:sz w:val="19"/>
        <w:szCs w:val="19"/>
      </w:rPr>
    </w:lvl>
    <w:lvl w:ilvl="1" w:tplc="E3A2787E">
      <w:start w:val="1"/>
      <w:numFmt w:val="bullet"/>
      <w:lvlText w:val="◦"/>
      <w:lvlJc w:val="left"/>
      <w:pPr>
        <w:ind w:left="640" w:hanging="380"/>
      </w:pPr>
      <w:rPr>
        <w:rFonts w:ascii="Calibri" w:eastAsia="Calibri" w:hAnsi="Calibri" w:cs="Calibri"/>
        <w:sz w:val="19"/>
        <w:szCs w:val="19"/>
      </w:rPr>
    </w:lvl>
    <w:lvl w:ilvl="2" w:tplc="05CA5984">
      <w:start w:val="1"/>
      <w:numFmt w:val="bullet"/>
      <w:lvlText w:val="▪"/>
      <w:lvlJc w:val="left"/>
      <w:pPr>
        <w:ind w:left="960" w:hanging="380"/>
      </w:pPr>
      <w:rPr>
        <w:rFonts w:ascii="Calibri" w:eastAsia="Calibri" w:hAnsi="Calibri" w:cs="Calibri"/>
        <w:sz w:val="19"/>
        <w:szCs w:val="19"/>
      </w:rPr>
    </w:lvl>
    <w:lvl w:ilvl="3" w:tplc="A38A656C">
      <w:start w:val="1"/>
      <w:numFmt w:val="bullet"/>
      <w:lvlText w:val="•"/>
      <w:lvlJc w:val="left"/>
      <w:pPr>
        <w:ind w:left="1280" w:hanging="380"/>
      </w:pPr>
      <w:rPr>
        <w:rFonts w:ascii="Calibri" w:eastAsia="Calibri" w:hAnsi="Calibri" w:cs="Calibri"/>
        <w:sz w:val="19"/>
        <w:szCs w:val="19"/>
      </w:rPr>
    </w:lvl>
    <w:lvl w:ilvl="4" w:tplc="6930E866">
      <w:numFmt w:val="decimal"/>
      <w:lvlText w:val=""/>
      <w:lvlJc w:val="left"/>
    </w:lvl>
    <w:lvl w:ilvl="5" w:tplc="398AE8C4">
      <w:numFmt w:val="decimal"/>
      <w:lvlText w:val=""/>
      <w:lvlJc w:val="left"/>
    </w:lvl>
    <w:lvl w:ilvl="6" w:tplc="48CE6812">
      <w:numFmt w:val="decimal"/>
      <w:lvlText w:val=""/>
      <w:lvlJc w:val="left"/>
    </w:lvl>
    <w:lvl w:ilvl="7" w:tplc="DC8442B6">
      <w:numFmt w:val="decimal"/>
      <w:lvlText w:val=""/>
      <w:lvlJc w:val="left"/>
    </w:lvl>
    <w:lvl w:ilvl="8" w:tplc="B3E02542">
      <w:numFmt w:val="decimal"/>
      <w:lvlText w:val=""/>
      <w:lvlJc w:val="left"/>
    </w:lvl>
  </w:abstractNum>
  <w:abstractNum w:abstractNumId="91" w15:restartNumberingAfterBreak="0">
    <w:nsid w:val="34D161DE"/>
    <w:multiLevelType w:val="hybridMultilevel"/>
    <w:tmpl w:val="A05ED474"/>
    <w:lvl w:ilvl="0" w:tplc="02E465F8">
      <w:start w:val="1"/>
      <w:numFmt w:val="decimal"/>
      <w:lvlText w:val="%1."/>
      <w:lvlJc w:val="left"/>
      <w:pPr>
        <w:ind w:left="300" w:hanging="260"/>
      </w:pPr>
      <w:rPr>
        <w:rFonts w:ascii="Calibri" w:eastAsia="Calibri" w:hAnsi="Calibri" w:cs="Calibri"/>
        <w:sz w:val="19"/>
        <w:szCs w:val="19"/>
      </w:rPr>
    </w:lvl>
    <w:lvl w:ilvl="1" w:tplc="46B04ECC">
      <w:start w:val="1"/>
      <w:numFmt w:val="decimal"/>
      <w:lvlText w:val="%2."/>
      <w:lvlJc w:val="left"/>
      <w:pPr>
        <w:ind w:left="640" w:hanging="380"/>
      </w:pPr>
      <w:rPr>
        <w:rFonts w:ascii="Calibri" w:eastAsia="Calibri" w:hAnsi="Calibri" w:cs="Calibri"/>
        <w:sz w:val="19"/>
        <w:szCs w:val="19"/>
      </w:rPr>
    </w:lvl>
    <w:lvl w:ilvl="2" w:tplc="41967A1E">
      <w:start w:val="1"/>
      <w:numFmt w:val="decimal"/>
      <w:lvlText w:val="%3."/>
      <w:lvlJc w:val="left"/>
      <w:pPr>
        <w:ind w:left="960" w:hanging="380"/>
      </w:pPr>
      <w:rPr>
        <w:rFonts w:ascii="Calibri" w:eastAsia="Calibri" w:hAnsi="Calibri" w:cs="Calibri"/>
        <w:sz w:val="19"/>
        <w:szCs w:val="19"/>
      </w:rPr>
    </w:lvl>
    <w:lvl w:ilvl="3" w:tplc="2CBEC832">
      <w:start w:val="1"/>
      <w:numFmt w:val="decimal"/>
      <w:lvlText w:val="%4."/>
      <w:lvlJc w:val="left"/>
      <w:pPr>
        <w:ind w:left="1280" w:hanging="380"/>
      </w:pPr>
      <w:rPr>
        <w:rFonts w:ascii="Calibri" w:eastAsia="Calibri" w:hAnsi="Calibri" w:cs="Calibri"/>
        <w:sz w:val="19"/>
        <w:szCs w:val="19"/>
      </w:rPr>
    </w:lvl>
    <w:lvl w:ilvl="4" w:tplc="B1A8FDDE">
      <w:numFmt w:val="decimal"/>
      <w:lvlText w:val=""/>
      <w:lvlJc w:val="left"/>
    </w:lvl>
    <w:lvl w:ilvl="5" w:tplc="B8ECE23C">
      <w:numFmt w:val="decimal"/>
      <w:lvlText w:val=""/>
      <w:lvlJc w:val="left"/>
    </w:lvl>
    <w:lvl w:ilvl="6" w:tplc="AF96A020">
      <w:numFmt w:val="decimal"/>
      <w:lvlText w:val=""/>
      <w:lvlJc w:val="left"/>
    </w:lvl>
    <w:lvl w:ilvl="7" w:tplc="9976D862">
      <w:numFmt w:val="decimal"/>
      <w:lvlText w:val=""/>
      <w:lvlJc w:val="left"/>
    </w:lvl>
    <w:lvl w:ilvl="8" w:tplc="D1843FC2">
      <w:numFmt w:val="decimal"/>
      <w:lvlText w:val=""/>
      <w:lvlJc w:val="left"/>
    </w:lvl>
  </w:abstractNum>
  <w:abstractNum w:abstractNumId="92" w15:restartNumberingAfterBreak="0">
    <w:nsid w:val="34F445D5"/>
    <w:multiLevelType w:val="hybridMultilevel"/>
    <w:tmpl w:val="A3547C44"/>
    <w:lvl w:ilvl="0" w:tplc="AD262AC0">
      <w:start w:val="1"/>
      <w:numFmt w:val="bullet"/>
      <w:lvlText w:val="•"/>
      <w:lvlJc w:val="left"/>
      <w:pPr>
        <w:ind w:left="300" w:hanging="260"/>
      </w:pPr>
      <w:rPr>
        <w:rFonts w:ascii="Calibri" w:eastAsia="Calibri" w:hAnsi="Calibri" w:cs="Calibri"/>
        <w:sz w:val="19"/>
        <w:szCs w:val="19"/>
      </w:rPr>
    </w:lvl>
    <w:lvl w:ilvl="1" w:tplc="50F078A8">
      <w:start w:val="1"/>
      <w:numFmt w:val="bullet"/>
      <w:lvlText w:val="◦"/>
      <w:lvlJc w:val="left"/>
      <w:pPr>
        <w:ind w:left="640" w:hanging="380"/>
      </w:pPr>
      <w:rPr>
        <w:rFonts w:ascii="Calibri" w:eastAsia="Calibri" w:hAnsi="Calibri" w:cs="Calibri"/>
        <w:sz w:val="19"/>
        <w:szCs w:val="19"/>
      </w:rPr>
    </w:lvl>
    <w:lvl w:ilvl="2" w:tplc="54F24174">
      <w:start w:val="1"/>
      <w:numFmt w:val="bullet"/>
      <w:lvlText w:val="▪"/>
      <w:lvlJc w:val="left"/>
      <w:pPr>
        <w:ind w:left="960" w:hanging="380"/>
      </w:pPr>
      <w:rPr>
        <w:rFonts w:ascii="Calibri" w:eastAsia="Calibri" w:hAnsi="Calibri" w:cs="Calibri"/>
        <w:sz w:val="19"/>
        <w:szCs w:val="19"/>
      </w:rPr>
    </w:lvl>
    <w:lvl w:ilvl="3" w:tplc="4C888D70">
      <w:start w:val="1"/>
      <w:numFmt w:val="bullet"/>
      <w:lvlText w:val="•"/>
      <w:lvlJc w:val="left"/>
      <w:pPr>
        <w:ind w:left="1280" w:hanging="380"/>
      </w:pPr>
      <w:rPr>
        <w:rFonts w:ascii="Calibri" w:eastAsia="Calibri" w:hAnsi="Calibri" w:cs="Calibri"/>
        <w:sz w:val="19"/>
        <w:szCs w:val="19"/>
      </w:rPr>
    </w:lvl>
    <w:lvl w:ilvl="4" w:tplc="A3044B1C">
      <w:numFmt w:val="decimal"/>
      <w:lvlText w:val=""/>
      <w:lvlJc w:val="left"/>
    </w:lvl>
    <w:lvl w:ilvl="5" w:tplc="D04EE61E">
      <w:numFmt w:val="decimal"/>
      <w:lvlText w:val=""/>
      <w:lvlJc w:val="left"/>
    </w:lvl>
    <w:lvl w:ilvl="6" w:tplc="C358C322">
      <w:numFmt w:val="decimal"/>
      <w:lvlText w:val=""/>
      <w:lvlJc w:val="left"/>
    </w:lvl>
    <w:lvl w:ilvl="7" w:tplc="8138D4F2">
      <w:numFmt w:val="decimal"/>
      <w:lvlText w:val=""/>
      <w:lvlJc w:val="left"/>
    </w:lvl>
    <w:lvl w:ilvl="8" w:tplc="E514B966">
      <w:numFmt w:val="decimal"/>
      <w:lvlText w:val=""/>
      <w:lvlJc w:val="left"/>
    </w:lvl>
  </w:abstractNum>
  <w:abstractNum w:abstractNumId="93" w15:restartNumberingAfterBreak="0">
    <w:nsid w:val="35041D53"/>
    <w:multiLevelType w:val="hybridMultilevel"/>
    <w:tmpl w:val="5A34F200"/>
    <w:lvl w:ilvl="0" w:tplc="69148F9A">
      <w:start w:val="1"/>
      <w:numFmt w:val="decimal"/>
      <w:lvlText w:val="%1."/>
      <w:lvlJc w:val="left"/>
      <w:pPr>
        <w:ind w:left="300" w:hanging="260"/>
      </w:pPr>
      <w:rPr>
        <w:rFonts w:ascii="Calibri" w:eastAsia="Calibri" w:hAnsi="Calibri" w:cs="Calibri"/>
        <w:sz w:val="19"/>
        <w:szCs w:val="19"/>
      </w:rPr>
    </w:lvl>
    <w:lvl w:ilvl="1" w:tplc="819471E4">
      <w:start w:val="1"/>
      <w:numFmt w:val="decimal"/>
      <w:lvlText w:val="%2."/>
      <w:lvlJc w:val="left"/>
      <w:pPr>
        <w:ind w:left="640" w:hanging="380"/>
      </w:pPr>
      <w:rPr>
        <w:rFonts w:ascii="Calibri" w:eastAsia="Calibri" w:hAnsi="Calibri" w:cs="Calibri"/>
        <w:sz w:val="19"/>
        <w:szCs w:val="19"/>
      </w:rPr>
    </w:lvl>
    <w:lvl w:ilvl="2" w:tplc="CA4C5508">
      <w:start w:val="1"/>
      <w:numFmt w:val="decimal"/>
      <w:lvlText w:val="%3."/>
      <w:lvlJc w:val="left"/>
      <w:pPr>
        <w:ind w:left="960" w:hanging="380"/>
      </w:pPr>
      <w:rPr>
        <w:rFonts w:ascii="Calibri" w:eastAsia="Calibri" w:hAnsi="Calibri" w:cs="Calibri"/>
        <w:sz w:val="19"/>
        <w:szCs w:val="19"/>
      </w:rPr>
    </w:lvl>
    <w:lvl w:ilvl="3" w:tplc="99783B5E">
      <w:start w:val="1"/>
      <w:numFmt w:val="decimal"/>
      <w:lvlText w:val="%4."/>
      <w:lvlJc w:val="left"/>
      <w:pPr>
        <w:ind w:left="1280" w:hanging="380"/>
      </w:pPr>
      <w:rPr>
        <w:rFonts w:ascii="Calibri" w:eastAsia="Calibri" w:hAnsi="Calibri" w:cs="Calibri"/>
        <w:sz w:val="19"/>
        <w:szCs w:val="19"/>
      </w:rPr>
    </w:lvl>
    <w:lvl w:ilvl="4" w:tplc="E2BE3928">
      <w:numFmt w:val="decimal"/>
      <w:lvlText w:val=""/>
      <w:lvlJc w:val="left"/>
    </w:lvl>
    <w:lvl w:ilvl="5" w:tplc="14B24346">
      <w:numFmt w:val="decimal"/>
      <w:lvlText w:val=""/>
      <w:lvlJc w:val="left"/>
    </w:lvl>
    <w:lvl w:ilvl="6" w:tplc="206C327A">
      <w:numFmt w:val="decimal"/>
      <w:lvlText w:val=""/>
      <w:lvlJc w:val="left"/>
    </w:lvl>
    <w:lvl w:ilvl="7" w:tplc="FD74E2FA">
      <w:numFmt w:val="decimal"/>
      <w:lvlText w:val=""/>
      <w:lvlJc w:val="left"/>
    </w:lvl>
    <w:lvl w:ilvl="8" w:tplc="218A0770">
      <w:numFmt w:val="decimal"/>
      <w:lvlText w:val=""/>
      <w:lvlJc w:val="left"/>
    </w:lvl>
  </w:abstractNum>
  <w:abstractNum w:abstractNumId="94" w15:restartNumberingAfterBreak="0">
    <w:nsid w:val="37B60776"/>
    <w:multiLevelType w:val="hybridMultilevel"/>
    <w:tmpl w:val="D9AE978E"/>
    <w:lvl w:ilvl="0" w:tplc="9360788A">
      <w:start w:val="1"/>
      <w:numFmt w:val="decimal"/>
      <w:lvlText w:val="%1."/>
      <w:lvlJc w:val="left"/>
      <w:pPr>
        <w:ind w:left="300" w:hanging="260"/>
      </w:pPr>
      <w:rPr>
        <w:rFonts w:ascii="Calibri" w:eastAsia="Calibri" w:hAnsi="Calibri" w:cs="Calibri"/>
        <w:sz w:val="19"/>
        <w:szCs w:val="19"/>
      </w:rPr>
    </w:lvl>
    <w:lvl w:ilvl="1" w:tplc="B3C4E38E">
      <w:start w:val="1"/>
      <w:numFmt w:val="decimal"/>
      <w:lvlText w:val="%2."/>
      <w:lvlJc w:val="left"/>
      <w:pPr>
        <w:ind w:left="640" w:hanging="380"/>
      </w:pPr>
      <w:rPr>
        <w:rFonts w:ascii="Calibri" w:eastAsia="Calibri" w:hAnsi="Calibri" w:cs="Calibri"/>
        <w:sz w:val="19"/>
        <w:szCs w:val="19"/>
      </w:rPr>
    </w:lvl>
    <w:lvl w:ilvl="2" w:tplc="8550DCEE">
      <w:start w:val="1"/>
      <w:numFmt w:val="decimal"/>
      <w:lvlText w:val="%3."/>
      <w:lvlJc w:val="left"/>
      <w:pPr>
        <w:ind w:left="960" w:hanging="380"/>
      </w:pPr>
      <w:rPr>
        <w:rFonts w:ascii="Calibri" w:eastAsia="Calibri" w:hAnsi="Calibri" w:cs="Calibri"/>
        <w:sz w:val="19"/>
        <w:szCs w:val="19"/>
      </w:rPr>
    </w:lvl>
    <w:lvl w:ilvl="3" w:tplc="189699FC">
      <w:start w:val="1"/>
      <w:numFmt w:val="decimal"/>
      <w:lvlText w:val="%4."/>
      <w:lvlJc w:val="left"/>
      <w:pPr>
        <w:ind w:left="1280" w:hanging="380"/>
      </w:pPr>
      <w:rPr>
        <w:rFonts w:ascii="Calibri" w:eastAsia="Calibri" w:hAnsi="Calibri" w:cs="Calibri"/>
        <w:sz w:val="19"/>
        <w:szCs w:val="19"/>
      </w:rPr>
    </w:lvl>
    <w:lvl w:ilvl="4" w:tplc="D8C6C97C">
      <w:numFmt w:val="decimal"/>
      <w:lvlText w:val=""/>
      <w:lvlJc w:val="left"/>
    </w:lvl>
    <w:lvl w:ilvl="5" w:tplc="5568D850">
      <w:numFmt w:val="decimal"/>
      <w:lvlText w:val=""/>
      <w:lvlJc w:val="left"/>
    </w:lvl>
    <w:lvl w:ilvl="6" w:tplc="37D67D8E">
      <w:numFmt w:val="decimal"/>
      <w:lvlText w:val=""/>
      <w:lvlJc w:val="left"/>
    </w:lvl>
    <w:lvl w:ilvl="7" w:tplc="482C0E42">
      <w:numFmt w:val="decimal"/>
      <w:lvlText w:val=""/>
      <w:lvlJc w:val="left"/>
    </w:lvl>
    <w:lvl w:ilvl="8" w:tplc="547A5416">
      <w:numFmt w:val="decimal"/>
      <w:lvlText w:val=""/>
      <w:lvlJc w:val="left"/>
    </w:lvl>
  </w:abstractNum>
  <w:abstractNum w:abstractNumId="95" w15:restartNumberingAfterBreak="0">
    <w:nsid w:val="37D05D3D"/>
    <w:multiLevelType w:val="hybridMultilevel"/>
    <w:tmpl w:val="5A6ECA66"/>
    <w:lvl w:ilvl="0" w:tplc="641C1A94">
      <w:start w:val="1"/>
      <w:numFmt w:val="bullet"/>
      <w:lvlText w:val="•"/>
      <w:lvlJc w:val="left"/>
      <w:pPr>
        <w:ind w:left="300" w:hanging="260"/>
      </w:pPr>
      <w:rPr>
        <w:rFonts w:ascii="Calibri" w:eastAsia="Calibri" w:hAnsi="Calibri" w:cs="Calibri"/>
        <w:sz w:val="19"/>
        <w:szCs w:val="19"/>
      </w:rPr>
    </w:lvl>
    <w:lvl w:ilvl="1" w:tplc="17AEDF36">
      <w:start w:val="1"/>
      <w:numFmt w:val="bullet"/>
      <w:lvlText w:val="◦"/>
      <w:lvlJc w:val="left"/>
      <w:pPr>
        <w:ind w:left="640" w:hanging="380"/>
      </w:pPr>
      <w:rPr>
        <w:rFonts w:ascii="Calibri" w:eastAsia="Calibri" w:hAnsi="Calibri" w:cs="Calibri"/>
        <w:sz w:val="19"/>
        <w:szCs w:val="19"/>
      </w:rPr>
    </w:lvl>
    <w:lvl w:ilvl="2" w:tplc="D738103C">
      <w:start w:val="1"/>
      <w:numFmt w:val="bullet"/>
      <w:lvlText w:val="▪"/>
      <w:lvlJc w:val="left"/>
      <w:pPr>
        <w:ind w:left="960" w:hanging="380"/>
      </w:pPr>
      <w:rPr>
        <w:rFonts w:ascii="Calibri" w:eastAsia="Calibri" w:hAnsi="Calibri" w:cs="Calibri"/>
        <w:sz w:val="19"/>
        <w:szCs w:val="19"/>
      </w:rPr>
    </w:lvl>
    <w:lvl w:ilvl="3" w:tplc="43FC9426">
      <w:start w:val="1"/>
      <w:numFmt w:val="bullet"/>
      <w:lvlText w:val="•"/>
      <w:lvlJc w:val="left"/>
      <w:pPr>
        <w:ind w:left="1280" w:hanging="380"/>
      </w:pPr>
      <w:rPr>
        <w:rFonts w:ascii="Calibri" w:eastAsia="Calibri" w:hAnsi="Calibri" w:cs="Calibri"/>
        <w:sz w:val="19"/>
        <w:szCs w:val="19"/>
      </w:rPr>
    </w:lvl>
    <w:lvl w:ilvl="4" w:tplc="E5CEAC6A">
      <w:numFmt w:val="decimal"/>
      <w:lvlText w:val=""/>
      <w:lvlJc w:val="left"/>
    </w:lvl>
    <w:lvl w:ilvl="5" w:tplc="CACA21A4">
      <w:numFmt w:val="decimal"/>
      <w:lvlText w:val=""/>
      <w:lvlJc w:val="left"/>
    </w:lvl>
    <w:lvl w:ilvl="6" w:tplc="0436FCD2">
      <w:numFmt w:val="decimal"/>
      <w:lvlText w:val=""/>
      <w:lvlJc w:val="left"/>
    </w:lvl>
    <w:lvl w:ilvl="7" w:tplc="B4AE26B2">
      <w:numFmt w:val="decimal"/>
      <w:lvlText w:val=""/>
      <w:lvlJc w:val="left"/>
    </w:lvl>
    <w:lvl w:ilvl="8" w:tplc="FAFAEAA2">
      <w:numFmt w:val="decimal"/>
      <w:lvlText w:val=""/>
      <w:lvlJc w:val="left"/>
    </w:lvl>
  </w:abstractNum>
  <w:abstractNum w:abstractNumId="96" w15:restartNumberingAfterBreak="0">
    <w:nsid w:val="381F4312"/>
    <w:multiLevelType w:val="hybridMultilevel"/>
    <w:tmpl w:val="7230FD4E"/>
    <w:lvl w:ilvl="0" w:tplc="4C6426BE">
      <w:start w:val="1"/>
      <w:numFmt w:val="decimal"/>
      <w:lvlText w:val="%1."/>
      <w:lvlJc w:val="left"/>
      <w:pPr>
        <w:ind w:left="300" w:hanging="260"/>
      </w:pPr>
      <w:rPr>
        <w:rFonts w:ascii="Calibri" w:eastAsia="Calibri" w:hAnsi="Calibri" w:cs="Calibri"/>
        <w:sz w:val="19"/>
        <w:szCs w:val="19"/>
      </w:rPr>
    </w:lvl>
    <w:lvl w:ilvl="1" w:tplc="A7E20BEA">
      <w:start w:val="1"/>
      <w:numFmt w:val="decimal"/>
      <w:lvlText w:val="%2."/>
      <w:lvlJc w:val="left"/>
      <w:pPr>
        <w:ind w:left="640" w:hanging="380"/>
      </w:pPr>
      <w:rPr>
        <w:rFonts w:ascii="Calibri" w:eastAsia="Calibri" w:hAnsi="Calibri" w:cs="Calibri"/>
        <w:sz w:val="19"/>
        <w:szCs w:val="19"/>
      </w:rPr>
    </w:lvl>
    <w:lvl w:ilvl="2" w:tplc="50D683D6">
      <w:start w:val="1"/>
      <w:numFmt w:val="decimal"/>
      <w:lvlText w:val="%3."/>
      <w:lvlJc w:val="left"/>
      <w:pPr>
        <w:ind w:left="960" w:hanging="380"/>
      </w:pPr>
      <w:rPr>
        <w:rFonts w:ascii="Calibri" w:eastAsia="Calibri" w:hAnsi="Calibri" w:cs="Calibri"/>
        <w:sz w:val="19"/>
        <w:szCs w:val="19"/>
      </w:rPr>
    </w:lvl>
    <w:lvl w:ilvl="3" w:tplc="3B6883D4">
      <w:start w:val="1"/>
      <w:numFmt w:val="decimal"/>
      <w:lvlText w:val="%4."/>
      <w:lvlJc w:val="left"/>
      <w:pPr>
        <w:ind w:left="1280" w:hanging="380"/>
      </w:pPr>
      <w:rPr>
        <w:rFonts w:ascii="Calibri" w:eastAsia="Calibri" w:hAnsi="Calibri" w:cs="Calibri"/>
        <w:sz w:val="19"/>
        <w:szCs w:val="19"/>
      </w:rPr>
    </w:lvl>
    <w:lvl w:ilvl="4" w:tplc="05864D86">
      <w:numFmt w:val="decimal"/>
      <w:lvlText w:val=""/>
      <w:lvlJc w:val="left"/>
    </w:lvl>
    <w:lvl w:ilvl="5" w:tplc="8DE2C2DA">
      <w:numFmt w:val="decimal"/>
      <w:lvlText w:val=""/>
      <w:lvlJc w:val="left"/>
    </w:lvl>
    <w:lvl w:ilvl="6" w:tplc="D73A705E">
      <w:numFmt w:val="decimal"/>
      <w:lvlText w:val=""/>
      <w:lvlJc w:val="left"/>
    </w:lvl>
    <w:lvl w:ilvl="7" w:tplc="560684CE">
      <w:numFmt w:val="decimal"/>
      <w:lvlText w:val=""/>
      <w:lvlJc w:val="left"/>
    </w:lvl>
    <w:lvl w:ilvl="8" w:tplc="7B8C4500">
      <w:numFmt w:val="decimal"/>
      <w:lvlText w:val=""/>
      <w:lvlJc w:val="left"/>
    </w:lvl>
  </w:abstractNum>
  <w:abstractNum w:abstractNumId="97" w15:restartNumberingAfterBreak="0">
    <w:nsid w:val="39385015"/>
    <w:multiLevelType w:val="hybridMultilevel"/>
    <w:tmpl w:val="E38ABC9A"/>
    <w:lvl w:ilvl="0" w:tplc="ED962E6A">
      <w:start w:val="1"/>
      <w:numFmt w:val="bullet"/>
      <w:lvlText w:val="•"/>
      <w:lvlJc w:val="left"/>
      <w:pPr>
        <w:ind w:left="300" w:hanging="260"/>
      </w:pPr>
      <w:rPr>
        <w:rFonts w:ascii="Calibri" w:eastAsia="Calibri" w:hAnsi="Calibri" w:cs="Calibri"/>
        <w:sz w:val="19"/>
        <w:szCs w:val="19"/>
      </w:rPr>
    </w:lvl>
    <w:lvl w:ilvl="1" w:tplc="0D50F46C">
      <w:start w:val="1"/>
      <w:numFmt w:val="bullet"/>
      <w:lvlText w:val="◦"/>
      <w:lvlJc w:val="left"/>
      <w:pPr>
        <w:ind w:left="640" w:hanging="380"/>
      </w:pPr>
      <w:rPr>
        <w:rFonts w:ascii="Calibri" w:eastAsia="Calibri" w:hAnsi="Calibri" w:cs="Calibri"/>
        <w:sz w:val="19"/>
        <w:szCs w:val="19"/>
      </w:rPr>
    </w:lvl>
    <w:lvl w:ilvl="2" w:tplc="8334EDDA">
      <w:start w:val="1"/>
      <w:numFmt w:val="bullet"/>
      <w:lvlText w:val="▪"/>
      <w:lvlJc w:val="left"/>
      <w:pPr>
        <w:ind w:left="960" w:hanging="380"/>
      </w:pPr>
      <w:rPr>
        <w:rFonts w:ascii="Calibri" w:eastAsia="Calibri" w:hAnsi="Calibri" w:cs="Calibri"/>
        <w:sz w:val="19"/>
        <w:szCs w:val="19"/>
      </w:rPr>
    </w:lvl>
    <w:lvl w:ilvl="3" w:tplc="7764D5C6">
      <w:start w:val="1"/>
      <w:numFmt w:val="bullet"/>
      <w:lvlText w:val="•"/>
      <w:lvlJc w:val="left"/>
      <w:pPr>
        <w:ind w:left="1280" w:hanging="380"/>
      </w:pPr>
      <w:rPr>
        <w:rFonts w:ascii="Calibri" w:eastAsia="Calibri" w:hAnsi="Calibri" w:cs="Calibri"/>
        <w:sz w:val="19"/>
        <w:szCs w:val="19"/>
      </w:rPr>
    </w:lvl>
    <w:lvl w:ilvl="4" w:tplc="B65EE6E4">
      <w:numFmt w:val="decimal"/>
      <w:lvlText w:val=""/>
      <w:lvlJc w:val="left"/>
    </w:lvl>
    <w:lvl w:ilvl="5" w:tplc="66FEAB44">
      <w:numFmt w:val="decimal"/>
      <w:lvlText w:val=""/>
      <w:lvlJc w:val="left"/>
    </w:lvl>
    <w:lvl w:ilvl="6" w:tplc="CDB2A69C">
      <w:numFmt w:val="decimal"/>
      <w:lvlText w:val=""/>
      <w:lvlJc w:val="left"/>
    </w:lvl>
    <w:lvl w:ilvl="7" w:tplc="53A656FE">
      <w:numFmt w:val="decimal"/>
      <w:lvlText w:val=""/>
      <w:lvlJc w:val="left"/>
    </w:lvl>
    <w:lvl w:ilvl="8" w:tplc="B1627CC8">
      <w:numFmt w:val="decimal"/>
      <w:lvlText w:val=""/>
      <w:lvlJc w:val="left"/>
    </w:lvl>
  </w:abstractNum>
  <w:abstractNum w:abstractNumId="98" w15:restartNumberingAfterBreak="0">
    <w:nsid w:val="39BE6FA9"/>
    <w:multiLevelType w:val="hybridMultilevel"/>
    <w:tmpl w:val="ED3E26AC"/>
    <w:lvl w:ilvl="0" w:tplc="1E421BCE">
      <w:start w:val="1"/>
      <w:numFmt w:val="bullet"/>
      <w:lvlText w:val="•"/>
      <w:lvlJc w:val="left"/>
      <w:pPr>
        <w:ind w:left="300" w:hanging="260"/>
      </w:pPr>
      <w:rPr>
        <w:rFonts w:ascii="Calibri" w:eastAsia="Calibri" w:hAnsi="Calibri" w:cs="Calibri"/>
        <w:sz w:val="19"/>
        <w:szCs w:val="19"/>
      </w:rPr>
    </w:lvl>
    <w:lvl w:ilvl="1" w:tplc="238E5AFE">
      <w:start w:val="1"/>
      <w:numFmt w:val="bullet"/>
      <w:lvlText w:val="◦"/>
      <w:lvlJc w:val="left"/>
      <w:pPr>
        <w:ind w:left="640" w:hanging="380"/>
      </w:pPr>
      <w:rPr>
        <w:rFonts w:ascii="Calibri" w:eastAsia="Calibri" w:hAnsi="Calibri" w:cs="Calibri"/>
        <w:sz w:val="19"/>
        <w:szCs w:val="19"/>
      </w:rPr>
    </w:lvl>
    <w:lvl w:ilvl="2" w:tplc="42E25B6E">
      <w:start w:val="1"/>
      <w:numFmt w:val="bullet"/>
      <w:lvlText w:val="▪"/>
      <w:lvlJc w:val="left"/>
      <w:pPr>
        <w:ind w:left="960" w:hanging="380"/>
      </w:pPr>
      <w:rPr>
        <w:rFonts w:ascii="Calibri" w:eastAsia="Calibri" w:hAnsi="Calibri" w:cs="Calibri"/>
        <w:sz w:val="19"/>
        <w:szCs w:val="19"/>
      </w:rPr>
    </w:lvl>
    <w:lvl w:ilvl="3" w:tplc="FF10958E">
      <w:start w:val="1"/>
      <w:numFmt w:val="bullet"/>
      <w:lvlText w:val="•"/>
      <w:lvlJc w:val="left"/>
      <w:pPr>
        <w:ind w:left="1280" w:hanging="380"/>
      </w:pPr>
      <w:rPr>
        <w:rFonts w:ascii="Calibri" w:eastAsia="Calibri" w:hAnsi="Calibri" w:cs="Calibri"/>
        <w:sz w:val="19"/>
        <w:szCs w:val="19"/>
      </w:rPr>
    </w:lvl>
    <w:lvl w:ilvl="4" w:tplc="D1B233AC">
      <w:numFmt w:val="decimal"/>
      <w:lvlText w:val=""/>
      <w:lvlJc w:val="left"/>
    </w:lvl>
    <w:lvl w:ilvl="5" w:tplc="B0FEA4B6">
      <w:numFmt w:val="decimal"/>
      <w:lvlText w:val=""/>
      <w:lvlJc w:val="left"/>
    </w:lvl>
    <w:lvl w:ilvl="6" w:tplc="41C6C366">
      <w:numFmt w:val="decimal"/>
      <w:lvlText w:val=""/>
      <w:lvlJc w:val="left"/>
    </w:lvl>
    <w:lvl w:ilvl="7" w:tplc="9654B2E2">
      <w:numFmt w:val="decimal"/>
      <w:lvlText w:val=""/>
      <w:lvlJc w:val="left"/>
    </w:lvl>
    <w:lvl w:ilvl="8" w:tplc="2CCE6692">
      <w:numFmt w:val="decimal"/>
      <w:lvlText w:val=""/>
      <w:lvlJc w:val="left"/>
    </w:lvl>
  </w:abstractNum>
  <w:abstractNum w:abstractNumId="99" w15:restartNumberingAfterBreak="0">
    <w:nsid w:val="3ABE4479"/>
    <w:multiLevelType w:val="hybridMultilevel"/>
    <w:tmpl w:val="493E201A"/>
    <w:lvl w:ilvl="0" w:tplc="FA261E20">
      <w:start w:val="1"/>
      <w:numFmt w:val="decimal"/>
      <w:lvlText w:val="%1."/>
      <w:lvlJc w:val="left"/>
      <w:pPr>
        <w:ind w:left="300" w:hanging="260"/>
      </w:pPr>
      <w:rPr>
        <w:rFonts w:ascii="Calibri" w:eastAsia="Calibri" w:hAnsi="Calibri" w:cs="Calibri"/>
        <w:sz w:val="19"/>
        <w:szCs w:val="19"/>
      </w:rPr>
    </w:lvl>
    <w:lvl w:ilvl="1" w:tplc="3ACC214A">
      <w:start w:val="1"/>
      <w:numFmt w:val="decimal"/>
      <w:lvlText w:val="%2."/>
      <w:lvlJc w:val="left"/>
      <w:pPr>
        <w:ind w:left="640" w:hanging="380"/>
      </w:pPr>
      <w:rPr>
        <w:rFonts w:ascii="Calibri" w:eastAsia="Calibri" w:hAnsi="Calibri" w:cs="Calibri"/>
        <w:sz w:val="19"/>
        <w:szCs w:val="19"/>
      </w:rPr>
    </w:lvl>
    <w:lvl w:ilvl="2" w:tplc="5D9A34E4">
      <w:start w:val="1"/>
      <w:numFmt w:val="decimal"/>
      <w:lvlText w:val="%3."/>
      <w:lvlJc w:val="left"/>
      <w:pPr>
        <w:ind w:left="960" w:hanging="380"/>
      </w:pPr>
      <w:rPr>
        <w:rFonts w:ascii="Calibri" w:eastAsia="Calibri" w:hAnsi="Calibri" w:cs="Calibri"/>
        <w:sz w:val="19"/>
        <w:szCs w:val="19"/>
      </w:rPr>
    </w:lvl>
    <w:lvl w:ilvl="3" w:tplc="61DE0A3A">
      <w:start w:val="1"/>
      <w:numFmt w:val="decimal"/>
      <w:lvlText w:val="%4."/>
      <w:lvlJc w:val="left"/>
      <w:pPr>
        <w:ind w:left="1280" w:hanging="380"/>
      </w:pPr>
      <w:rPr>
        <w:rFonts w:ascii="Calibri" w:eastAsia="Calibri" w:hAnsi="Calibri" w:cs="Calibri"/>
        <w:sz w:val="19"/>
        <w:szCs w:val="19"/>
      </w:rPr>
    </w:lvl>
    <w:lvl w:ilvl="4" w:tplc="CFCEC018">
      <w:numFmt w:val="decimal"/>
      <w:lvlText w:val=""/>
      <w:lvlJc w:val="left"/>
    </w:lvl>
    <w:lvl w:ilvl="5" w:tplc="E9D070C0">
      <w:numFmt w:val="decimal"/>
      <w:lvlText w:val=""/>
      <w:lvlJc w:val="left"/>
    </w:lvl>
    <w:lvl w:ilvl="6" w:tplc="10445872">
      <w:numFmt w:val="decimal"/>
      <w:lvlText w:val=""/>
      <w:lvlJc w:val="left"/>
    </w:lvl>
    <w:lvl w:ilvl="7" w:tplc="9AD66AC2">
      <w:numFmt w:val="decimal"/>
      <w:lvlText w:val=""/>
      <w:lvlJc w:val="left"/>
    </w:lvl>
    <w:lvl w:ilvl="8" w:tplc="2F4A9AB6">
      <w:numFmt w:val="decimal"/>
      <w:lvlText w:val=""/>
      <w:lvlJc w:val="left"/>
    </w:lvl>
  </w:abstractNum>
  <w:abstractNum w:abstractNumId="100" w15:restartNumberingAfterBreak="0">
    <w:nsid w:val="3AEC3B2C"/>
    <w:multiLevelType w:val="hybridMultilevel"/>
    <w:tmpl w:val="A8ECDA5C"/>
    <w:lvl w:ilvl="0" w:tplc="BE1E290E">
      <w:start w:val="1"/>
      <w:numFmt w:val="decimal"/>
      <w:lvlText w:val="%1."/>
      <w:lvlJc w:val="left"/>
      <w:pPr>
        <w:ind w:left="300" w:hanging="260"/>
      </w:pPr>
      <w:rPr>
        <w:rFonts w:ascii="Calibri" w:eastAsia="Calibri" w:hAnsi="Calibri" w:cs="Calibri"/>
        <w:sz w:val="19"/>
        <w:szCs w:val="19"/>
      </w:rPr>
    </w:lvl>
    <w:lvl w:ilvl="1" w:tplc="51021F46">
      <w:start w:val="1"/>
      <w:numFmt w:val="decimal"/>
      <w:lvlText w:val="%2."/>
      <w:lvlJc w:val="left"/>
      <w:pPr>
        <w:ind w:left="640" w:hanging="380"/>
      </w:pPr>
      <w:rPr>
        <w:rFonts w:ascii="Calibri" w:eastAsia="Calibri" w:hAnsi="Calibri" w:cs="Calibri"/>
        <w:sz w:val="19"/>
        <w:szCs w:val="19"/>
      </w:rPr>
    </w:lvl>
    <w:lvl w:ilvl="2" w:tplc="2E0E49CA">
      <w:start w:val="1"/>
      <w:numFmt w:val="decimal"/>
      <w:lvlText w:val="%3."/>
      <w:lvlJc w:val="left"/>
      <w:pPr>
        <w:ind w:left="960" w:hanging="380"/>
      </w:pPr>
      <w:rPr>
        <w:rFonts w:ascii="Calibri" w:eastAsia="Calibri" w:hAnsi="Calibri" w:cs="Calibri"/>
        <w:sz w:val="19"/>
        <w:szCs w:val="19"/>
      </w:rPr>
    </w:lvl>
    <w:lvl w:ilvl="3" w:tplc="2A5C8ADA">
      <w:start w:val="1"/>
      <w:numFmt w:val="decimal"/>
      <w:lvlText w:val="%4."/>
      <w:lvlJc w:val="left"/>
      <w:pPr>
        <w:ind w:left="1280" w:hanging="380"/>
      </w:pPr>
      <w:rPr>
        <w:rFonts w:ascii="Calibri" w:eastAsia="Calibri" w:hAnsi="Calibri" w:cs="Calibri"/>
        <w:sz w:val="19"/>
        <w:szCs w:val="19"/>
      </w:rPr>
    </w:lvl>
    <w:lvl w:ilvl="4" w:tplc="76A04DA0">
      <w:numFmt w:val="decimal"/>
      <w:lvlText w:val=""/>
      <w:lvlJc w:val="left"/>
    </w:lvl>
    <w:lvl w:ilvl="5" w:tplc="5C883D8E">
      <w:numFmt w:val="decimal"/>
      <w:lvlText w:val=""/>
      <w:lvlJc w:val="left"/>
    </w:lvl>
    <w:lvl w:ilvl="6" w:tplc="F8D46906">
      <w:numFmt w:val="decimal"/>
      <w:lvlText w:val=""/>
      <w:lvlJc w:val="left"/>
    </w:lvl>
    <w:lvl w:ilvl="7" w:tplc="7642282C">
      <w:numFmt w:val="decimal"/>
      <w:lvlText w:val=""/>
      <w:lvlJc w:val="left"/>
    </w:lvl>
    <w:lvl w:ilvl="8" w:tplc="6D9C8E3E">
      <w:numFmt w:val="decimal"/>
      <w:lvlText w:val=""/>
      <w:lvlJc w:val="left"/>
    </w:lvl>
  </w:abstractNum>
  <w:abstractNum w:abstractNumId="101" w15:restartNumberingAfterBreak="0">
    <w:nsid w:val="3B310740"/>
    <w:multiLevelType w:val="multilevel"/>
    <w:tmpl w:val="C13EE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BBB2F40"/>
    <w:multiLevelType w:val="hybridMultilevel"/>
    <w:tmpl w:val="B17444EE"/>
    <w:lvl w:ilvl="0" w:tplc="C17A20A8">
      <w:start w:val="1"/>
      <w:numFmt w:val="decimal"/>
      <w:lvlText w:val="%1."/>
      <w:lvlJc w:val="left"/>
      <w:pPr>
        <w:ind w:left="300" w:hanging="260"/>
      </w:pPr>
      <w:rPr>
        <w:rFonts w:ascii="Calibri" w:eastAsia="Calibri" w:hAnsi="Calibri" w:cs="Calibri"/>
        <w:sz w:val="19"/>
        <w:szCs w:val="19"/>
      </w:rPr>
    </w:lvl>
    <w:lvl w:ilvl="1" w:tplc="58F29340">
      <w:start w:val="1"/>
      <w:numFmt w:val="decimal"/>
      <w:lvlText w:val="%2."/>
      <w:lvlJc w:val="left"/>
      <w:pPr>
        <w:ind w:left="640" w:hanging="380"/>
      </w:pPr>
      <w:rPr>
        <w:rFonts w:ascii="Calibri" w:eastAsia="Calibri" w:hAnsi="Calibri" w:cs="Calibri"/>
        <w:sz w:val="19"/>
        <w:szCs w:val="19"/>
      </w:rPr>
    </w:lvl>
    <w:lvl w:ilvl="2" w:tplc="A9EC5594">
      <w:start w:val="1"/>
      <w:numFmt w:val="decimal"/>
      <w:lvlText w:val="%3."/>
      <w:lvlJc w:val="left"/>
      <w:pPr>
        <w:ind w:left="960" w:hanging="380"/>
      </w:pPr>
      <w:rPr>
        <w:rFonts w:ascii="Calibri" w:eastAsia="Calibri" w:hAnsi="Calibri" w:cs="Calibri"/>
        <w:sz w:val="19"/>
        <w:szCs w:val="19"/>
      </w:rPr>
    </w:lvl>
    <w:lvl w:ilvl="3" w:tplc="802A69F6">
      <w:start w:val="1"/>
      <w:numFmt w:val="decimal"/>
      <w:lvlText w:val="%4."/>
      <w:lvlJc w:val="left"/>
      <w:pPr>
        <w:ind w:left="1280" w:hanging="380"/>
      </w:pPr>
      <w:rPr>
        <w:rFonts w:ascii="Calibri" w:eastAsia="Calibri" w:hAnsi="Calibri" w:cs="Calibri"/>
        <w:sz w:val="19"/>
        <w:szCs w:val="19"/>
      </w:rPr>
    </w:lvl>
    <w:lvl w:ilvl="4" w:tplc="5B66BC3E">
      <w:numFmt w:val="decimal"/>
      <w:lvlText w:val=""/>
      <w:lvlJc w:val="left"/>
    </w:lvl>
    <w:lvl w:ilvl="5" w:tplc="11C03ED4">
      <w:numFmt w:val="decimal"/>
      <w:lvlText w:val=""/>
      <w:lvlJc w:val="left"/>
    </w:lvl>
    <w:lvl w:ilvl="6" w:tplc="A862445E">
      <w:numFmt w:val="decimal"/>
      <w:lvlText w:val=""/>
      <w:lvlJc w:val="left"/>
    </w:lvl>
    <w:lvl w:ilvl="7" w:tplc="2B467D06">
      <w:numFmt w:val="decimal"/>
      <w:lvlText w:val=""/>
      <w:lvlJc w:val="left"/>
    </w:lvl>
    <w:lvl w:ilvl="8" w:tplc="D9B8F626">
      <w:numFmt w:val="decimal"/>
      <w:lvlText w:val=""/>
      <w:lvlJc w:val="left"/>
    </w:lvl>
  </w:abstractNum>
  <w:abstractNum w:abstractNumId="103" w15:restartNumberingAfterBreak="0">
    <w:nsid w:val="3BC71427"/>
    <w:multiLevelType w:val="hybridMultilevel"/>
    <w:tmpl w:val="7B82CBA0"/>
    <w:lvl w:ilvl="0" w:tplc="444C9AC4">
      <w:start w:val="1"/>
      <w:numFmt w:val="decimal"/>
      <w:lvlText w:val="%1."/>
      <w:lvlJc w:val="left"/>
      <w:pPr>
        <w:ind w:left="300" w:hanging="260"/>
      </w:pPr>
      <w:rPr>
        <w:rFonts w:ascii="Calibri" w:eastAsia="Calibri" w:hAnsi="Calibri" w:cs="Calibri"/>
        <w:sz w:val="19"/>
        <w:szCs w:val="19"/>
      </w:rPr>
    </w:lvl>
    <w:lvl w:ilvl="1" w:tplc="C218C932">
      <w:start w:val="1"/>
      <w:numFmt w:val="decimal"/>
      <w:lvlText w:val="%2."/>
      <w:lvlJc w:val="left"/>
      <w:pPr>
        <w:ind w:left="640" w:hanging="380"/>
      </w:pPr>
      <w:rPr>
        <w:rFonts w:ascii="Calibri" w:eastAsia="Calibri" w:hAnsi="Calibri" w:cs="Calibri"/>
        <w:sz w:val="19"/>
        <w:szCs w:val="19"/>
      </w:rPr>
    </w:lvl>
    <w:lvl w:ilvl="2" w:tplc="34CAA4D6">
      <w:start w:val="1"/>
      <w:numFmt w:val="decimal"/>
      <w:lvlText w:val="%3."/>
      <w:lvlJc w:val="left"/>
      <w:pPr>
        <w:ind w:left="960" w:hanging="380"/>
      </w:pPr>
      <w:rPr>
        <w:rFonts w:ascii="Calibri" w:eastAsia="Calibri" w:hAnsi="Calibri" w:cs="Calibri"/>
        <w:sz w:val="19"/>
        <w:szCs w:val="19"/>
      </w:rPr>
    </w:lvl>
    <w:lvl w:ilvl="3" w:tplc="2F867FEA">
      <w:start w:val="1"/>
      <w:numFmt w:val="decimal"/>
      <w:lvlText w:val="%4."/>
      <w:lvlJc w:val="left"/>
      <w:pPr>
        <w:ind w:left="1280" w:hanging="380"/>
      </w:pPr>
      <w:rPr>
        <w:rFonts w:ascii="Calibri" w:eastAsia="Calibri" w:hAnsi="Calibri" w:cs="Calibri"/>
        <w:sz w:val="19"/>
        <w:szCs w:val="19"/>
      </w:rPr>
    </w:lvl>
    <w:lvl w:ilvl="4" w:tplc="C6DEA468">
      <w:numFmt w:val="decimal"/>
      <w:lvlText w:val=""/>
      <w:lvlJc w:val="left"/>
    </w:lvl>
    <w:lvl w:ilvl="5" w:tplc="9B98BB1E">
      <w:numFmt w:val="decimal"/>
      <w:lvlText w:val=""/>
      <w:lvlJc w:val="left"/>
    </w:lvl>
    <w:lvl w:ilvl="6" w:tplc="0AA84756">
      <w:numFmt w:val="decimal"/>
      <w:lvlText w:val=""/>
      <w:lvlJc w:val="left"/>
    </w:lvl>
    <w:lvl w:ilvl="7" w:tplc="FAFAE9E2">
      <w:numFmt w:val="decimal"/>
      <w:lvlText w:val=""/>
      <w:lvlJc w:val="left"/>
    </w:lvl>
    <w:lvl w:ilvl="8" w:tplc="2C24C166">
      <w:numFmt w:val="decimal"/>
      <w:lvlText w:val=""/>
      <w:lvlJc w:val="left"/>
    </w:lvl>
  </w:abstractNum>
  <w:abstractNum w:abstractNumId="104" w15:restartNumberingAfterBreak="0">
    <w:nsid w:val="3BDB7501"/>
    <w:multiLevelType w:val="hybridMultilevel"/>
    <w:tmpl w:val="DB285192"/>
    <w:lvl w:ilvl="0" w:tplc="DE0AB864">
      <w:start w:val="1"/>
      <w:numFmt w:val="bullet"/>
      <w:lvlText w:val="•"/>
      <w:lvlJc w:val="left"/>
      <w:pPr>
        <w:ind w:left="300" w:hanging="260"/>
      </w:pPr>
      <w:rPr>
        <w:rFonts w:ascii="Calibri" w:eastAsia="Calibri" w:hAnsi="Calibri" w:cs="Calibri"/>
        <w:sz w:val="19"/>
        <w:szCs w:val="19"/>
      </w:rPr>
    </w:lvl>
    <w:lvl w:ilvl="1" w:tplc="7D861AE8">
      <w:start w:val="1"/>
      <w:numFmt w:val="bullet"/>
      <w:lvlText w:val="◦"/>
      <w:lvlJc w:val="left"/>
      <w:pPr>
        <w:ind w:left="640" w:hanging="380"/>
      </w:pPr>
      <w:rPr>
        <w:rFonts w:ascii="Calibri" w:eastAsia="Calibri" w:hAnsi="Calibri" w:cs="Calibri"/>
        <w:sz w:val="19"/>
        <w:szCs w:val="19"/>
      </w:rPr>
    </w:lvl>
    <w:lvl w:ilvl="2" w:tplc="A08C84D4">
      <w:start w:val="1"/>
      <w:numFmt w:val="bullet"/>
      <w:lvlText w:val="▪"/>
      <w:lvlJc w:val="left"/>
      <w:pPr>
        <w:ind w:left="960" w:hanging="380"/>
      </w:pPr>
      <w:rPr>
        <w:rFonts w:ascii="Calibri" w:eastAsia="Calibri" w:hAnsi="Calibri" w:cs="Calibri"/>
        <w:sz w:val="19"/>
        <w:szCs w:val="19"/>
      </w:rPr>
    </w:lvl>
    <w:lvl w:ilvl="3" w:tplc="604A9168">
      <w:start w:val="1"/>
      <w:numFmt w:val="bullet"/>
      <w:lvlText w:val="•"/>
      <w:lvlJc w:val="left"/>
      <w:pPr>
        <w:ind w:left="1280" w:hanging="380"/>
      </w:pPr>
      <w:rPr>
        <w:rFonts w:ascii="Calibri" w:eastAsia="Calibri" w:hAnsi="Calibri" w:cs="Calibri"/>
        <w:sz w:val="19"/>
        <w:szCs w:val="19"/>
      </w:rPr>
    </w:lvl>
    <w:lvl w:ilvl="4" w:tplc="B8FC2630">
      <w:numFmt w:val="decimal"/>
      <w:lvlText w:val=""/>
      <w:lvlJc w:val="left"/>
    </w:lvl>
    <w:lvl w:ilvl="5" w:tplc="7C1473AA">
      <w:numFmt w:val="decimal"/>
      <w:lvlText w:val=""/>
      <w:lvlJc w:val="left"/>
    </w:lvl>
    <w:lvl w:ilvl="6" w:tplc="D46CB050">
      <w:numFmt w:val="decimal"/>
      <w:lvlText w:val=""/>
      <w:lvlJc w:val="left"/>
    </w:lvl>
    <w:lvl w:ilvl="7" w:tplc="6F966B40">
      <w:numFmt w:val="decimal"/>
      <w:lvlText w:val=""/>
      <w:lvlJc w:val="left"/>
    </w:lvl>
    <w:lvl w:ilvl="8" w:tplc="ED28C28E">
      <w:numFmt w:val="decimal"/>
      <w:lvlText w:val=""/>
      <w:lvlJc w:val="left"/>
    </w:lvl>
  </w:abstractNum>
  <w:abstractNum w:abstractNumId="105" w15:restartNumberingAfterBreak="0">
    <w:nsid w:val="3C2F2670"/>
    <w:multiLevelType w:val="hybridMultilevel"/>
    <w:tmpl w:val="ACE09E2E"/>
    <w:lvl w:ilvl="0" w:tplc="DE82B358">
      <w:start w:val="1"/>
      <w:numFmt w:val="bullet"/>
      <w:lvlText w:val="•"/>
      <w:lvlJc w:val="left"/>
      <w:pPr>
        <w:ind w:left="300" w:hanging="260"/>
      </w:pPr>
      <w:rPr>
        <w:rFonts w:ascii="Calibri" w:eastAsia="Calibri" w:hAnsi="Calibri" w:cs="Calibri"/>
        <w:sz w:val="19"/>
        <w:szCs w:val="19"/>
      </w:rPr>
    </w:lvl>
    <w:lvl w:ilvl="1" w:tplc="AAE8F204">
      <w:start w:val="1"/>
      <w:numFmt w:val="bullet"/>
      <w:lvlText w:val="◦"/>
      <w:lvlJc w:val="left"/>
      <w:pPr>
        <w:ind w:left="640" w:hanging="380"/>
      </w:pPr>
      <w:rPr>
        <w:rFonts w:ascii="Calibri" w:eastAsia="Calibri" w:hAnsi="Calibri" w:cs="Calibri"/>
        <w:sz w:val="19"/>
        <w:szCs w:val="19"/>
      </w:rPr>
    </w:lvl>
    <w:lvl w:ilvl="2" w:tplc="4B928F50">
      <w:start w:val="1"/>
      <w:numFmt w:val="bullet"/>
      <w:lvlText w:val="▪"/>
      <w:lvlJc w:val="left"/>
      <w:pPr>
        <w:ind w:left="960" w:hanging="380"/>
      </w:pPr>
      <w:rPr>
        <w:rFonts w:ascii="Calibri" w:eastAsia="Calibri" w:hAnsi="Calibri" w:cs="Calibri"/>
        <w:sz w:val="19"/>
        <w:szCs w:val="19"/>
      </w:rPr>
    </w:lvl>
    <w:lvl w:ilvl="3" w:tplc="70EC9804">
      <w:start w:val="1"/>
      <w:numFmt w:val="bullet"/>
      <w:lvlText w:val="•"/>
      <w:lvlJc w:val="left"/>
      <w:pPr>
        <w:ind w:left="1280" w:hanging="380"/>
      </w:pPr>
      <w:rPr>
        <w:rFonts w:ascii="Calibri" w:eastAsia="Calibri" w:hAnsi="Calibri" w:cs="Calibri"/>
        <w:sz w:val="19"/>
        <w:szCs w:val="19"/>
      </w:rPr>
    </w:lvl>
    <w:lvl w:ilvl="4" w:tplc="6AE65832">
      <w:numFmt w:val="decimal"/>
      <w:lvlText w:val=""/>
      <w:lvlJc w:val="left"/>
    </w:lvl>
    <w:lvl w:ilvl="5" w:tplc="117C29B8">
      <w:numFmt w:val="decimal"/>
      <w:lvlText w:val=""/>
      <w:lvlJc w:val="left"/>
    </w:lvl>
    <w:lvl w:ilvl="6" w:tplc="DE12F56E">
      <w:numFmt w:val="decimal"/>
      <w:lvlText w:val=""/>
      <w:lvlJc w:val="left"/>
    </w:lvl>
    <w:lvl w:ilvl="7" w:tplc="032E7620">
      <w:numFmt w:val="decimal"/>
      <w:lvlText w:val=""/>
      <w:lvlJc w:val="left"/>
    </w:lvl>
    <w:lvl w:ilvl="8" w:tplc="05A86680">
      <w:numFmt w:val="decimal"/>
      <w:lvlText w:val=""/>
      <w:lvlJc w:val="left"/>
    </w:lvl>
  </w:abstractNum>
  <w:abstractNum w:abstractNumId="106" w15:restartNumberingAfterBreak="0">
    <w:nsid w:val="3C427ABE"/>
    <w:multiLevelType w:val="hybridMultilevel"/>
    <w:tmpl w:val="5ABC30FA"/>
    <w:lvl w:ilvl="0" w:tplc="3FC855DC">
      <w:start w:val="1"/>
      <w:numFmt w:val="bullet"/>
      <w:lvlText w:val="•"/>
      <w:lvlJc w:val="left"/>
      <w:pPr>
        <w:ind w:left="300" w:hanging="260"/>
      </w:pPr>
      <w:rPr>
        <w:rFonts w:ascii="Calibri" w:eastAsia="Calibri" w:hAnsi="Calibri" w:cs="Calibri"/>
        <w:sz w:val="19"/>
        <w:szCs w:val="19"/>
      </w:rPr>
    </w:lvl>
    <w:lvl w:ilvl="1" w:tplc="60B44AE2">
      <w:start w:val="1"/>
      <w:numFmt w:val="bullet"/>
      <w:lvlText w:val="◦"/>
      <w:lvlJc w:val="left"/>
      <w:pPr>
        <w:ind w:left="640" w:hanging="380"/>
      </w:pPr>
      <w:rPr>
        <w:rFonts w:ascii="Calibri" w:eastAsia="Calibri" w:hAnsi="Calibri" w:cs="Calibri"/>
        <w:sz w:val="19"/>
        <w:szCs w:val="19"/>
      </w:rPr>
    </w:lvl>
    <w:lvl w:ilvl="2" w:tplc="4C2EFCCC">
      <w:start w:val="1"/>
      <w:numFmt w:val="bullet"/>
      <w:lvlText w:val="▪"/>
      <w:lvlJc w:val="left"/>
      <w:pPr>
        <w:ind w:left="960" w:hanging="380"/>
      </w:pPr>
      <w:rPr>
        <w:rFonts w:ascii="Calibri" w:eastAsia="Calibri" w:hAnsi="Calibri" w:cs="Calibri"/>
        <w:sz w:val="19"/>
        <w:szCs w:val="19"/>
      </w:rPr>
    </w:lvl>
    <w:lvl w:ilvl="3" w:tplc="BAA002E4">
      <w:start w:val="1"/>
      <w:numFmt w:val="bullet"/>
      <w:lvlText w:val="•"/>
      <w:lvlJc w:val="left"/>
      <w:pPr>
        <w:ind w:left="1280" w:hanging="380"/>
      </w:pPr>
      <w:rPr>
        <w:rFonts w:ascii="Calibri" w:eastAsia="Calibri" w:hAnsi="Calibri" w:cs="Calibri"/>
        <w:sz w:val="19"/>
        <w:szCs w:val="19"/>
      </w:rPr>
    </w:lvl>
    <w:lvl w:ilvl="4" w:tplc="5170BE22">
      <w:numFmt w:val="decimal"/>
      <w:lvlText w:val=""/>
      <w:lvlJc w:val="left"/>
    </w:lvl>
    <w:lvl w:ilvl="5" w:tplc="96E65F3C">
      <w:numFmt w:val="decimal"/>
      <w:lvlText w:val=""/>
      <w:lvlJc w:val="left"/>
    </w:lvl>
    <w:lvl w:ilvl="6" w:tplc="1AA0F67A">
      <w:numFmt w:val="decimal"/>
      <w:lvlText w:val=""/>
      <w:lvlJc w:val="left"/>
    </w:lvl>
    <w:lvl w:ilvl="7" w:tplc="639E2276">
      <w:numFmt w:val="decimal"/>
      <w:lvlText w:val=""/>
      <w:lvlJc w:val="left"/>
    </w:lvl>
    <w:lvl w:ilvl="8" w:tplc="7A0A7274">
      <w:numFmt w:val="decimal"/>
      <w:lvlText w:val=""/>
      <w:lvlJc w:val="left"/>
    </w:lvl>
  </w:abstractNum>
  <w:abstractNum w:abstractNumId="107" w15:restartNumberingAfterBreak="0">
    <w:nsid w:val="3C473FDA"/>
    <w:multiLevelType w:val="hybridMultilevel"/>
    <w:tmpl w:val="AFA270B2"/>
    <w:lvl w:ilvl="0" w:tplc="F24C0730">
      <w:start w:val="1"/>
      <w:numFmt w:val="decimal"/>
      <w:lvlText w:val="%1."/>
      <w:lvlJc w:val="left"/>
      <w:pPr>
        <w:ind w:left="300" w:hanging="260"/>
      </w:pPr>
      <w:rPr>
        <w:rFonts w:ascii="Calibri" w:eastAsia="Calibri" w:hAnsi="Calibri" w:cs="Calibri"/>
        <w:sz w:val="19"/>
        <w:szCs w:val="19"/>
      </w:rPr>
    </w:lvl>
    <w:lvl w:ilvl="1" w:tplc="F7180EF4">
      <w:start w:val="1"/>
      <w:numFmt w:val="decimal"/>
      <w:lvlText w:val="%2."/>
      <w:lvlJc w:val="left"/>
      <w:pPr>
        <w:ind w:left="640" w:hanging="380"/>
      </w:pPr>
      <w:rPr>
        <w:rFonts w:ascii="Calibri" w:eastAsia="Calibri" w:hAnsi="Calibri" w:cs="Calibri"/>
        <w:sz w:val="19"/>
        <w:szCs w:val="19"/>
      </w:rPr>
    </w:lvl>
    <w:lvl w:ilvl="2" w:tplc="1EECA504">
      <w:start w:val="1"/>
      <w:numFmt w:val="decimal"/>
      <w:lvlText w:val="%3."/>
      <w:lvlJc w:val="left"/>
      <w:pPr>
        <w:ind w:left="960" w:hanging="380"/>
      </w:pPr>
      <w:rPr>
        <w:rFonts w:ascii="Calibri" w:eastAsia="Calibri" w:hAnsi="Calibri" w:cs="Calibri"/>
        <w:sz w:val="19"/>
        <w:szCs w:val="19"/>
      </w:rPr>
    </w:lvl>
    <w:lvl w:ilvl="3" w:tplc="0C22BAAE">
      <w:start w:val="1"/>
      <w:numFmt w:val="decimal"/>
      <w:lvlText w:val="%4."/>
      <w:lvlJc w:val="left"/>
      <w:pPr>
        <w:ind w:left="1280" w:hanging="380"/>
      </w:pPr>
      <w:rPr>
        <w:rFonts w:ascii="Calibri" w:eastAsia="Calibri" w:hAnsi="Calibri" w:cs="Calibri"/>
        <w:sz w:val="19"/>
        <w:szCs w:val="19"/>
      </w:rPr>
    </w:lvl>
    <w:lvl w:ilvl="4" w:tplc="25A807C6">
      <w:numFmt w:val="decimal"/>
      <w:lvlText w:val=""/>
      <w:lvlJc w:val="left"/>
    </w:lvl>
    <w:lvl w:ilvl="5" w:tplc="9D567496">
      <w:numFmt w:val="decimal"/>
      <w:lvlText w:val=""/>
      <w:lvlJc w:val="left"/>
    </w:lvl>
    <w:lvl w:ilvl="6" w:tplc="42949468">
      <w:numFmt w:val="decimal"/>
      <w:lvlText w:val=""/>
      <w:lvlJc w:val="left"/>
    </w:lvl>
    <w:lvl w:ilvl="7" w:tplc="E242A430">
      <w:numFmt w:val="decimal"/>
      <w:lvlText w:val=""/>
      <w:lvlJc w:val="left"/>
    </w:lvl>
    <w:lvl w:ilvl="8" w:tplc="574ED8F2">
      <w:numFmt w:val="decimal"/>
      <w:lvlText w:val=""/>
      <w:lvlJc w:val="left"/>
    </w:lvl>
  </w:abstractNum>
  <w:abstractNum w:abstractNumId="108" w15:restartNumberingAfterBreak="0">
    <w:nsid w:val="3C7E79A6"/>
    <w:multiLevelType w:val="hybridMultilevel"/>
    <w:tmpl w:val="6AE69C1C"/>
    <w:lvl w:ilvl="0" w:tplc="6262E666">
      <w:start w:val="1"/>
      <w:numFmt w:val="decimal"/>
      <w:lvlText w:val="%1."/>
      <w:lvlJc w:val="left"/>
      <w:pPr>
        <w:ind w:left="300" w:hanging="260"/>
      </w:pPr>
      <w:rPr>
        <w:rFonts w:ascii="Calibri" w:eastAsia="Calibri" w:hAnsi="Calibri" w:cs="Calibri"/>
        <w:sz w:val="19"/>
        <w:szCs w:val="19"/>
      </w:rPr>
    </w:lvl>
    <w:lvl w:ilvl="1" w:tplc="676879F2">
      <w:start w:val="1"/>
      <w:numFmt w:val="decimal"/>
      <w:lvlText w:val="%2."/>
      <w:lvlJc w:val="left"/>
      <w:pPr>
        <w:ind w:left="640" w:hanging="380"/>
      </w:pPr>
      <w:rPr>
        <w:rFonts w:ascii="Calibri" w:eastAsia="Calibri" w:hAnsi="Calibri" w:cs="Calibri"/>
        <w:sz w:val="19"/>
        <w:szCs w:val="19"/>
      </w:rPr>
    </w:lvl>
    <w:lvl w:ilvl="2" w:tplc="97C609EA">
      <w:start w:val="1"/>
      <w:numFmt w:val="decimal"/>
      <w:lvlText w:val="%3."/>
      <w:lvlJc w:val="left"/>
      <w:pPr>
        <w:ind w:left="960" w:hanging="380"/>
      </w:pPr>
      <w:rPr>
        <w:rFonts w:ascii="Calibri" w:eastAsia="Calibri" w:hAnsi="Calibri" w:cs="Calibri"/>
        <w:sz w:val="19"/>
        <w:szCs w:val="19"/>
      </w:rPr>
    </w:lvl>
    <w:lvl w:ilvl="3" w:tplc="9E94FDD4">
      <w:start w:val="1"/>
      <w:numFmt w:val="decimal"/>
      <w:lvlText w:val="%4."/>
      <w:lvlJc w:val="left"/>
      <w:pPr>
        <w:ind w:left="1280" w:hanging="380"/>
      </w:pPr>
      <w:rPr>
        <w:rFonts w:ascii="Calibri" w:eastAsia="Calibri" w:hAnsi="Calibri" w:cs="Calibri"/>
        <w:sz w:val="19"/>
        <w:szCs w:val="19"/>
      </w:rPr>
    </w:lvl>
    <w:lvl w:ilvl="4" w:tplc="6F6E35B4">
      <w:numFmt w:val="decimal"/>
      <w:lvlText w:val=""/>
      <w:lvlJc w:val="left"/>
    </w:lvl>
    <w:lvl w:ilvl="5" w:tplc="B8FE8C76">
      <w:numFmt w:val="decimal"/>
      <w:lvlText w:val=""/>
      <w:lvlJc w:val="left"/>
    </w:lvl>
    <w:lvl w:ilvl="6" w:tplc="0F98778A">
      <w:numFmt w:val="decimal"/>
      <w:lvlText w:val=""/>
      <w:lvlJc w:val="left"/>
    </w:lvl>
    <w:lvl w:ilvl="7" w:tplc="64EE928E">
      <w:numFmt w:val="decimal"/>
      <w:lvlText w:val=""/>
      <w:lvlJc w:val="left"/>
    </w:lvl>
    <w:lvl w:ilvl="8" w:tplc="FC3AD640">
      <w:numFmt w:val="decimal"/>
      <w:lvlText w:val=""/>
      <w:lvlJc w:val="left"/>
    </w:lvl>
  </w:abstractNum>
  <w:abstractNum w:abstractNumId="109" w15:restartNumberingAfterBreak="0">
    <w:nsid w:val="3CF37E0B"/>
    <w:multiLevelType w:val="hybridMultilevel"/>
    <w:tmpl w:val="9640BB16"/>
    <w:lvl w:ilvl="0" w:tplc="BA386880">
      <w:start w:val="1"/>
      <w:numFmt w:val="decimal"/>
      <w:lvlText w:val="%1."/>
      <w:lvlJc w:val="left"/>
      <w:pPr>
        <w:ind w:left="300" w:hanging="260"/>
      </w:pPr>
      <w:rPr>
        <w:rFonts w:ascii="Calibri" w:eastAsia="Calibri" w:hAnsi="Calibri" w:cs="Calibri"/>
        <w:sz w:val="19"/>
        <w:szCs w:val="19"/>
      </w:rPr>
    </w:lvl>
    <w:lvl w:ilvl="1" w:tplc="58620FB8">
      <w:start w:val="1"/>
      <w:numFmt w:val="decimal"/>
      <w:lvlText w:val="%2."/>
      <w:lvlJc w:val="left"/>
      <w:pPr>
        <w:ind w:left="640" w:hanging="380"/>
      </w:pPr>
      <w:rPr>
        <w:rFonts w:ascii="Calibri" w:eastAsia="Calibri" w:hAnsi="Calibri" w:cs="Calibri"/>
        <w:sz w:val="19"/>
        <w:szCs w:val="19"/>
      </w:rPr>
    </w:lvl>
    <w:lvl w:ilvl="2" w:tplc="597A037C">
      <w:start w:val="1"/>
      <w:numFmt w:val="decimal"/>
      <w:lvlText w:val="%3."/>
      <w:lvlJc w:val="left"/>
      <w:pPr>
        <w:ind w:left="960" w:hanging="380"/>
      </w:pPr>
      <w:rPr>
        <w:rFonts w:ascii="Calibri" w:eastAsia="Calibri" w:hAnsi="Calibri" w:cs="Calibri"/>
        <w:sz w:val="19"/>
        <w:szCs w:val="19"/>
      </w:rPr>
    </w:lvl>
    <w:lvl w:ilvl="3" w:tplc="0066C110">
      <w:start w:val="1"/>
      <w:numFmt w:val="decimal"/>
      <w:lvlText w:val="%4."/>
      <w:lvlJc w:val="left"/>
      <w:pPr>
        <w:ind w:left="1280" w:hanging="380"/>
      </w:pPr>
      <w:rPr>
        <w:rFonts w:ascii="Calibri" w:eastAsia="Calibri" w:hAnsi="Calibri" w:cs="Calibri"/>
        <w:sz w:val="19"/>
        <w:szCs w:val="19"/>
      </w:rPr>
    </w:lvl>
    <w:lvl w:ilvl="4" w:tplc="01E635F4">
      <w:numFmt w:val="decimal"/>
      <w:lvlText w:val=""/>
      <w:lvlJc w:val="left"/>
    </w:lvl>
    <w:lvl w:ilvl="5" w:tplc="2884A578">
      <w:numFmt w:val="decimal"/>
      <w:lvlText w:val=""/>
      <w:lvlJc w:val="left"/>
    </w:lvl>
    <w:lvl w:ilvl="6" w:tplc="716226B8">
      <w:numFmt w:val="decimal"/>
      <w:lvlText w:val=""/>
      <w:lvlJc w:val="left"/>
    </w:lvl>
    <w:lvl w:ilvl="7" w:tplc="C93A6374">
      <w:numFmt w:val="decimal"/>
      <w:lvlText w:val=""/>
      <w:lvlJc w:val="left"/>
    </w:lvl>
    <w:lvl w:ilvl="8" w:tplc="CC822C50">
      <w:numFmt w:val="decimal"/>
      <w:lvlText w:val=""/>
      <w:lvlJc w:val="left"/>
    </w:lvl>
  </w:abstractNum>
  <w:abstractNum w:abstractNumId="110" w15:restartNumberingAfterBreak="0">
    <w:nsid w:val="3D3D1567"/>
    <w:multiLevelType w:val="hybridMultilevel"/>
    <w:tmpl w:val="AEBE2FC0"/>
    <w:lvl w:ilvl="0" w:tplc="597AEE68">
      <w:start w:val="1"/>
      <w:numFmt w:val="decimal"/>
      <w:lvlText w:val="%1."/>
      <w:lvlJc w:val="left"/>
      <w:pPr>
        <w:ind w:left="300" w:hanging="260"/>
      </w:pPr>
      <w:rPr>
        <w:rFonts w:ascii="Calibri" w:eastAsia="Calibri" w:hAnsi="Calibri" w:cs="Calibri"/>
        <w:sz w:val="19"/>
        <w:szCs w:val="19"/>
      </w:rPr>
    </w:lvl>
    <w:lvl w:ilvl="1" w:tplc="B8AC32C6">
      <w:start w:val="1"/>
      <w:numFmt w:val="decimal"/>
      <w:lvlText w:val="%2."/>
      <w:lvlJc w:val="left"/>
      <w:pPr>
        <w:ind w:left="640" w:hanging="380"/>
      </w:pPr>
      <w:rPr>
        <w:rFonts w:ascii="Calibri" w:eastAsia="Calibri" w:hAnsi="Calibri" w:cs="Calibri"/>
        <w:sz w:val="19"/>
        <w:szCs w:val="19"/>
      </w:rPr>
    </w:lvl>
    <w:lvl w:ilvl="2" w:tplc="4474ABAC">
      <w:start w:val="1"/>
      <w:numFmt w:val="decimal"/>
      <w:lvlText w:val="%3."/>
      <w:lvlJc w:val="left"/>
      <w:pPr>
        <w:ind w:left="960" w:hanging="380"/>
      </w:pPr>
      <w:rPr>
        <w:rFonts w:ascii="Calibri" w:eastAsia="Calibri" w:hAnsi="Calibri" w:cs="Calibri"/>
        <w:sz w:val="19"/>
        <w:szCs w:val="19"/>
      </w:rPr>
    </w:lvl>
    <w:lvl w:ilvl="3" w:tplc="8B0A9A36">
      <w:start w:val="1"/>
      <w:numFmt w:val="decimal"/>
      <w:lvlText w:val="%4."/>
      <w:lvlJc w:val="left"/>
      <w:pPr>
        <w:ind w:left="1280" w:hanging="380"/>
      </w:pPr>
      <w:rPr>
        <w:rFonts w:ascii="Calibri" w:eastAsia="Calibri" w:hAnsi="Calibri" w:cs="Calibri"/>
        <w:sz w:val="19"/>
        <w:szCs w:val="19"/>
      </w:rPr>
    </w:lvl>
    <w:lvl w:ilvl="4" w:tplc="98649D70">
      <w:numFmt w:val="decimal"/>
      <w:lvlText w:val=""/>
      <w:lvlJc w:val="left"/>
    </w:lvl>
    <w:lvl w:ilvl="5" w:tplc="57D858E2">
      <w:numFmt w:val="decimal"/>
      <w:lvlText w:val=""/>
      <w:lvlJc w:val="left"/>
    </w:lvl>
    <w:lvl w:ilvl="6" w:tplc="48624314">
      <w:numFmt w:val="decimal"/>
      <w:lvlText w:val=""/>
      <w:lvlJc w:val="left"/>
    </w:lvl>
    <w:lvl w:ilvl="7" w:tplc="E80CD492">
      <w:numFmt w:val="decimal"/>
      <w:lvlText w:val=""/>
      <w:lvlJc w:val="left"/>
    </w:lvl>
    <w:lvl w:ilvl="8" w:tplc="A7365DC0">
      <w:numFmt w:val="decimal"/>
      <w:lvlText w:val=""/>
      <w:lvlJc w:val="left"/>
    </w:lvl>
  </w:abstractNum>
  <w:abstractNum w:abstractNumId="111" w15:restartNumberingAfterBreak="0">
    <w:nsid w:val="3D622AA7"/>
    <w:multiLevelType w:val="hybridMultilevel"/>
    <w:tmpl w:val="109ECCA0"/>
    <w:lvl w:ilvl="0" w:tplc="A468A902">
      <w:start w:val="1"/>
      <w:numFmt w:val="bullet"/>
      <w:lvlText w:val="•"/>
      <w:lvlJc w:val="left"/>
      <w:pPr>
        <w:ind w:left="300" w:hanging="260"/>
      </w:pPr>
      <w:rPr>
        <w:rFonts w:ascii="Calibri" w:eastAsia="Calibri" w:hAnsi="Calibri" w:cs="Calibri"/>
        <w:sz w:val="19"/>
        <w:szCs w:val="19"/>
      </w:rPr>
    </w:lvl>
    <w:lvl w:ilvl="1" w:tplc="2D8A6B88">
      <w:start w:val="1"/>
      <w:numFmt w:val="bullet"/>
      <w:lvlText w:val="◦"/>
      <w:lvlJc w:val="left"/>
      <w:pPr>
        <w:ind w:left="640" w:hanging="380"/>
      </w:pPr>
      <w:rPr>
        <w:rFonts w:ascii="Calibri" w:eastAsia="Calibri" w:hAnsi="Calibri" w:cs="Calibri"/>
        <w:sz w:val="19"/>
        <w:szCs w:val="19"/>
      </w:rPr>
    </w:lvl>
    <w:lvl w:ilvl="2" w:tplc="9E06D6B6">
      <w:start w:val="1"/>
      <w:numFmt w:val="bullet"/>
      <w:lvlText w:val="▪"/>
      <w:lvlJc w:val="left"/>
      <w:pPr>
        <w:ind w:left="960" w:hanging="380"/>
      </w:pPr>
      <w:rPr>
        <w:rFonts w:ascii="Calibri" w:eastAsia="Calibri" w:hAnsi="Calibri" w:cs="Calibri"/>
        <w:sz w:val="19"/>
        <w:szCs w:val="19"/>
      </w:rPr>
    </w:lvl>
    <w:lvl w:ilvl="3" w:tplc="A406EBD4">
      <w:start w:val="1"/>
      <w:numFmt w:val="bullet"/>
      <w:lvlText w:val="•"/>
      <w:lvlJc w:val="left"/>
      <w:pPr>
        <w:ind w:left="1280" w:hanging="380"/>
      </w:pPr>
      <w:rPr>
        <w:rFonts w:ascii="Calibri" w:eastAsia="Calibri" w:hAnsi="Calibri" w:cs="Calibri"/>
        <w:sz w:val="19"/>
        <w:szCs w:val="19"/>
      </w:rPr>
    </w:lvl>
    <w:lvl w:ilvl="4" w:tplc="D6505390">
      <w:numFmt w:val="decimal"/>
      <w:lvlText w:val=""/>
      <w:lvlJc w:val="left"/>
    </w:lvl>
    <w:lvl w:ilvl="5" w:tplc="34AC28A0">
      <w:numFmt w:val="decimal"/>
      <w:lvlText w:val=""/>
      <w:lvlJc w:val="left"/>
    </w:lvl>
    <w:lvl w:ilvl="6" w:tplc="10583DF4">
      <w:numFmt w:val="decimal"/>
      <w:lvlText w:val=""/>
      <w:lvlJc w:val="left"/>
    </w:lvl>
    <w:lvl w:ilvl="7" w:tplc="376A67B4">
      <w:numFmt w:val="decimal"/>
      <w:lvlText w:val=""/>
      <w:lvlJc w:val="left"/>
    </w:lvl>
    <w:lvl w:ilvl="8" w:tplc="F5C89510">
      <w:numFmt w:val="decimal"/>
      <w:lvlText w:val=""/>
      <w:lvlJc w:val="left"/>
    </w:lvl>
  </w:abstractNum>
  <w:abstractNum w:abstractNumId="112" w15:restartNumberingAfterBreak="0">
    <w:nsid w:val="3D6A536C"/>
    <w:multiLevelType w:val="hybridMultilevel"/>
    <w:tmpl w:val="3F26F8DA"/>
    <w:lvl w:ilvl="0" w:tplc="8236C758">
      <w:start w:val="1"/>
      <w:numFmt w:val="decimal"/>
      <w:lvlText w:val="%1."/>
      <w:lvlJc w:val="left"/>
      <w:pPr>
        <w:ind w:left="300" w:hanging="260"/>
      </w:pPr>
      <w:rPr>
        <w:rFonts w:ascii="Calibri" w:eastAsia="Calibri" w:hAnsi="Calibri" w:cs="Calibri"/>
        <w:sz w:val="19"/>
        <w:szCs w:val="19"/>
      </w:rPr>
    </w:lvl>
    <w:lvl w:ilvl="1" w:tplc="0686AD4C">
      <w:start w:val="1"/>
      <w:numFmt w:val="decimal"/>
      <w:lvlText w:val="%2."/>
      <w:lvlJc w:val="left"/>
      <w:pPr>
        <w:ind w:left="640" w:hanging="380"/>
      </w:pPr>
      <w:rPr>
        <w:rFonts w:ascii="Calibri" w:eastAsia="Calibri" w:hAnsi="Calibri" w:cs="Calibri"/>
        <w:sz w:val="19"/>
        <w:szCs w:val="19"/>
      </w:rPr>
    </w:lvl>
    <w:lvl w:ilvl="2" w:tplc="EEF4D098">
      <w:start w:val="1"/>
      <w:numFmt w:val="decimal"/>
      <w:lvlText w:val="%3."/>
      <w:lvlJc w:val="left"/>
      <w:pPr>
        <w:ind w:left="960" w:hanging="380"/>
      </w:pPr>
      <w:rPr>
        <w:rFonts w:ascii="Calibri" w:eastAsia="Calibri" w:hAnsi="Calibri" w:cs="Calibri"/>
        <w:sz w:val="19"/>
        <w:szCs w:val="19"/>
      </w:rPr>
    </w:lvl>
    <w:lvl w:ilvl="3" w:tplc="136ED354">
      <w:start w:val="1"/>
      <w:numFmt w:val="decimal"/>
      <w:lvlText w:val="%4."/>
      <w:lvlJc w:val="left"/>
      <w:pPr>
        <w:ind w:left="1280" w:hanging="380"/>
      </w:pPr>
      <w:rPr>
        <w:rFonts w:ascii="Calibri" w:eastAsia="Calibri" w:hAnsi="Calibri" w:cs="Calibri"/>
        <w:sz w:val="19"/>
        <w:szCs w:val="19"/>
      </w:rPr>
    </w:lvl>
    <w:lvl w:ilvl="4" w:tplc="EF9E3ADA">
      <w:numFmt w:val="decimal"/>
      <w:lvlText w:val=""/>
      <w:lvlJc w:val="left"/>
    </w:lvl>
    <w:lvl w:ilvl="5" w:tplc="4A96C756">
      <w:numFmt w:val="decimal"/>
      <w:lvlText w:val=""/>
      <w:lvlJc w:val="left"/>
    </w:lvl>
    <w:lvl w:ilvl="6" w:tplc="BB148B56">
      <w:numFmt w:val="decimal"/>
      <w:lvlText w:val=""/>
      <w:lvlJc w:val="left"/>
    </w:lvl>
    <w:lvl w:ilvl="7" w:tplc="FBCC6140">
      <w:numFmt w:val="decimal"/>
      <w:lvlText w:val=""/>
      <w:lvlJc w:val="left"/>
    </w:lvl>
    <w:lvl w:ilvl="8" w:tplc="5B706C18">
      <w:numFmt w:val="decimal"/>
      <w:lvlText w:val=""/>
      <w:lvlJc w:val="left"/>
    </w:lvl>
  </w:abstractNum>
  <w:abstractNum w:abstractNumId="113" w15:restartNumberingAfterBreak="0">
    <w:nsid w:val="3DC27914"/>
    <w:multiLevelType w:val="hybridMultilevel"/>
    <w:tmpl w:val="7D7A1B42"/>
    <w:lvl w:ilvl="0" w:tplc="182CC554">
      <w:start w:val="1"/>
      <w:numFmt w:val="bullet"/>
      <w:lvlText w:val="•"/>
      <w:lvlJc w:val="left"/>
      <w:pPr>
        <w:ind w:left="300" w:hanging="260"/>
      </w:pPr>
      <w:rPr>
        <w:rFonts w:ascii="Calibri" w:eastAsia="Calibri" w:hAnsi="Calibri" w:cs="Calibri"/>
        <w:sz w:val="19"/>
        <w:szCs w:val="19"/>
      </w:rPr>
    </w:lvl>
    <w:lvl w:ilvl="1" w:tplc="E50A641C">
      <w:start w:val="1"/>
      <w:numFmt w:val="bullet"/>
      <w:lvlText w:val="◦"/>
      <w:lvlJc w:val="left"/>
      <w:pPr>
        <w:ind w:left="640" w:hanging="380"/>
      </w:pPr>
      <w:rPr>
        <w:rFonts w:ascii="Calibri" w:eastAsia="Calibri" w:hAnsi="Calibri" w:cs="Calibri"/>
        <w:sz w:val="19"/>
        <w:szCs w:val="19"/>
      </w:rPr>
    </w:lvl>
    <w:lvl w:ilvl="2" w:tplc="0A1C4AAA">
      <w:start w:val="1"/>
      <w:numFmt w:val="bullet"/>
      <w:lvlText w:val="▪"/>
      <w:lvlJc w:val="left"/>
      <w:pPr>
        <w:ind w:left="960" w:hanging="380"/>
      </w:pPr>
      <w:rPr>
        <w:rFonts w:ascii="Calibri" w:eastAsia="Calibri" w:hAnsi="Calibri" w:cs="Calibri"/>
        <w:sz w:val="19"/>
        <w:szCs w:val="19"/>
      </w:rPr>
    </w:lvl>
    <w:lvl w:ilvl="3" w:tplc="AAA2A0EC">
      <w:start w:val="1"/>
      <w:numFmt w:val="bullet"/>
      <w:lvlText w:val="•"/>
      <w:lvlJc w:val="left"/>
      <w:pPr>
        <w:ind w:left="1280" w:hanging="380"/>
      </w:pPr>
      <w:rPr>
        <w:rFonts w:ascii="Calibri" w:eastAsia="Calibri" w:hAnsi="Calibri" w:cs="Calibri"/>
        <w:sz w:val="19"/>
        <w:szCs w:val="19"/>
      </w:rPr>
    </w:lvl>
    <w:lvl w:ilvl="4" w:tplc="15DC1FB0">
      <w:numFmt w:val="decimal"/>
      <w:lvlText w:val=""/>
      <w:lvlJc w:val="left"/>
    </w:lvl>
    <w:lvl w:ilvl="5" w:tplc="FE3E2676">
      <w:numFmt w:val="decimal"/>
      <w:lvlText w:val=""/>
      <w:lvlJc w:val="left"/>
    </w:lvl>
    <w:lvl w:ilvl="6" w:tplc="EDD24462">
      <w:numFmt w:val="decimal"/>
      <w:lvlText w:val=""/>
      <w:lvlJc w:val="left"/>
    </w:lvl>
    <w:lvl w:ilvl="7" w:tplc="F042B100">
      <w:numFmt w:val="decimal"/>
      <w:lvlText w:val=""/>
      <w:lvlJc w:val="left"/>
    </w:lvl>
    <w:lvl w:ilvl="8" w:tplc="CF767874">
      <w:numFmt w:val="decimal"/>
      <w:lvlText w:val=""/>
      <w:lvlJc w:val="left"/>
    </w:lvl>
  </w:abstractNum>
  <w:abstractNum w:abstractNumId="114" w15:restartNumberingAfterBreak="0">
    <w:nsid w:val="3E2720CC"/>
    <w:multiLevelType w:val="hybridMultilevel"/>
    <w:tmpl w:val="B63467F2"/>
    <w:lvl w:ilvl="0" w:tplc="4666197E">
      <w:start w:val="1"/>
      <w:numFmt w:val="decimal"/>
      <w:lvlText w:val="%1."/>
      <w:lvlJc w:val="left"/>
      <w:pPr>
        <w:ind w:left="300" w:hanging="260"/>
      </w:pPr>
      <w:rPr>
        <w:rFonts w:ascii="Calibri" w:eastAsia="Calibri" w:hAnsi="Calibri" w:cs="Calibri"/>
        <w:sz w:val="19"/>
        <w:szCs w:val="19"/>
      </w:rPr>
    </w:lvl>
    <w:lvl w:ilvl="1" w:tplc="3CE69E66">
      <w:start w:val="1"/>
      <w:numFmt w:val="decimal"/>
      <w:lvlText w:val="%2."/>
      <w:lvlJc w:val="left"/>
      <w:pPr>
        <w:ind w:left="640" w:hanging="380"/>
      </w:pPr>
      <w:rPr>
        <w:rFonts w:ascii="Calibri" w:eastAsia="Calibri" w:hAnsi="Calibri" w:cs="Calibri"/>
        <w:sz w:val="19"/>
        <w:szCs w:val="19"/>
      </w:rPr>
    </w:lvl>
    <w:lvl w:ilvl="2" w:tplc="16A285FC">
      <w:start w:val="1"/>
      <w:numFmt w:val="decimal"/>
      <w:lvlText w:val="%3."/>
      <w:lvlJc w:val="left"/>
      <w:pPr>
        <w:ind w:left="960" w:hanging="380"/>
      </w:pPr>
      <w:rPr>
        <w:rFonts w:ascii="Calibri" w:eastAsia="Calibri" w:hAnsi="Calibri" w:cs="Calibri"/>
        <w:sz w:val="19"/>
        <w:szCs w:val="19"/>
      </w:rPr>
    </w:lvl>
    <w:lvl w:ilvl="3" w:tplc="AB683DCC">
      <w:start w:val="1"/>
      <w:numFmt w:val="decimal"/>
      <w:lvlText w:val="%4."/>
      <w:lvlJc w:val="left"/>
      <w:pPr>
        <w:ind w:left="1280" w:hanging="380"/>
      </w:pPr>
      <w:rPr>
        <w:rFonts w:ascii="Calibri" w:eastAsia="Calibri" w:hAnsi="Calibri" w:cs="Calibri"/>
        <w:sz w:val="19"/>
        <w:szCs w:val="19"/>
      </w:rPr>
    </w:lvl>
    <w:lvl w:ilvl="4" w:tplc="24A8C154">
      <w:numFmt w:val="decimal"/>
      <w:lvlText w:val=""/>
      <w:lvlJc w:val="left"/>
    </w:lvl>
    <w:lvl w:ilvl="5" w:tplc="5438532A">
      <w:numFmt w:val="decimal"/>
      <w:lvlText w:val=""/>
      <w:lvlJc w:val="left"/>
    </w:lvl>
    <w:lvl w:ilvl="6" w:tplc="FC6A2774">
      <w:numFmt w:val="decimal"/>
      <w:lvlText w:val=""/>
      <w:lvlJc w:val="left"/>
    </w:lvl>
    <w:lvl w:ilvl="7" w:tplc="DB1652DA">
      <w:numFmt w:val="decimal"/>
      <w:lvlText w:val=""/>
      <w:lvlJc w:val="left"/>
    </w:lvl>
    <w:lvl w:ilvl="8" w:tplc="DCD6B404">
      <w:numFmt w:val="decimal"/>
      <w:lvlText w:val=""/>
      <w:lvlJc w:val="left"/>
    </w:lvl>
  </w:abstractNum>
  <w:abstractNum w:abstractNumId="115" w15:restartNumberingAfterBreak="0">
    <w:nsid w:val="3E4D559F"/>
    <w:multiLevelType w:val="hybridMultilevel"/>
    <w:tmpl w:val="F9AA8D10"/>
    <w:lvl w:ilvl="0" w:tplc="4BA45E5A">
      <w:start w:val="1"/>
      <w:numFmt w:val="decimal"/>
      <w:lvlText w:val="%1."/>
      <w:lvlJc w:val="left"/>
      <w:pPr>
        <w:ind w:left="300" w:hanging="260"/>
      </w:pPr>
      <w:rPr>
        <w:rFonts w:ascii="Calibri" w:eastAsia="Calibri" w:hAnsi="Calibri" w:cs="Calibri"/>
        <w:sz w:val="19"/>
        <w:szCs w:val="19"/>
      </w:rPr>
    </w:lvl>
    <w:lvl w:ilvl="1" w:tplc="112AE474">
      <w:start w:val="1"/>
      <w:numFmt w:val="decimal"/>
      <w:lvlText w:val="%2."/>
      <w:lvlJc w:val="left"/>
      <w:pPr>
        <w:ind w:left="640" w:hanging="380"/>
      </w:pPr>
      <w:rPr>
        <w:rFonts w:ascii="Calibri" w:eastAsia="Calibri" w:hAnsi="Calibri" w:cs="Calibri"/>
        <w:sz w:val="19"/>
        <w:szCs w:val="19"/>
      </w:rPr>
    </w:lvl>
    <w:lvl w:ilvl="2" w:tplc="BFD60FC8">
      <w:start w:val="1"/>
      <w:numFmt w:val="decimal"/>
      <w:lvlText w:val="%3."/>
      <w:lvlJc w:val="left"/>
      <w:pPr>
        <w:ind w:left="960" w:hanging="380"/>
      </w:pPr>
      <w:rPr>
        <w:rFonts w:ascii="Calibri" w:eastAsia="Calibri" w:hAnsi="Calibri" w:cs="Calibri"/>
        <w:sz w:val="19"/>
        <w:szCs w:val="19"/>
      </w:rPr>
    </w:lvl>
    <w:lvl w:ilvl="3" w:tplc="D6E249BE">
      <w:start w:val="1"/>
      <w:numFmt w:val="decimal"/>
      <w:lvlText w:val="%4."/>
      <w:lvlJc w:val="left"/>
      <w:pPr>
        <w:ind w:left="1280" w:hanging="380"/>
      </w:pPr>
      <w:rPr>
        <w:rFonts w:ascii="Calibri" w:eastAsia="Calibri" w:hAnsi="Calibri" w:cs="Calibri"/>
        <w:sz w:val="19"/>
        <w:szCs w:val="19"/>
      </w:rPr>
    </w:lvl>
    <w:lvl w:ilvl="4" w:tplc="70025DEA">
      <w:numFmt w:val="decimal"/>
      <w:lvlText w:val=""/>
      <w:lvlJc w:val="left"/>
    </w:lvl>
    <w:lvl w:ilvl="5" w:tplc="6786E832">
      <w:numFmt w:val="decimal"/>
      <w:lvlText w:val=""/>
      <w:lvlJc w:val="left"/>
    </w:lvl>
    <w:lvl w:ilvl="6" w:tplc="614E7922">
      <w:numFmt w:val="decimal"/>
      <w:lvlText w:val=""/>
      <w:lvlJc w:val="left"/>
    </w:lvl>
    <w:lvl w:ilvl="7" w:tplc="9ABE10DE">
      <w:numFmt w:val="decimal"/>
      <w:lvlText w:val=""/>
      <w:lvlJc w:val="left"/>
    </w:lvl>
    <w:lvl w:ilvl="8" w:tplc="6B9E0C56">
      <w:numFmt w:val="decimal"/>
      <w:lvlText w:val=""/>
      <w:lvlJc w:val="left"/>
    </w:lvl>
  </w:abstractNum>
  <w:abstractNum w:abstractNumId="116" w15:restartNumberingAfterBreak="0">
    <w:nsid w:val="3EB31161"/>
    <w:multiLevelType w:val="hybridMultilevel"/>
    <w:tmpl w:val="C77440A2"/>
    <w:lvl w:ilvl="0" w:tplc="0E96CE86">
      <w:start w:val="1"/>
      <w:numFmt w:val="decimal"/>
      <w:lvlText w:val="%1."/>
      <w:lvlJc w:val="left"/>
      <w:pPr>
        <w:ind w:left="300" w:hanging="260"/>
      </w:pPr>
      <w:rPr>
        <w:rFonts w:ascii="Calibri" w:eastAsia="Calibri" w:hAnsi="Calibri" w:cs="Calibri"/>
        <w:sz w:val="19"/>
        <w:szCs w:val="19"/>
      </w:rPr>
    </w:lvl>
    <w:lvl w:ilvl="1" w:tplc="94921484">
      <w:start w:val="1"/>
      <w:numFmt w:val="decimal"/>
      <w:lvlText w:val="%2."/>
      <w:lvlJc w:val="left"/>
      <w:pPr>
        <w:ind w:left="640" w:hanging="380"/>
      </w:pPr>
      <w:rPr>
        <w:rFonts w:ascii="Calibri" w:eastAsia="Calibri" w:hAnsi="Calibri" w:cs="Calibri"/>
        <w:sz w:val="19"/>
        <w:szCs w:val="19"/>
      </w:rPr>
    </w:lvl>
    <w:lvl w:ilvl="2" w:tplc="4962C01C">
      <w:start w:val="1"/>
      <w:numFmt w:val="decimal"/>
      <w:lvlText w:val="%3."/>
      <w:lvlJc w:val="left"/>
      <w:pPr>
        <w:ind w:left="960" w:hanging="380"/>
      </w:pPr>
      <w:rPr>
        <w:rFonts w:ascii="Calibri" w:eastAsia="Calibri" w:hAnsi="Calibri" w:cs="Calibri"/>
        <w:sz w:val="19"/>
        <w:szCs w:val="19"/>
      </w:rPr>
    </w:lvl>
    <w:lvl w:ilvl="3" w:tplc="84F07390">
      <w:start w:val="1"/>
      <w:numFmt w:val="decimal"/>
      <w:lvlText w:val="%4."/>
      <w:lvlJc w:val="left"/>
      <w:pPr>
        <w:ind w:left="1280" w:hanging="380"/>
      </w:pPr>
      <w:rPr>
        <w:rFonts w:ascii="Calibri" w:eastAsia="Calibri" w:hAnsi="Calibri" w:cs="Calibri"/>
        <w:sz w:val="19"/>
        <w:szCs w:val="19"/>
      </w:rPr>
    </w:lvl>
    <w:lvl w:ilvl="4" w:tplc="DCB6CECE">
      <w:numFmt w:val="decimal"/>
      <w:lvlText w:val=""/>
      <w:lvlJc w:val="left"/>
    </w:lvl>
    <w:lvl w:ilvl="5" w:tplc="4418DDEE">
      <w:numFmt w:val="decimal"/>
      <w:lvlText w:val=""/>
      <w:lvlJc w:val="left"/>
    </w:lvl>
    <w:lvl w:ilvl="6" w:tplc="89D087BA">
      <w:numFmt w:val="decimal"/>
      <w:lvlText w:val=""/>
      <w:lvlJc w:val="left"/>
    </w:lvl>
    <w:lvl w:ilvl="7" w:tplc="53DED716">
      <w:numFmt w:val="decimal"/>
      <w:lvlText w:val=""/>
      <w:lvlJc w:val="left"/>
    </w:lvl>
    <w:lvl w:ilvl="8" w:tplc="17206FBA">
      <w:numFmt w:val="decimal"/>
      <w:lvlText w:val=""/>
      <w:lvlJc w:val="left"/>
    </w:lvl>
  </w:abstractNum>
  <w:abstractNum w:abstractNumId="117" w15:restartNumberingAfterBreak="0">
    <w:nsid w:val="3EEE6188"/>
    <w:multiLevelType w:val="hybridMultilevel"/>
    <w:tmpl w:val="ADDE9EA0"/>
    <w:lvl w:ilvl="0" w:tplc="D4F66EBA">
      <w:start w:val="1"/>
      <w:numFmt w:val="decimal"/>
      <w:lvlText w:val="%1."/>
      <w:lvlJc w:val="left"/>
      <w:pPr>
        <w:ind w:left="300" w:hanging="260"/>
      </w:pPr>
      <w:rPr>
        <w:rFonts w:ascii="Calibri" w:eastAsia="Calibri" w:hAnsi="Calibri" w:cs="Calibri"/>
        <w:sz w:val="19"/>
        <w:szCs w:val="19"/>
      </w:rPr>
    </w:lvl>
    <w:lvl w:ilvl="1" w:tplc="514A0902">
      <w:start w:val="1"/>
      <w:numFmt w:val="decimal"/>
      <w:lvlText w:val="%2."/>
      <w:lvlJc w:val="left"/>
      <w:pPr>
        <w:ind w:left="640" w:hanging="380"/>
      </w:pPr>
      <w:rPr>
        <w:rFonts w:ascii="Calibri" w:eastAsia="Calibri" w:hAnsi="Calibri" w:cs="Calibri"/>
        <w:sz w:val="19"/>
        <w:szCs w:val="19"/>
      </w:rPr>
    </w:lvl>
    <w:lvl w:ilvl="2" w:tplc="DA4E6F16">
      <w:start w:val="1"/>
      <w:numFmt w:val="decimal"/>
      <w:lvlText w:val="%3."/>
      <w:lvlJc w:val="left"/>
      <w:pPr>
        <w:ind w:left="960" w:hanging="380"/>
      </w:pPr>
      <w:rPr>
        <w:rFonts w:ascii="Calibri" w:eastAsia="Calibri" w:hAnsi="Calibri" w:cs="Calibri"/>
        <w:sz w:val="19"/>
        <w:szCs w:val="19"/>
      </w:rPr>
    </w:lvl>
    <w:lvl w:ilvl="3" w:tplc="2FFAF408">
      <w:start w:val="1"/>
      <w:numFmt w:val="decimal"/>
      <w:lvlText w:val="%4."/>
      <w:lvlJc w:val="left"/>
      <w:pPr>
        <w:ind w:left="1280" w:hanging="380"/>
      </w:pPr>
      <w:rPr>
        <w:rFonts w:ascii="Calibri" w:eastAsia="Calibri" w:hAnsi="Calibri" w:cs="Calibri"/>
        <w:sz w:val="19"/>
        <w:szCs w:val="19"/>
      </w:rPr>
    </w:lvl>
    <w:lvl w:ilvl="4" w:tplc="6812013C">
      <w:numFmt w:val="decimal"/>
      <w:lvlText w:val=""/>
      <w:lvlJc w:val="left"/>
    </w:lvl>
    <w:lvl w:ilvl="5" w:tplc="BED237BC">
      <w:numFmt w:val="decimal"/>
      <w:lvlText w:val=""/>
      <w:lvlJc w:val="left"/>
    </w:lvl>
    <w:lvl w:ilvl="6" w:tplc="7AC2D902">
      <w:numFmt w:val="decimal"/>
      <w:lvlText w:val=""/>
      <w:lvlJc w:val="left"/>
    </w:lvl>
    <w:lvl w:ilvl="7" w:tplc="D7C8CAB4">
      <w:numFmt w:val="decimal"/>
      <w:lvlText w:val=""/>
      <w:lvlJc w:val="left"/>
    </w:lvl>
    <w:lvl w:ilvl="8" w:tplc="D38C50BE">
      <w:numFmt w:val="decimal"/>
      <w:lvlText w:val=""/>
      <w:lvlJc w:val="left"/>
    </w:lvl>
  </w:abstractNum>
  <w:abstractNum w:abstractNumId="118" w15:restartNumberingAfterBreak="0">
    <w:nsid w:val="3F5F560C"/>
    <w:multiLevelType w:val="hybridMultilevel"/>
    <w:tmpl w:val="C646E352"/>
    <w:lvl w:ilvl="0" w:tplc="5352E46A">
      <w:start w:val="1"/>
      <w:numFmt w:val="bullet"/>
      <w:lvlText w:val="•"/>
      <w:lvlJc w:val="left"/>
      <w:pPr>
        <w:ind w:left="300" w:hanging="260"/>
      </w:pPr>
      <w:rPr>
        <w:rFonts w:ascii="Calibri" w:eastAsia="Calibri" w:hAnsi="Calibri" w:cs="Calibri"/>
        <w:sz w:val="19"/>
        <w:szCs w:val="19"/>
      </w:rPr>
    </w:lvl>
    <w:lvl w:ilvl="1" w:tplc="37AC547E">
      <w:start w:val="1"/>
      <w:numFmt w:val="bullet"/>
      <w:lvlText w:val="◦"/>
      <w:lvlJc w:val="left"/>
      <w:pPr>
        <w:ind w:left="640" w:hanging="380"/>
      </w:pPr>
      <w:rPr>
        <w:rFonts w:ascii="Calibri" w:eastAsia="Calibri" w:hAnsi="Calibri" w:cs="Calibri"/>
        <w:sz w:val="19"/>
        <w:szCs w:val="19"/>
      </w:rPr>
    </w:lvl>
    <w:lvl w:ilvl="2" w:tplc="FE7099E2">
      <w:start w:val="1"/>
      <w:numFmt w:val="bullet"/>
      <w:lvlText w:val="▪"/>
      <w:lvlJc w:val="left"/>
      <w:pPr>
        <w:ind w:left="960" w:hanging="380"/>
      </w:pPr>
      <w:rPr>
        <w:rFonts w:ascii="Calibri" w:eastAsia="Calibri" w:hAnsi="Calibri" w:cs="Calibri"/>
        <w:sz w:val="19"/>
        <w:szCs w:val="19"/>
      </w:rPr>
    </w:lvl>
    <w:lvl w:ilvl="3" w:tplc="15E2E552">
      <w:start w:val="1"/>
      <w:numFmt w:val="bullet"/>
      <w:lvlText w:val="•"/>
      <w:lvlJc w:val="left"/>
      <w:pPr>
        <w:ind w:left="1280" w:hanging="380"/>
      </w:pPr>
      <w:rPr>
        <w:rFonts w:ascii="Calibri" w:eastAsia="Calibri" w:hAnsi="Calibri" w:cs="Calibri"/>
        <w:sz w:val="19"/>
        <w:szCs w:val="19"/>
      </w:rPr>
    </w:lvl>
    <w:lvl w:ilvl="4" w:tplc="340AB712">
      <w:numFmt w:val="decimal"/>
      <w:lvlText w:val=""/>
      <w:lvlJc w:val="left"/>
    </w:lvl>
    <w:lvl w:ilvl="5" w:tplc="AA32F5DA">
      <w:numFmt w:val="decimal"/>
      <w:lvlText w:val=""/>
      <w:lvlJc w:val="left"/>
    </w:lvl>
    <w:lvl w:ilvl="6" w:tplc="612EA6C0">
      <w:numFmt w:val="decimal"/>
      <w:lvlText w:val=""/>
      <w:lvlJc w:val="left"/>
    </w:lvl>
    <w:lvl w:ilvl="7" w:tplc="9C18F230">
      <w:numFmt w:val="decimal"/>
      <w:lvlText w:val=""/>
      <w:lvlJc w:val="left"/>
    </w:lvl>
    <w:lvl w:ilvl="8" w:tplc="B16CFD02">
      <w:numFmt w:val="decimal"/>
      <w:lvlText w:val=""/>
      <w:lvlJc w:val="left"/>
    </w:lvl>
  </w:abstractNum>
  <w:abstractNum w:abstractNumId="119" w15:restartNumberingAfterBreak="0">
    <w:nsid w:val="3F863D3E"/>
    <w:multiLevelType w:val="hybridMultilevel"/>
    <w:tmpl w:val="5BB0DAA8"/>
    <w:lvl w:ilvl="0" w:tplc="DD2C9C4A">
      <w:start w:val="1"/>
      <w:numFmt w:val="decimal"/>
      <w:lvlText w:val="%1."/>
      <w:lvlJc w:val="left"/>
      <w:pPr>
        <w:ind w:left="300" w:hanging="260"/>
      </w:pPr>
      <w:rPr>
        <w:rFonts w:ascii="Calibri" w:eastAsia="Calibri" w:hAnsi="Calibri" w:cs="Calibri"/>
        <w:sz w:val="19"/>
        <w:szCs w:val="19"/>
      </w:rPr>
    </w:lvl>
    <w:lvl w:ilvl="1" w:tplc="4C7EDB56">
      <w:start w:val="1"/>
      <w:numFmt w:val="decimal"/>
      <w:lvlText w:val="%2."/>
      <w:lvlJc w:val="left"/>
      <w:pPr>
        <w:ind w:left="640" w:hanging="380"/>
      </w:pPr>
      <w:rPr>
        <w:rFonts w:ascii="Calibri" w:eastAsia="Calibri" w:hAnsi="Calibri" w:cs="Calibri"/>
        <w:sz w:val="19"/>
        <w:szCs w:val="19"/>
      </w:rPr>
    </w:lvl>
    <w:lvl w:ilvl="2" w:tplc="F9BEB636">
      <w:start w:val="1"/>
      <w:numFmt w:val="decimal"/>
      <w:lvlText w:val="%3."/>
      <w:lvlJc w:val="left"/>
      <w:pPr>
        <w:ind w:left="960" w:hanging="380"/>
      </w:pPr>
      <w:rPr>
        <w:rFonts w:ascii="Calibri" w:eastAsia="Calibri" w:hAnsi="Calibri" w:cs="Calibri"/>
        <w:sz w:val="19"/>
        <w:szCs w:val="19"/>
      </w:rPr>
    </w:lvl>
    <w:lvl w:ilvl="3" w:tplc="D98A2CC8">
      <w:start w:val="1"/>
      <w:numFmt w:val="decimal"/>
      <w:lvlText w:val="%4."/>
      <w:lvlJc w:val="left"/>
      <w:pPr>
        <w:ind w:left="1280" w:hanging="380"/>
      </w:pPr>
      <w:rPr>
        <w:rFonts w:ascii="Calibri" w:eastAsia="Calibri" w:hAnsi="Calibri" w:cs="Calibri"/>
        <w:sz w:val="19"/>
        <w:szCs w:val="19"/>
      </w:rPr>
    </w:lvl>
    <w:lvl w:ilvl="4" w:tplc="736EE31A">
      <w:numFmt w:val="decimal"/>
      <w:lvlText w:val=""/>
      <w:lvlJc w:val="left"/>
    </w:lvl>
    <w:lvl w:ilvl="5" w:tplc="E0B652BE">
      <w:numFmt w:val="decimal"/>
      <w:lvlText w:val=""/>
      <w:lvlJc w:val="left"/>
    </w:lvl>
    <w:lvl w:ilvl="6" w:tplc="CE90E2DC">
      <w:numFmt w:val="decimal"/>
      <w:lvlText w:val=""/>
      <w:lvlJc w:val="left"/>
    </w:lvl>
    <w:lvl w:ilvl="7" w:tplc="B22492B2">
      <w:numFmt w:val="decimal"/>
      <w:lvlText w:val=""/>
      <w:lvlJc w:val="left"/>
    </w:lvl>
    <w:lvl w:ilvl="8" w:tplc="46E67C4A">
      <w:numFmt w:val="decimal"/>
      <w:lvlText w:val=""/>
      <w:lvlJc w:val="left"/>
    </w:lvl>
  </w:abstractNum>
  <w:abstractNum w:abstractNumId="120" w15:restartNumberingAfterBreak="0">
    <w:nsid w:val="40BC36ED"/>
    <w:multiLevelType w:val="hybridMultilevel"/>
    <w:tmpl w:val="B6E88B90"/>
    <w:lvl w:ilvl="0" w:tplc="82F67B10">
      <w:start w:val="1"/>
      <w:numFmt w:val="decimal"/>
      <w:lvlText w:val="%1."/>
      <w:lvlJc w:val="left"/>
      <w:pPr>
        <w:ind w:left="300" w:hanging="260"/>
      </w:pPr>
      <w:rPr>
        <w:rFonts w:ascii="Calibri" w:eastAsia="Calibri" w:hAnsi="Calibri" w:cs="Calibri"/>
        <w:sz w:val="19"/>
        <w:szCs w:val="19"/>
      </w:rPr>
    </w:lvl>
    <w:lvl w:ilvl="1" w:tplc="7D36FF6A">
      <w:start w:val="1"/>
      <w:numFmt w:val="decimal"/>
      <w:lvlText w:val="%2."/>
      <w:lvlJc w:val="left"/>
      <w:pPr>
        <w:ind w:left="640" w:hanging="380"/>
      </w:pPr>
      <w:rPr>
        <w:rFonts w:ascii="Calibri" w:eastAsia="Calibri" w:hAnsi="Calibri" w:cs="Calibri"/>
        <w:sz w:val="19"/>
        <w:szCs w:val="19"/>
      </w:rPr>
    </w:lvl>
    <w:lvl w:ilvl="2" w:tplc="30300F76">
      <w:start w:val="1"/>
      <w:numFmt w:val="decimal"/>
      <w:lvlText w:val="%3."/>
      <w:lvlJc w:val="left"/>
      <w:pPr>
        <w:ind w:left="960" w:hanging="380"/>
      </w:pPr>
      <w:rPr>
        <w:rFonts w:ascii="Calibri" w:eastAsia="Calibri" w:hAnsi="Calibri" w:cs="Calibri"/>
        <w:sz w:val="19"/>
        <w:szCs w:val="19"/>
      </w:rPr>
    </w:lvl>
    <w:lvl w:ilvl="3" w:tplc="6F36FA20">
      <w:start w:val="1"/>
      <w:numFmt w:val="decimal"/>
      <w:lvlText w:val="%4."/>
      <w:lvlJc w:val="left"/>
      <w:pPr>
        <w:ind w:left="1280" w:hanging="380"/>
      </w:pPr>
      <w:rPr>
        <w:rFonts w:ascii="Calibri" w:eastAsia="Calibri" w:hAnsi="Calibri" w:cs="Calibri"/>
        <w:sz w:val="19"/>
        <w:szCs w:val="19"/>
      </w:rPr>
    </w:lvl>
    <w:lvl w:ilvl="4" w:tplc="2B387AFA">
      <w:numFmt w:val="decimal"/>
      <w:lvlText w:val=""/>
      <w:lvlJc w:val="left"/>
    </w:lvl>
    <w:lvl w:ilvl="5" w:tplc="3F866826">
      <w:numFmt w:val="decimal"/>
      <w:lvlText w:val=""/>
      <w:lvlJc w:val="left"/>
    </w:lvl>
    <w:lvl w:ilvl="6" w:tplc="F672FF0C">
      <w:numFmt w:val="decimal"/>
      <w:lvlText w:val=""/>
      <w:lvlJc w:val="left"/>
    </w:lvl>
    <w:lvl w:ilvl="7" w:tplc="0958F19A">
      <w:numFmt w:val="decimal"/>
      <w:lvlText w:val=""/>
      <w:lvlJc w:val="left"/>
    </w:lvl>
    <w:lvl w:ilvl="8" w:tplc="447814EC">
      <w:numFmt w:val="decimal"/>
      <w:lvlText w:val=""/>
      <w:lvlJc w:val="left"/>
    </w:lvl>
  </w:abstractNum>
  <w:abstractNum w:abstractNumId="121" w15:restartNumberingAfterBreak="0">
    <w:nsid w:val="40EB30D7"/>
    <w:multiLevelType w:val="hybridMultilevel"/>
    <w:tmpl w:val="CC4C092C"/>
    <w:lvl w:ilvl="0" w:tplc="4E1A9FC0">
      <w:start w:val="1"/>
      <w:numFmt w:val="bullet"/>
      <w:lvlText w:val="•"/>
      <w:lvlJc w:val="left"/>
      <w:pPr>
        <w:ind w:left="300" w:hanging="260"/>
      </w:pPr>
      <w:rPr>
        <w:rFonts w:ascii="Calibri" w:eastAsia="Calibri" w:hAnsi="Calibri" w:cs="Calibri"/>
        <w:sz w:val="19"/>
        <w:szCs w:val="19"/>
      </w:rPr>
    </w:lvl>
    <w:lvl w:ilvl="1" w:tplc="F1144E1C">
      <w:start w:val="1"/>
      <w:numFmt w:val="bullet"/>
      <w:lvlText w:val="◦"/>
      <w:lvlJc w:val="left"/>
      <w:pPr>
        <w:ind w:left="640" w:hanging="380"/>
      </w:pPr>
      <w:rPr>
        <w:rFonts w:ascii="Calibri" w:eastAsia="Calibri" w:hAnsi="Calibri" w:cs="Calibri"/>
        <w:sz w:val="19"/>
        <w:szCs w:val="19"/>
      </w:rPr>
    </w:lvl>
    <w:lvl w:ilvl="2" w:tplc="0E787250">
      <w:start w:val="1"/>
      <w:numFmt w:val="bullet"/>
      <w:lvlText w:val="▪"/>
      <w:lvlJc w:val="left"/>
      <w:pPr>
        <w:ind w:left="960" w:hanging="380"/>
      </w:pPr>
      <w:rPr>
        <w:rFonts w:ascii="Calibri" w:eastAsia="Calibri" w:hAnsi="Calibri" w:cs="Calibri"/>
        <w:sz w:val="19"/>
        <w:szCs w:val="19"/>
      </w:rPr>
    </w:lvl>
    <w:lvl w:ilvl="3" w:tplc="EEA4CDA2">
      <w:start w:val="1"/>
      <w:numFmt w:val="bullet"/>
      <w:lvlText w:val="•"/>
      <w:lvlJc w:val="left"/>
      <w:pPr>
        <w:ind w:left="1280" w:hanging="380"/>
      </w:pPr>
      <w:rPr>
        <w:rFonts w:ascii="Calibri" w:eastAsia="Calibri" w:hAnsi="Calibri" w:cs="Calibri"/>
        <w:sz w:val="19"/>
        <w:szCs w:val="19"/>
      </w:rPr>
    </w:lvl>
    <w:lvl w:ilvl="4" w:tplc="6A20C04C">
      <w:numFmt w:val="decimal"/>
      <w:lvlText w:val=""/>
      <w:lvlJc w:val="left"/>
    </w:lvl>
    <w:lvl w:ilvl="5" w:tplc="A2949A74">
      <w:numFmt w:val="decimal"/>
      <w:lvlText w:val=""/>
      <w:lvlJc w:val="left"/>
    </w:lvl>
    <w:lvl w:ilvl="6" w:tplc="E420449C">
      <w:numFmt w:val="decimal"/>
      <w:lvlText w:val=""/>
      <w:lvlJc w:val="left"/>
    </w:lvl>
    <w:lvl w:ilvl="7" w:tplc="61345F1C">
      <w:numFmt w:val="decimal"/>
      <w:lvlText w:val=""/>
      <w:lvlJc w:val="left"/>
    </w:lvl>
    <w:lvl w:ilvl="8" w:tplc="3AB217D4">
      <w:numFmt w:val="decimal"/>
      <w:lvlText w:val=""/>
      <w:lvlJc w:val="left"/>
    </w:lvl>
  </w:abstractNum>
  <w:abstractNum w:abstractNumId="122" w15:restartNumberingAfterBreak="0">
    <w:nsid w:val="415938FD"/>
    <w:multiLevelType w:val="hybridMultilevel"/>
    <w:tmpl w:val="FDE83236"/>
    <w:lvl w:ilvl="0" w:tplc="AF969EC0">
      <w:start w:val="1"/>
      <w:numFmt w:val="decimal"/>
      <w:lvlText w:val="%1."/>
      <w:lvlJc w:val="left"/>
      <w:pPr>
        <w:ind w:left="300" w:hanging="260"/>
      </w:pPr>
      <w:rPr>
        <w:rFonts w:ascii="Calibri" w:eastAsia="Calibri" w:hAnsi="Calibri" w:cs="Calibri"/>
        <w:sz w:val="19"/>
        <w:szCs w:val="19"/>
      </w:rPr>
    </w:lvl>
    <w:lvl w:ilvl="1" w:tplc="BF6AEC5A">
      <w:start w:val="1"/>
      <w:numFmt w:val="decimal"/>
      <w:lvlText w:val="%2."/>
      <w:lvlJc w:val="left"/>
      <w:pPr>
        <w:ind w:left="640" w:hanging="380"/>
      </w:pPr>
      <w:rPr>
        <w:rFonts w:ascii="Calibri" w:eastAsia="Calibri" w:hAnsi="Calibri" w:cs="Calibri"/>
        <w:sz w:val="19"/>
        <w:szCs w:val="19"/>
      </w:rPr>
    </w:lvl>
    <w:lvl w:ilvl="2" w:tplc="E6365F24">
      <w:start w:val="1"/>
      <w:numFmt w:val="decimal"/>
      <w:lvlText w:val="%3."/>
      <w:lvlJc w:val="left"/>
      <w:pPr>
        <w:ind w:left="960" w:hanging="380"/>
      </w:pPr>
      <w:rPr>
        <w:rFonts w:ascii="Calibri" w:eastAsia="Calibri" w:hAnsi="Calibri" w:cs="Calibri"/>
        <w:sz w:val="19"/>
        <w:szCs w:val="19"/>
      </w:rPr>
    </w:lvl>
    <w:lvl w:ilvl="3" w:tplc="49C6C242">
      <w:start w:val="1"/>
      <w:numFmt w:val="decimal"/>
      <w:lvlText w:val="%4."/>
      <w:lvlJc w:val="left"/>
      <w:pPr>
        <w:ind w:left="1280" w:hanging="380"/>
      </w:pPr>
      <w:rPr>
        <w:rFonts w:ascii="Calibri" w:eastAsia="Calibri" w:hAnsi="Calibri" w:cs="Calibri"/>
        <w:sz w:val="19"/>
        <w:szCs w:val="19"/>
      </w:rPr>
    </w:lvl>
    <w:lvl w:ilvl="4" w:tplc="F47CD862">
      <w:numFmt w:val="decimal"/>
      <w:lvlText w:val=""/>
      <w:lvlJc w:val="left"/>
    </w:lvl>
    <w:lvl w:ilvl="5" w:tplc="A79A3B82">
      <w:numFmt w:val="decimal"/>
      <w:lvlText w:val=""/>
      <w:lvlJc w:val="left"/>
    </w:lvl>
    <w:lvl w:ilvl="6" w:tplc="73D2AD9C">
      <w:numFmt w:val="decimal"/>
      <w:lvlText w:val=""/>
      <w:lvlJc w:val="left"/>
    </w:lvl>
    <w:lvl w:ilvl="7" w:tplc="BD5863E2">
      <w:numFmt w:val="decimal"/>
      <w:lvlText w:val=""/>
      <w:lvlJc w:val="left"/>
    </w:lvl>
    <w:lvl w:ilvl="8" w:tplc="2B9C6DAC">
      <w:numFmt w:val="decimal"/>
      <w:lvlText w:val=""/>
      <w:lvlJc w:val="left"/>
    </w:lvl>
  </w:abstractNum>
  <w:abstractNum w:abstractNumId="123" w15:restartNumberingAfterBreak="0">
    <w:nsid w:val="418C6706"/>
    <w:multiLevelType w:val="hybridMultilevel"/>
    <w:tmpl w:val="3EC2F962"/>
    <w:lvl w:ilvl="0" w:tplc="E806C0C0">
      <w:start w:val="1"/>
      <w:numFmt w:val="bullet"/>
      <w:lvlText w:val="•"/>
      <w:lvlJc w:val="left"/>
      <w:pPr>
        <w:ind w:left="300" w:hanging="260"/>
      </w:pPr>
      <w:rPr>
        <w:rFonts w:ascii="Calibri" w:eastAsia="Calibri" w:hAnsi="Calibri" w:cs="Calibri"/>
        <w:sz w:val="19"/>
        <w:szCs w:val="19"/>
      </w:rPr>
    </w:lvl>
    <w:lvl w:ilvl="1" w:tplc="126AF206">
      <w:start w:val="1"/>
      <w:numFmt w:val="bullet"/>
      <w:lvlText w:val="◦"/>
      <w:lvlJc w:val="left"/>
      <w:pPr>
        <w:ind w:left="640" w:hanging="380"/>
      </w:pPr>
      <w:rPr>
        <w:rFonts w:ascii="Calibri" w:eastAsia="Calibri" w:hAnsi="Calibri" w:cs="Calibri"/>
        <w:sz w:val="19"/>
        <w:szCs w:val="19"/>
      </w:rPr>
    </w:lvl>
    <w:lvl w:ilvl="2" w:tplc="7D0EE42E">
      <w:start w:val="1"/>
      <w:numFmt w:val="bullet"/>
      <w:lvlText w:val="▪"/>
      <w:lvlJc w:val="left"/>
      <w:pPr>
        <w:ind w:left="960" w:hanging="380"/>
      </w:pPr>
      <w:rPr>
        <w:rFonts w:ascii="Calibri" w:eastAsia="Calibri" w:hAnsi="Calibri" w:cs="Calibri"/>
        <w:sz w:val="19"/>
        <w:szCs w:val="19"/>
      </w:rPr>
    </w:lvl>
    <w:lvl w:ilvl="3" w:tplc="7A2C8B58">
      <w:start w:val="1"/>
      <w:numFmt w:val="bullet"/>
      <w:lvlText w:val="•"/>
      <w:lvlJc w:val="left"/>
      <w:pPr>
        <w:ind w:left="1280" w:hanging="380"/>
      </w:pPr>
      <w:rPr>
        <w:rFonts w:ascii="Calibri" w:eastAsia="Calibri" w:hAnsi="Calibri" w:cs="Calibri"/>
        <w:sz w:val="19"/>
        <w:szCs w:val="19"/>
      </w:rPr>
    </w:lvl>
    <w:lvl w:ilvl="4" w:tplc="59B84810">
      <w:numFmt w:val="decimal"/>
      <w:lvlText w:val=""/>
      <w:lvlJc w:val="left"/>
    </w:lvl>
    <w:lvl w:ilvl="5" w:tplc="204E954C">
      <w:numFmt w:val="decimal"/>
      <w:lvlText w:val=""/>
      <w:lvlJc w:val="left"/>
    </w:lvl>
    <w:lvl w:ilvl="6" w:tplc="F6C47352">
      <w:numFmt w:val="decimal"/>
      <w:lvlText w:val=""/>
      <w:lvlJc w:val="left"/>
    </w:lvl>
    <w:lvl w:ilvl="7" w:tplc="8A8EE728">
      <w:numFmt w:val="decimal"/>
      <w:lvlText w:val=""/>
      <w:lvlJc w:val="left"/>
    </w:lvl>
    <w:lvl w:ilvl="8" w:tplc="9EF250B0">
      <w:numFmt w:val="decimal"/>
      <w:lvlText w:val=""/>
      <w:lvlJc w:val="left"/>
    </w:lvl>
  </w:abstractNum>
  <w:abstractNum w:abstractNumId="124" w15:restartNumberingAfterBreak="0">
    <w:nsid w:val="4376430C"/>
    <w:multiLevelType w:val="hybridMultilevel"/>
    <w:tmpl w:val="E4D2CF44"/>
    <w:lvl w:ilvl="0" w:tplc="24923A4C">
      <w:start w:val="1"/>
      <w:numFmt w:val="decimal"/>
      <w:lvlText w:val="%1."/>
      <w:lvlJc w:val="left"/>
      <w:pPr>
        <w:ind w:left="300" w:hanging="260"/>
      </w:pPr>
      <w:rPr>
        <w:rFonts w:ascii="Calibri" w:eastAsia="Calibri" w:hAnsi="Calibri" w:cs="Calibri"/>
        <w:sz w:val="19"/>
        <w:szCs w:val="19"/>
      </w:rPr>
    </w:lvl>
    <w:lvl w:ilvl="1" w:tplc="0366D628">
      <w:start w:val="1"/>
      <w:numFmt w:val="decimal"/>
      <w:lvlText w:val="%2."/>
      <w:lvlJc w:val="left"/>
      <w:pPr>
        <w:ind w:left="640" w:hanging="380"/>
      </w:pPr>
      <w:rPr>
        <w:rFonts w:ascii="Calibri" w:eastAsia="Calibri" w:hAnsi="Calibri" w:cs="Calibri"/>
        <w:sz w:val="19"/>
        <w:szCs w:val="19"/>
      </w:rPr>
    </w:lvl>
    <w:lvl w:ilvl="2" w:tplc="5A5295BE">
      <w:start w:val="1"/>
      <w:numFmt w:val="decimal"/>
      <w:lvlText w:val="%3."/>
      <w:lvlJc w:val="left"/>
      <w:pPr>
        <w:ind w:left="960" w:hanging="380"/>
      </w:pPr>
      <w:rPr>
        <w:rFonts w:ascii="Calibri" w:eastAsia="Calibri" w:hAnsi="Calibri" w:cs="Calibri"/>
        <w:sz w:val="19"/>
        <w:szCs w:val="19"/>
      </w:rPr>
    </w:lvl>
    <w:lvl w:ilvl="3" w:tplc="46C68962">
      <w:start w:val="1"/>
      <w:numFmt w:val="decimal"/>
      <w:lvlText w:val="%4."/>
      <w:lvlJc w:val="left"/>
      <w:pPr>
        <w:ind w:left="1280" w:hanging="380"/>
      </w:pPr>
      <w:rPr>
        <w:rFonts w:ascii="Calibri" w:eastAsia="Calibri" w:hAnsi="Calibri" w:cs="Calibri"/>
        <w:sz w:val="19"/>
        <w:szCs w:val="19"/>
      </w:rPr>
    </w:lvl>
    <w:lvl w:ilvl="4" w:tplc="F7EE2904">
      <w:numFmt w:val="decimal"/>
      <w:lvlText w:val=""/>
      <w:lvlJc w:val="left"/>
    </w:lvl>
    <w:lvl w:ilvl="5" w:tplc="08560992">
      <w:numFmt w:val="decimal"/>
      <w:lvlText w:val=""/>
      <w:lvlJc w:val="left"/>
    </w:lvl>
    <w:lvl w:ilvl="6" w:tplc="8A78C4A8">
      <w:numFmt w:val="decimal"/>
      <w:lvlText w:val=""/>
      <w:lvlJc w:val="left"/>
    </w:lvl>
    <w:lvl w:ilvl="7" w:tplc="0408E65A">
      <w:numFmt w:val="decimal"/>
      <w:lvlText w:val=""/>
      <w:lvlJc w:val="left"/>
    </w:lvl>
    <w:lvl w:ilvl="8" w:tplc="8DCEBE54">
      <w:numFmt w:val="decimal"/>
      <w:lvlText w:val=""/>
      <w:lvlJc w:val="left"/>
    </w:lvl>
  </w:abstractNum>
  <w:abstractNum w:abstractNumId="125" w15:restartNumberingAfterBreak="0">
    <w:nsid w:val="455B0133"/>
    <w:multiLevelType w:val="hybridMultilevel"/>
    <w:tmpl w:val="4BC09B40"/>
    <w:lvl w:ilvl="0" w:tplc="52167D66">
      <w:start w:val="1"/>
      <w:numFmt w:val="bullet"/>
      <w:lvlText w:val="•"/>
      <w:lvlJc w:val="left"/>
      <w:pPr>
        <w:ind w:left="300" w:hanging="260"/>
      </w:pPr>
      <w:rPr>
        <w:rFonts w:ascii="Calibri" w:eastAsia="Calibri" w:hAnsi="Calibri" w:cs="Calibri"/>
        <w:sz w:val="19"/>
        <w:szCs w:val="19"/>
      </w:rPr>
    </w:lvl>
    <w:lvl w:ilvl="1" w:tplc="4B8A7934">
      <w:start w:val="1"/>
      <w:numFmt w:val="bullet"/>
      <w:lvlText w:val="◦"/>
      <w:lvlJc w:val="left"/>
      <w:pPr>
        <w:ind w:left="640" w:hanging="380"/>
      </w:pPr>
      <w:rPr>
        <w:rFonts w:ascii="Calibri" w:eastAsia="Calibri" w:hAnsi="Calibri" w:cs="Calibri"/>
        <w:sz w:val="19"/>
        <w:szCs w:val="19"/>
      </w:rPr>
    </w:lvl>
    <w:lvl w:ilvl="2" w:tplc="62BC27AE">
      <w:start w:val="1"/>
      <w:numFmt w:val="bullet"/>
      <w:lvlText w:val="▪"/>
      <w:lvlJc w:val="left"/>
      <w:pPr>
        <w:ind w:left="960" w:hanging="380"/>
      </w:pPr>
      <w:rPr>
        <w:rFonts w:ascii="Calibri" w:eastAsia="Calibri" w:hAnsi="Calibri" w:cs="Calibri"/>
        <w:sz w:val="19"/>
        <w:szCs w:val="19"/>
      </w:rPr>
    </w:lvl>
    <w:lvl w:ilvl="3" w:tplc="91E0BC1A">
      <w:start w:val="1"/>
      <w:numFmt w:val="bullet"/>
      <w:lvlText w:val="•"/>
      <w:lvlJc w:val="left"/>
      <w:pPr>
        <w:ind w:left="1280" w:hanging="380"/>
      </w:pPr>
      <w:rPr>
        <w:rFonts w:ascii="Calibri" w:eastAsia="Calibri" w:hAnsi="Calibri" w:cs="Calibri"/>
        <w:sz w:val="19"/>
        <w:szCs w:val="19"/>
      </w:rPr>
    </w:lvl>
    <w:lvl w:ilvl="4" w:tplc="D792788A">
      <w:numFmt w:val="decimal"/>
      <w:lvlText w:val=""/>
      <w:lvlJc w:val="left"/>
    </w:lvl>
    <w:lvl w:ilvl="5" w:tplc="E45A12F8">
      <w:numFmt w:val="decimal"/>
      <w:lvlText w:val=""/>
      <w:lvlJc w:val="left"/>
    </w:lvl>
    <w:lvl w:ilvl="6" w:tplc="F36623F6">
      <w:numFmt w:val="decimal"/>
      <w:lvlText w:val=""/>
      <w:lvlJc w:val="left"/>
    </w:lvl>
    <w:lvl w:ilvl="7" w:tplc="198087BC">
      <w:numFmt w:val="decimal"/>
      <w:lvlText w:val=""/>
      <w:lvlJc w:val="left"/>
    </w:lvl>
    <w:lvl w:ilvl="8" w:tplc="9D706DF0">
      <w:numFmt w:val="decimal"/>
      <w:lvlText w:val=""/>
      <w:lvlJc w:val="left"/>
    </w:lvl>
  </w:abstractNum>
  <w:abstractNum w:abstractNumId="126" w15:restartNumberingAfterBreak="0">
    <w:nsid w:val="45A74E71"/>
    <w:multiLevelType w:val="hybridMultilevel"/>
    <w:tmpl w:val="1122AD96"/>
    <w:lvl w:ilvl="0" w:tplc="C5028BD4">
      <w:start w:val="1"/>
      <w:numFmt w:val="decimal"/>
      <w:lvlText w:val="%1."/>
      <w:lvlJc w:val="left"/>
      <w:pPr>
        <w:ind w:left="300" w:hanging="260"/>
      </w:pPr>
      <w:rPr>
        <w:rFonts w:ascii="Calibri" w:eastAsia="Calibri" w:hAnsi="Calibri" w:cs="Calibri"/>
        <w:sz w:val="19"/>
        <w:szCs w:val="19"/>
      </w:rPr>
    </w:lvl>
    <w:lvl w:ilvl="1" w:tplc="E1369166">
      <w:start w:val="1"/>
      <w:numFmt w:val="decimal"/>
      <w:lvlText w:val="%2."/>
      <w:lvlJc w:val="left"/>
      <w:pPr>
        <w:ind w:left="640" w:hanging="380"/>
      </w:pPr>
      <w:rPr>
        <w:rFonts w:ascii="Calibri" w:eastAsia="Calibri" w:hAnsi="Calibri" w:cs="Calibri"/>
        <w:sz w:val="19"/>
        <w:szCs w:val="19"/>
      </w:rPr>
    </w:lvl>
    <w:lvl w:ilvl="2" w:tplc="63B2FAC8">
      <w:start w:val="1"/>
      <w:numFmt w:val="decimal"/>
      <w:lvlText w:val="%3."/>
      <w:lvlJc w:val="left"/>
      <w:pPr>
        <w:ind w:left="960" w:hanging="380"/>
      </w:pPr>
      <w:rPr>
        <w:rFonts w:ascii="Calibri" w:eastAsia="Calibri" w:hAnsi="Calibri" w:cs="Calibri"/>
        <w:sz w:val="19"/>
        <w:szCs w:val="19"/>
      </w:rPr>
    </w:lvl>
    <w:lvl w:ilvl="3" w:tplc="887ED66C">
      <w:start w:val="1"/>
      <w:numFmt w:val="decimal"/>
      <w:lvlText w:val="%4."/>
      <w:lvlJc w:val="left"/>
      <w:pPr>
        <w:ind w:left="1280" w:hanging="380"/>
      </w:pPr>
      <w:rPr>
        <w:rFonts w:ascii="Calibri" w:eastAsia="Calibri" w:hAnsi="Calibri" w:cs="Calibri"/>
        <w:sz w:val="19"/>
        <w:szCs w:val="19"/>
      </w:rPr>
    </w:lvl>
    <w:lvl w:ilvl="4" w:tplc="6E0640D0">
      <w:numFmt w:val="decimal"/>
      <w:lvlText w:val=""/>
      <w:lvlJc w:val="left"/>
    </w:lvl>
    <w:lvl w:ilvl="5" w:tplc="E8B029C2">
      <w:numFmt w:val="decimal"/>
      <w:lvlText w:val=""/>
      <w:lvlJc w:val="left"/>
    </w:lvl>
    <w:lvl w:ilvl="6" w:tplc="54C809CC">
      <w:numFmt w:val="decimal"/>
      <w:lvlText w:val=""/>
      <w:lvlJc w:val="left"/>
    </w:lvl>
    <w:lvl w:ilvl="7" w:tplc="4F36359A">
      <w:numFmt w:val="decimal"/>
      <w:lvlText w:val=""/>
      <w:lvlJc w:val="left"/>
    </w:lvl>
    <w:lvl w:ilvl="8" w:tplc="9B84C82E">
      <w:numFmt w:val="decimal"/>
      <w:lvlText w:val=""/>
      <w:lvlJc w:val="left"/>
    </w:lvl>
  </w:abstractNum>
  <w:abstractNum w:abstractNumId="127" w15:restartNumberingAfterBreak="0">
    <w:nsid w:val="464B774F"/>
    <w:multiLevelType w:val="hybridMultilevel"/>
    <w:tmpl w:val="A71084A6"/>
    <w:lvl w:ilvl="0" w:tplc="63FACCCC">
      <w:start w:val="1"/>
      <w:numFmt w:val="bullet"/>
      <w:lvlText w:val="•"/>
      <w:lvlJc w:val="left"/>
      <w:pPr>
        <w:ind w:left="300" w:hanging="260"/>
      </w:pPr>
      <w:rPr>
        <w:rFonts w:ascii="Calibri" w:eastAsia="Calibri" w:hAnsi="Calibri" w:cs="Calibri"/>
        <w:sz w:val="19"/>
        <w:szCs w:val="19"/>
      </w:rPr>
    </w:lvl>
    <w:lvl w:ilvl="1" w:tplc="59BC08D6">
      <w:start w:val="1"/>
      <w:numFmt w:val="bullet"/>
      <w:lvlText w:val="◦"/>
      <w:lvlJc w:val="left"/>
      <w:pPr>
        <w:ind w:left="640" w:hanging="380"/>
      </w:pPr>
      <w:rPr>
        <w:rFonts w:ascii="Calibri" w:eastAsia="Calibri" w:hAnsi="Calibri" w:cs="Calibri"/>
        <w:sz w:val="19"/>
        <w:szCs w:val="19"/>
      </w:rPr>
    </w:lvl>
    <w:lvl w:ilvl="2" w:tplc="6A048D50">
      <w:start w:val="1"/>
      <w:numFmt w:val="bullet"/>
      <w:lvlText w:val="▪"/>
      <w:lvlJc w:val="left"/>
      <w:pPr>
        <w:ind w:left="960" w:hanging="380"/>
      </w:pPr>
      <w:rPr>
        <w:rFonts w:ascii="Calibri" w:eastAsia="Calibri" w:hAnsi="Calibri" w:cs="Calibri"/>
        <w:sz w:val="19"/>
        <w:szCs w:val="19"/>
      </w:rPr>
    </w:lvl>
    <w:lvl w:ilvl="3" w:tplc="D6365F44">
      <w:start w:val="1"/>
      <w:numFmt w:val="bullet"/>
      <w:lvlText w:val="•"/>
      <w:lvlJc w:val="left"/>
      <w:pPr>
        <w:ind w:left="1280" w:hanging="380"/>
      </w:pPr>
      <w:rPr>
        <w:rFonts w:ascii="Calibri" w:eastAsia="Calibri" w:hAnsi="Calibri" w:cs="Calibri"/>
        <w:sz w:val="19"/>
        <w:szCs w:val="19"/>
      </w:rPr>
    </w:lvl>
    <w:lvl w:ilvl="4" w:tplc="1F5A11C6">
      <w:numFmt w:val="decimal"/>
      <w:lvlText w:val=""/>
      <w:lvlJc w:val="left"/>
    </w:lvl>
    <w:lvl w:ilvl="5" w:tplc="231AE580">
      <w:numFmt w:val="decimal"/>
      <w:lvlText w:val=""/>
      <w:lvlJc w:val="left"/>
    </w:lvl>
    <w:lvl w:ilvl="6" w:tplc="EA54207C">
      <w:numFmt w:val="decimal"/>
      <w:lvlText w:val=""/>
      <w:lvlJc w:val="left"/>
    </w:lvl>
    <w:lvl w:ilvl="7" w:tplc="BFB4F2D8">
      <w:numFmt w:val="decimal"/>
      <w:lvlText w:val=""/>
      <w:lvlJc w:val="left"/>
    </w:lvl>
    <w:lvl w:ilvl="8" w:tplc="04AC855E">
      <w:numFmt w:val="decimal"/>
      <w:lvlText w:val=""/>
      <w:lvlJc w:val="left"/>
    </w:lvl>
  </w:abstractNum>
  <w:abstractNum w:abstractNumId="128" w15:restartNumberingAfterBreak="0">
    <w:nsid w:val="46C95EAC"/>
    <w:multiLevelType w:val="hybridMultilevel"/>
    <w:tmpl w:val="502AEC56"/>
    <w:lvl w:ilvl="0" w:tplc="3144869E">
      <w:start w:val="1"/>
      <w:numFmt w:val="bullet"/>
      <w:lvlText w:val="•"/>
      <w:lvlJc w:val="left"/>
      <w:pPr>
        <w:ind w:left="300" w:hanging="260"/>
      </w:pPr>
      <w:rPr>
        <w:rFonts w:ascii="Calibri" w:eastAsia="Calibri" w:hAnsi="Calibri" w:cs="Calibri"/>
        <w:sz w:val="19"/>
        <w:szCs w:val="19"/>
      </w:rPr>
    </w:lvl>
    <w:lvl w:ilvl="1" w:tplc="E31EB070">
      <w:start w:val="1"/>
      <w:numFmt w:val="bullet"/>
      <w:lvlText w:val="◦"/>
      <w:lvlJc w:val="left"/>
      <w:pPr>
        <w:ind w:left="640" w:hanging="380"/>
      </w:pPr>
      <w:rPr>
        <w:rFonts w:ascii="Calibri" w:eastAsia="Calibri" w:hAnsi="Calibri" w:cs="Calibri"/>
        <w:sz w:val="19"/>
        <w:szCs w:val="19"/>
      </w:rPr>
    </w:lvl>
    <w:lvl w:ilvl="2" w:tplc="516864C4">
      <w:start w:val="1"/>
      <w:numFmt w:val="bullet"/>
      <w:lvlText w:val="▪"/>
      <w:lvlJc w:val="left"/>
      <w:pPr>
        <w:ind w:left="960" w:hanging="380"/>
      </w:pPr>
      <w:rPr>
        <w:rFonts w:ascii="Calibri" w:eastAsia="Calibri" w:hAnsi="Calibri" w:cs="Calibri"/>
        <w:sz w:val="19"/>
        <w:szCs w:val="19"/>
      </w:rPr>
    </w:lvl>
    <w:lvl w:ilvl="3" w:tplc="40824684">
      <w:start w:val="1"/>
      <w:numFmt w:val="bullet"/>
      <w:lvlText w:val="•"/>
      <w:lvlJc w:val="left"/>
      <w:pPr>
        <w:ind w:left="1280" w:hanging="380"/>
      </w:pPr>
      <w:rPr>
        <w:rFonts w:ascii="Calibri" w:eastAsia="Calibri" w:hAnsi="Calibri" w:cs="Calibri"/>
        <w:sz w:val="19"/>
        <w:szCs w:val="19"/>
      </w:rPr>
    </w:lvl>
    <w:lvl w:ilvl="4" w:tplc="9CE6C3FC">
      <w:numFmt w:val="decimal"/>
      <w:lvlText w:val=""/>
      <w:lvlJc w:val="left"/>
    </w:lvl>
    <w:lvl w:ilvl="5" w:tplc="476A31DA">
      <w:numFmt w:val="decimal"/>
      <w:lvlText w:val=""/>
      <w:lvlJc w:val="left"/>
    </w:lvl>
    <w:lvl w:ilvl="6" w:tplc="C32852A2">
      <w:numFmt w:val="decimal"/>
      <w:lvlText w:val=""/>
      <w:lvlJc w:val="left"/>
    </w:lvl>
    <w:lvl w:ilvl="7" w:tplc="626E7448">
      <w:numFmt w:val="decimal"/>
      <w:lvlText w:val=""/>
      <w:lvlJc w:val="left"/>
    </w:lvl>
    <w:lvl w:ilvl="8" w:tplc="67F6BB24">
      <w:numFmt w:val="decimal"/>
      <w:lvlText w:val=""/>
      <w:lvlJc w:val="left"/>
    </w:lvl>
  </w:abstractNum>
  <w:abstractNum w:abstractNumId="129" w15:restartNumberingAfterBreak="0">
    <w:nsid w:val="478925CB"/>
    <w:multiLevelType w:val="hybridMultilevel"/>
    <w:tmpl w:val="084CBCCC"/>
    <w:lvl w:ilvl="0" w:tplc="5276E942">
      <w:start w:val="1"/>
      <w:numFmt w:val="bullet"/>
      <w:lvlText w:val="•"/>
      <w:lvlJc w:val="left"/>
      <w:pPr>
        <w:ind w:left="300" w:hanging="260"/>
      </w:pPr>
      <w:rPr>
        <w:rFonts w:ascii="Calibri" w:eastAsia="Calibri" w:hAnsi="Calibri" w:cs="Calibri"/>
        <w:sz w:val="19"/>
        <w:szCs w:val="19"/>
      </w:rPr>
    </w:lvl>
    <w:lvl w:ilvl="1" w:tplc="2E000FE4">
      <w:start w:val="1"/>
      <w:numFmt w:val="bullet"/>
      <w:lvlText w:val="◦"/>
      <w:lvlJc w:val="left"/>
      <w:pPr>
        <w:ind w:left="640" w:hanging="380"/>
      </w:pPr>
      <w:rPr>
        <w:rFonts w:ascii="Calibri" w:eastAsia="Calibri" w:hAnsi="Calibri" w:cs="Calibri"/>
        <w:sz w:val="19"/>
        <w:szCs w:val="19"/>
      </w:rPr>
    </w:lvl>
    <w:lvl w:ilvl="2" w:tplc="0D909908">
      <w:start w:val="1"/>
      <w:numFmt w:val="bullet"/>
      <w:lvlText w:val="▪"/>
      <w:lvlJc w:val="left"/>
      <w:pPr>
        <w:ind w:left="960" w:hanging="380"/>
      </w:pPr>
      <w:rPr>
        <w:rFonts w:ascii="Calibri" w:eastAsia="Calibri" w:hAnsi="Calibri" w:cs="Calibri"/>
        <w:sz w:val="19"/>
        <w:szCs w:val="19"/>
      </w:rPr>
    </w:lvl>
    <w:lvl w:ilvl="3" w:tplc="3DFEB026">
      <w:start w:val="1"/>
      <w:numFmt w:val="bullet"/>
      <w:lvlText w:val="•"/>
      <w:lvlJc w:val="left"/>
      <w:pPr>
        <w:ind w:left="1280" w:hanging="380"/>
      </w:pPr>
      <w:rPr>
        <w:rFonts w:ascii="Calibri" w:eastAsia="Calibri" w:hAnsi="Calibri" w:cs="Calibri"/>
        <w:sz w:val="19"/>
        <w:szCs w:val="19"/>
      </w:rPr>
    </w:lvl>
    <w:lvl w:ilvl="4" w:tplc="41B2E01A">
      <w:numFmt w:val="decimal"/>
      <w:lvlText w:val=""/>
      <w:lvlJc w:val="left"/>
    </w:lvl>
    <w:lvl w:ilvl="5" w:tplc="F7AC3034">
      <w:numFmt w:val="decimal"/>
      <w:lvlText w:val=""/>
      <w:lvlJc w:val="left"/>
    </w:lvl>
    <w:lvl w:ilvl="6" w:tplc="B6DEF0EE">
      <w:numFmt w:val="decimal"/>
      <w:lvlText w:val=""/>
      <w:lvlJc w:val="left"/>
    </w:lvl>
    <w:lvl w:ilvl="7" w:tplc="898A1906">
      <w:numFmt w:val="decimal"/>
      <w:lvlText w:val=""/>
      <w:lvlJc w:val="left"/>
    </w:lvl>
    <w:lvl w:ilvl="8" w:tplc="82AA37BC">
      <w:numFmt w:val="decimal"/>
      <w:lvlText w:val=""/>
      <w:lvlJc w:val="left"/>
    </w:lvl>
  </w:abstractNum>
  <w:abstractNum w:abstractNumId="130" w15:restartNumberingAfterBreak="0">
    <w:nsid w:val="489C4421"/>
    <w:multiLevelType w:val="hybridMultilevel"/>
    <w:tmpl w:val="E9A4EF3E"/>
    <w:lvl w:ilvl="0" w:tplc="DDD8528C">
      <w:start w:val="1"/>
      <w:numFmt w:val="bullet"/>
      <w:lvlText w:val="•"/>
      <w:lvlJc w:val="left"/>
      <w:pPr>
        <w:ind w:left="300" w:hanging="260"/>
      </w:pPr>
      <w:rPr>
        <w:rFonts w:ascii="Calibri" w:eastAsia="Calibri" w:hAnsi="Calibri" w:cs="Calibri"/>
        <w:sz w:val="19"/>
        <w:szCs w:val="19"/>
      </w:rPr>
    </w:lvl>
    <w:lvl w:ilvl="1" w:tplc="54E8DF2E">
      <w:start w:val="1"/>
      <w:numFmt w:val="bullet"/>
      <w:lvlText w:val="◦"/>
      <w:lvlJc w:val="left"/>
      <w:pPr>
        <w:ind w:left="640" w:hanging="380"/>
      </w:pPr>
      <w:rPr>
        <w:rFonts w:ascii="Calibri" w:eastAsia="Calibri" w:hAnsi="Calibri" w:cs="Calibri"/>
        <w:sz w:val="19"/>
        <w:szCs w:val="19"/>
      </w:rPr>
    </w:lvl>
    <w:lvl w:ilvl="2" w:tplc="94D070C2">
      <w:start w:val="1"/>
      <w:numFmt w:val="bullet"/>
      <w:lvlText w:val="▪"/>
      <w:lvlJc w:val="left"/>
      <w:pPr>
        <w:ind w:left="960" w:hanging="380"/>
      </w:pPr>
      <w:rPr>
        <w:rFonts w:ascii="Calibri" w:eastAsia="Calibri" w:hAnsi="Calibri" w:cs="Calibri"/>
        <w:sz w:val="19"/>
        <w:szCs w:val="19"/>
      </w:rPr>
    </w:lvl>
    <w:lvl w:ilvl="3" w:tplc="36F6E696">
      <w:start w:val="1"/>
      <w:numFmt w:val="bullet"/>
      <w:lvlText w:val="•"/>
      <w:lvlJc w:val="left"/>
      <w:pPr>
        <w:ind w:left="1280" w:hanging="380"/>
      </w:pPr>
      <w:rPr>
        <w:rFonts w:ascii="Calibri" w:eastAsia="Calibri" w:hAnsi="Calibri" w:cs="Calibri"/>
        <w:sz w:val="19"/>
        <w:szCs w:val="19"/>
      </w:rPr>
    </w:lvl>
    <w:lvl w:ilvl="4" w:tplc="C29098F2">
      <w:numFmt w:val="decimal"/>
      <w:lvlText w:val=""/>
      <w:lvlJc w:val="left"/>
    </w:lvl>
    <w:lvl w:ilvl="5" w:tplc="178A56FE">
      <w:numFmt w:val="decimal"/>
      <w:lvlText w:val=""/>
      <w:lvlJc w:val="left"/>
    </w:lvl>
    <w:lvl w:ilvl="6" w:tplc="B5CCC2B0">
      <w:numFmt w:val="decimal"/>
      <w:lvlText w:val=""/>
      <w:lvlJc w:val="left"/>
    </w:lvl>
    <w:lvl w:ilvl="7" w:tplc="73A6282A">
      <w:numFmt w:val="decimal"/>
      <w:lvlText w:val=""/>
      <w:lvlJc w:val="left"/>
    </w:lvl>
    <w:lvl w:ilvl="8" w:tplc="4BC89970">
      <w:numFmt w:val="decimal"/>
      <w:lvlText w:val=""/>
      <w:lvlJc w:val="left"/>
    </w:lvl>
  </w:abstractNum>
  <w:abstractNum w:abstractNumId="131" w15:restartNumberingAfterBreak="0">
    <w:nsid w:val="49440044"/>
    <w:multiLevelType w:val="hybridMultilevel"/>
    <w:tmpl w:val="C9B49A56"/>
    <w:lvl w:ilvl="0" w:tplc="5C0A53E4">
      <w:start w:val="1"/>
      <w:numFmt w:val="decimal"/>
      <w:lvlText w:val="%1."/>
      <w:lvlJc w:val="left"/>
      <w:pPr>
        <w:ind w:left="300" w:hanging="260"/>
      </w:pPr>
      <w:rPr>
        <w:rFonts w:ascii="Calibri" w:eastAsia="Calibri" w:hAnsi="Calibri" w:cs="Calibri"/>
        <w:sz w:val="19"/>
        <w:szCs w:val="19"/>
      </w:rPr>
    </w:lvl>
    <w:lvl w:ilvl="1" w:tplc="BC022912">
      <w:start w:val="1"/>
      <w:numFmt w:val="decimal"/>
      <w:lvlText w:val="%2."/>
      <w:lvlJc w:val="left"/>
      <w:pPr>
        <w:ind w:left="640" w:hanging="380"/>
      </w:pPr>
      <w:rPr>
        <w:rFonts w:ascii="Calibri" w:eastAsia="Calibri" w:hAnsi="Calibri" w:cs="Calibri"/>
        <w:sz w:val="19"/>
        <w:szCs w:val="19"/>
      </w:rPr>
    </w:lvl>
    <w:lvl w:ilvl="2" w:tplc="0EB22326">
      <w:start w:val="1"/>
      <w:numFmt w:val="decimal"/>
      <w:lvlText w:val="%3."/>
      <w:lvlJc w:val="left"/>
      <w:pPr>
        <w:ind w:left="960" w:hanging="380"/>
      </w:pPr>
      <w:rPr>
        <w:rFonts w:ascii="Calibri" w:eastAsia="Calibri" w:hAnsi="Calibri" w:cs="Calibri"/>
        <w:sz w:val="19"/>
        <w:szCs w:val="19"/>
      </w:rPr>
    </w:lvl>
    <w:lvl w:ilvl="3" w:tplc="DBFE6274">
      <w:start w:val="1"/>
      <w:numFmt w:val="decimal"/>
      <w:lvlText w:val="%4."/>
      <w:lvlJc w:val="left"/>
      <w:pPr>
        <w:ind w:left="1280" w:hanging="380"/>
      </w:pPr>
      <w:rPr>
        <w:rFonts w:ascii="Calibri" w:eastAsia="Calibri" w:hAnsi="Calibri" w:cs="Calibri"/>
        <w:sz w:val="19"/>
        <w:szCs w:val="19"/>
      </w:rPr>
    </w:lvl>
    <w:lvl w:ilvl="4" w:tplc="8910D4DA">
      <w:numFmt w:val="decimal"/>
      <w:lvlText w:val=""/>
      <w:lvlJc w:val="left"/>
    </w:lvl>
    <w:lvl w:ilvl="5" w:tplc="337455A4">
      <w:numFmt w:val="decimal"/>
      <w:lvlText w:val=""/>
      <w:lvlJc w:val="left"/>
    </w:lvl>
    <w:lvl w:ilvl="6" w:tplc="0D0608B2">
      <w:numFmt w:val="decimal"/>
      <w:lvlText w:val=""/>
      <w:lvlJc w:val="left"/>
    </w:lvl>
    <w:lvl w:ilvl="7" w:tplc="D48487CA">
      <w:numFmt w:val="decimal"/>
      <w:lvlText w:val=""/>
      <w:lvlJc w:val="left"/>
    </w:lvl>
    <w:lvl w:ilvl="8" w:tplc="C4CA2270">
      <w:numFmt w:val="decimal"/>
      <w:lvlText w:val=""/>
      <w:lvlJc w:val="left"/>
    </w:lvl>
  </w:abstractNum>
  <w:abstractNum w:abstractNumId="132" w15:restartNumberingAfterBreak="0">
    <w:nsid w:val="49504783"/>
    <w:multiLevelType w:val="hybridMultilevel"/>
    <w:tmpl w:val="6D445998"/>
    <w:lvl w:ilvl="0" w:tplc="81D4290C">
      <w:start w:val="1"/>
      <w:numFmt w:val="decimal"/>
      <w:lvlText w:val="%1."/>
      <w:lvlJc w:val="left"/>
      <w:pPr>
        <w:ind w:left="300" w:hanging="260"/>
      </w:pPr>
      <w:rPr>
        <w:rFonts w:ascii="Calibri" w:eastAsia="Calibri" w:hAnsi="Calibri" w:cs="Calibri"/>
        <w:sz w:val="19"/>
        <w:szCs w:val="19"/>
      </w:rPr>
    </w:lvl>
    <w:lvl w:ilvl="1" w:tplc="0EF4F0FC">
      <w:start w:val="1"/>
      <w:numFmt w:val="decimal"/>
      <w:lvlText w:val="%2."/>
      <w:lvlJc w:val="left"/>
      <w:pPr>
        <w:ind w:left="640" w:hanging="380"/>
      </w:pPr>
      <w:rPr>
        <w:rFonts w:ascii="Calibri" w:eastAsia="Calibri" w:hAnsi="Calibri" w:cs="Calibri"/>
        <w:sz w:val="19"/>
        <w:szCs w:val="19"/>
      </w:rPr>
    </w:lvl>
    <w:lvl w:ilvl="2" w:tplc="9CCE01A4">
      <w:start w:val="1"/>
      <w:numFmt w:val="decimal"/>
      <w:lvlText w:val="%3."/>
      <w:lvlJc w:val="left"/>
      <w:pPr>
        <w:ind w:left="960" w:hanging="380"/>
      </w:pPr>
      <w:rPr>
        <w:rFonts w:ascii="Calibri" w:eastAsia="Calibri" w:hAnsi="Calibri" w:cs="Calibri"/>
        <w:sz w:val="19"/>
        <w:szCs w:val="19"/>
      </w:rPr>
    </w:lvl>
    <w:lvl w:ilvl="3" w:tplc="725EED40">
      <w:start w:val="1"/>
      <w:numFmt w:val="decimal"/>
      <w:lvlText w:val="%4."/>
      <w:lvlJc w:val="left"/>
      <w:pPr>
        <w:ind w:left="1280" w:hanging="380"/>
      </w:pPr>
      <w:rPr>
        <w:rFonts w:ascii="Calibri" w:eastAsia="Calibri" w:hAnsi="Calibri" w:cs="Calibri"/>
        <w:sz w:val="19"/>
        <w:szCs w:val="19"/>
      </w:rPr>
    </w:lvl>
    <w:lvl w:ilvl="4" w:tplc="3782FEC8">
      <w:numFmt w:val="decimal"/>
      <w:lvlText w:val=""/>
      <w:lvlJc w:val="left"/>
    </w:lvl>
    <w:lvl w:ilvl="5" w:tplc="0422E780">
      <w:numFmt w:val="decimal"/>
      <w:lvlText w:val=""/>
      <w:lvlJc w:val="left"/>
    </w:lvl>
    <w:lvl w:ilvl="6" w:tplc="AAC49BC0">
      <w:numFmt w:val="decimal"/>
      <w:lvlText w:val=""/>
      <w:lvlJc w:val="left"/>
    </w:lvl>
    <w:lvl w:ilvl="7" w:tplc="A2F288A6">
      <w:numFmt w:val="decimal"/>
      <w:lvlText w:val=""/>
      <w:lvlJc w:val="left"/>
    </w:lvl>
    <w:lvl w:ilvl="8" w:tplc="DCCE8406">
      <w:numFmt w:val="decimal"/>
      <w:lvlText w:val=""/>
      <w:lvlJc w:val="left"/>
    </w:lvl>
  </w:abstractNum>
  <w:abstractNum w:abstractNumId="133" w15:restartNumberingAfterBreak="0">
    <w:nsid w:val="496915A6"/>
    <w:multiLevelType w:val="hybridMultilevel"/>
    <w:tmpl w:val="5CD4CF8A"/>
    <w:lvl w:ilvl="0" w:tplc="6C92B614">
      <w:start w:val="1"/>
      <w:numFmt w:val="bullet"/>
      <w:lvlText w:val="•"/>
      <w:lvlJc w:val="left"/>
      <w:pPr>
        <w:ind w:left="300" w:hanging="260"/>
      </w:pPr>
      <w:rPr>
        <w:rFonts w:ascii="Calibri" w:eastAsia="Calibri" w:hAnsi="Calibri" w:cs="Calibri"/>
        <w:sz w:val="19"/>
        <w:szCs w:val="19"/>
      </w:rPr>
    </w:lvl>
    <w:lvl w:ilvl="1" w:tplc="B098613A">
      <w:start w:val="1"/>
      <w:numFmt w:val="bullet"/>
      <w:lvlText w:val="◦"/>
      <w:lvlJc w:val="left"/>
      <w:pPr>
        <w:ind w:left="640" w:hanging="380"/>
      </w:pPr>
      <w:rPr>
        <w:rFonts w:ascii="Calibri" w:eastAsia="Calibri" w:hAnsi="Calibri" w:cs="Calibri"/>
        <w:sz w:val="19"/>
        <w:szCs w:val="19"/>
      </w:rPr>
    </w:lvl>
    <w:lvl w:ilvl="2" w:tplc="8A126702">
      <w:start w:val="1"/>
      <w:numFmt w:val="bullet"/>
      <w:lvlText w:val="▪"/>
      <w:lvlJc w:val="left"/>
      <w:pPr>
        <w:ind w:left="960" w:hanging="380"/>
      </w:pPr>
      <w:rPr>
        <w:rFonts w:ascii="Calibri" w:eastAsia="Calibri" w:hAnsi="Calibri" w:cs="Calibri"/>
        <w:sz w:val="19"/>
        <w:szCs w:val="19"/>
      </w:rPr>
    </w:lvl>
    <w:lvl w:ilvl="3" w:tplc="279A9178">
      <w:start w:val="1"/>
      <w:numFmt w:val="bullet"/>
      <w:lvlText w:val="•"/>
      <w:lvlJc w:val="left"/>
      <w:pPr>
        <w:ind w:left="1280" w:hanging="380"/>
      </w:pPr>
      <w:rPr>
        <w:rFonts w:ascii="Calibri" w:eastAsia="Calibri" w:hAnsi="Calibri" w:cs="Calibri"/>
        <w:sz w:val="19"/>
        <w:szCs w:val="19"/>
      </w:rPr>
    </w:lvl>
    <w:lvl w:ilvl="4" w:tplc="47444BDA">
      <w:numFmt w:val="decimal"/>
      <w:lvlText w:val=""/>
      <w:lvlJc w:val="left"/>
    </w:lvl>
    <w:lvl w:ilvl="5" w:tplc="432C40B2">
      <w:numFmt w:val="decimal"/>
      <w:lvlText w:val=""/>
      <w:lvlJc w:val="left"/>
    </w:lvl>
    <w:lvl w:ilvl="6" w:tplc="5E1CF6A2">
      <w:numFmt w:val="decimal"/>
      <w:lvlText w:val=""/>
      <w:lvlJc w:val="left"/>
    </w:lvl>
    <w:lvl w:ilvl="7" w:tplc="261EAF3A">
      <w:numFmt w:val="decimal"/>
      <w:lvlText w:val=""/>
      <w:lvlJc w:val="left"/>
    </w:lvl>
    <w:lvl w:ilvl="8" w:tplc="C26E95C2">
      <w:numFmt w:val="decimal"/>
      <w:lvlText w:val=""/>
      <w:lvlJc w:val="left"/>
    </w:lvl>
  </w:abstractNum>
  <w:abstractNum w:abstractNumId="134" w15:restartNumberingAfterBreak="0">
    <w:nsid w:val="49700973"/>
    <w:multiLevelType w:val="hybridMultilevel"/>
    <w:tmpl w:val="3D74F100"/>
    <w:lvl w:ilvl="0" w:tplc="3DD6CE3C">
      <w:start w:val="1"/>
      <w:numFmt w:val="decimal"/>
      <w:lvlText w:val="%1."/>
      <w:lvlJc w:val="left"/>
      <w:pPr>
        <w:ind w:left="300" w:hanging="260"/>
      </w:pPr>
      <w:rPr>
        <w:rFonts w:ascii="Calibri" w:eastAsia="Calibri" w:hAnsi="Calibri" w:cs="Calibri"/>
        <w:sz w:val="19"/>
        <w:szCs w:val="19"/>
      </w:rPr>
    </w:lvl>
    <w:lvl w:ilvl="1" w:tplc="869EF218">
      <w:start w:val="1"/>
      <w:numFmt w:val="decimal"/>
      <w:lvlText w:val="%2."/>
      <w:lvlJc w:val="left"/>
      <w:pPr>
        <w:ind w:left="640" w:hanging="380"/>
      </w:pPr>
      <w:rPr>
        <w:rFonts w:ascii="Calibri" w:eastAsia="Calibri" w:hAnsi="Calibri" w:cs="Calibri"/>
        <w:sz w:val="19"/>
        <w:szCs w:val="19"/>
      </w:rPr>
    </w:lvl>
    <w:lvl w:ilvl="2" w:tplc="1AAE049A">
      <w:start w:val="1"/>
      <w:numFmt w:val="decimal"/>
      <w:lvlText w:val="%3."/>
      <w:lvlJc w:val="left"/>
      <w:pPr>
        <w:ind w:left="960" w:hanging="380"/>
      </w:pPr>
      <w:rPr>
        <w:rFonts w:ascii="Calibri" w:eastAsia="Calibri" w:hAnsi="Calibri" w:cs="Calibri"/>
        <w:sz w:val="19"/>
        <w:szCs w:val="19"/>
      </w:rPr>
    </w:lvl>
    <w:lvl w:ilvl="3" w:tplc="E612F53E">
      <w:start w:val="1"/>
      <w:numFmt w:val="decimal"/>
      <w:lvlText w:val="%4."/>
      <w:lvlJc w:val="left"/>
      <w:pPr>
        <w:ind w:left="1280" w:hanging="380"/>
      </w:pPr>
      <w:rPr>
        <w:rFonts w:ascii="Calibri" w:eastAsia="Calibri" w:hAnsi="Calibri" w:cs="Calibri"/>
        <w:sz w:val="19"/>
        <w:szCs w:val="19"/>
      </w:rPr>
    </w:lvl>
    <w:lvl w:ilvl="4" w:tplc="FD94B90C">
      <w:numFmt w:val="decimal"/>
      <w:lvlText w:val=""/>
      <w:lvlJc w:val="left"/>
    </w:lvl>
    <w:lvl w:ilvl="5" w:tplc="87148A64">
      <w:numFmt w:val="decimal"/>
      <w:lvlText w:val=""/>
      <w:lvlJc w:val="left"/>
    </w:lvl>
    <w:lvl w:ilvl="6" w:tplc="940C399E">
      <w:numFmt w:val="decimal"/>
      <w:lvlText w:val=""/>
      <w:lvlJc w:val="left"/>
    </w:lvl>
    <w:lvl w:ilvl="7" w:tplc="BE462A14">
      <w:numFmt w:val="decimal"/>
      <w:lvlText w:val=""/>
      <w:lvlJc w:val="left"/>
    </w:lvl>
    <w:lvl w:ilvl="8" w:tplc="BBECD018">
      <w:numFmt w:val="decimal"/>
      <w:lvlText w:val=""/>
      <w:lvlJc w:val="left"/>
    </w:lvl>
  </w:abstractNum>
  <w:abstractNum w:abstractNumId="135" w15:restartNumberingAfterBreak="0">
    <w:nsid w:val="49743546"/>
    <w:multiLevelType w:val="hybridMultilevel"/>
    <w:tmpl w:val="12E41A0A"/>
    <w:lvl w:ilvl="0" w:tplc="5C06A9A2">
      <w:start w:val="1"/>
      <w:numFmt w:val="decimal"/>
      <w:lvlText w:val="%1."/>
      <w:lvlJc w:val="left"/>
      <w:pPr>
        <w:ind w:left="300" w:hanging="260"/>
      </w:pPr>
      <w:rPr>
        <w:rFonts w:ascii="Calibri" w:eastAsia="Calibri" w:hAnsi="Calibri" w:cs="Calibri"/>
        <w:sz w:val="19"/>
        <w:szCs w:val="19"/>
      </w:rPr>
    </w:lvl>
    <w:lvl w:ilvl="1" w:tplc="3A3ED408">
      <w:start w:val="1"/>
      <w:numFmt w:val="decimal"/>
      <w:lvlText w:val="%2."/>
      <w:lvlJc w:val="left"/>
      <w:pPr>
        <w:ind w:left="640" w:hanging="380"/>
      </w:pPr>
      <w:rPr>
        <w:rFonts w:ascii="Calibri" w:eastAsia="Calibri" w:hAnsi="Calibri" w:cs="Calibri"/>
        <w:sz w:val="19"/>
        <w:szCs w:val="19"/>
      </w:rPr>
    </w:lvl>
    <w:lvl w:ilvl="2" w:tplc="F69446FE">
      <w:start w:val="1"/>
      <w:numFmt w:val="decimal"/>
      <w:lvlText w:val="%3."/>
      <w:lvlJc w:val="left"/>
      <w:pPr>
        <w:ind w:left="960" w:hanging="380"/>
      </w:pPr>
      <w:rPr>
        <w:rFonts w:ascii="Calibri" w:eastAsia="Calibri" w:hAnsi="Calibri" w:cs="Calibri"/>
        <w:sz w:val="19"/>
        <w:szCs w:val="19"/>
      </w:rPr>
    </w:lvl>
    <w:lvl w:ilvl="3" w:tplc="D640CFB0">
      <w:start w:val="1"/>
      <w:numFmt w:val="decimal"/>
      <w:lvlText w:val="%4."/>
      <w:lvlJc w:val="left"/>
      <w:pPr>
        <w:ind w:left="1280" w:hanging="380"/>
      </w:pPr>
      <w:rPr>
        <w:rFonts w:ascii="Calibri" w:eastAsia="Calibri" w:hAnsi="Calibri" w:cs="Calibri"/>
        <w:sz w:val="19"/>
        <w:szCs w:val="19"/>
      </w:rPr>
    </w:lvl>
    <w:lvl w:ilvl="4" w:tplc="4860EE68">
      <w:numFmt w:val="decimal"/>
      <w:lvlText w:val=""/>
      <w:lvlJc w:val="left"/>
    </w:lvl>
    <w:lvl w:ilvl="5" w:tplc="CF4664AE">
      <w:numFmt w:val="decimal"/>
      <w:lvlText w:val=""/>
      <w:lvlJc w:val="left"/>
    </w:lvl>
    <w:lvl w:ilvl="6" w:tplc="D3F0333C">
      <w:numFmt w:val="decimal"/>
      <w:lvlText w:val=""/>
      <w:lvlJc w:val="left"/>
    </w:lvl>
    <w:lvl w:ilvl="7" w:tplc="DCDC6CB4">
      <w:numFmt w:val="decimal"/>
      <w:lvlText w:val=""/>
      <w:lvlJc w:val="left"/>
    </w:lvl>
    <w:lvl w:ilvl="8" w:tplc="A3349052">
      <w:numFmt w:val="decimal"/>
      <w:lvlText w:val=""/>
      <w:lvlJc w:val="left"/>
    </w:lvl>
  </w:abstractNum>
  <w:abstractNum w:abstractNumId="136" w15:restartNumberingAfterBreak="0">
    <w:nsid w:val="4A2236EC"/>
    <w:multiLevelType w:val="hybridMultilevel"/>
    <w:tmpl w:val="7BBC7818"/>
    <w:lvl w:ilvl="0" w:tplc="946C9316">
      <w:start w:val="1"/>
      <w:numFmt w:val="bullet"/>
      <w:lvlText w:val="•"/>
      <w:lvlJc w:val="left"/>
      <w:pPr>
        <w:ind w:left="300" w:hanging="260"/>
      </w:pPr>
      <w:rPr>
        <w:rFonts w:ascii="Calibri" w:eastAsia="Calibri" w:hAnsi="Calibri" w:cs="Calibri"/>
        <w:sz w:val="19"/>
        <w:szCs w:val="19"/>
      </w:rPr>
    </w:lvl>
    <w:lvl w:ilvl="1" w:tplc="4702A82A">
      <w:start w:val="1"/>
      <w:numFmt w:val="bullet"/>
      <w:lvlText w:val="◦"/>
      <w:lvlJc w:val="left"/>
      <w:pPr>
        <w:ind w:left="640" w:hanging="380"/>
      </w:pPr>
      <w:rPr>
        <w:rFonts w:ascii="Calibri" w:eastAsia="Calibri" w:hAnsi="Calibri" w:cs="Calibri"/>
        <w:sz w:val="19"/>
        <w:szCs w:val="19"/>
      </w:rPr>
    </w:lvl>
    <w:lvl w:ilvl="2" w:tplc="C41E3DF0">
      <w:start w:val="1"/>
      <w:numFmt w:val="bullet"/>
      <w:lvlText w:val="▪"/>
      <w:lvlJc w:val="left"/>
      <w:pPr>
        <w:ind w:left="960" w:hanging="380"/>
      </w:pPr>
      <w:rPr>
        <w:rFonts w:ascii="Calibri" w:eastAsia="Calibri" w:hAnsi="Calibri" w:cs="Calibri"/>
        <w:sz w:val="19"/>
        <w:szCs w:val="19"/>
      </w:rPr>
    </w:lvl>
    <w:lvl w:ilvl="3" w:tplc="8592A3D4">
      <w:start w:val="1"/>
      <w:numFmt w:val="bullet"/>
      <w:lvlText w:val="•"/>
      <w:lvlJc w:val="left"/>
      <w:pPr>
        <w:ind w:left="1280" w:hanging="380"/>
      </w:pPr>
      <w:rPr>
        <w:rFonts w:ascii="Calibri" w:eastAsia="Calibri" w:hAnsi="Calibri" w:cs="Calibri"/>
        <w:sz w:val="19"/>
        <w:szCs w:val="19"/>
      </w:rPr>
    </w:lvl>
    <w:lvl w:ilvl="4" w:tplc="9F286EFA">
      <w:numFmt w:val="decimal"/>
      <w:lvlText w:val=""/>
      <w:lvlJc w:val="left"/>
    </w:lvl>
    <w:lvl w:ilvl="5" w:tplc="E31674FC">
      <w:numFmt w:val="decimal"/>
      <w:lvlText w:val=""/>
      <w:lvlJc w:val="left"/>
    </w:lvl>
    <w:lvl w:ilvl="6" w:tplc="4BC6804A">
      <w:numFmt w:val="decimal"/>
      <w:lvlText w:val=""/>
      <w:lvlJc w:val="left"/>
    </w:lvl>
    <w:lvl w:ilvl="7" w:tplc="288C0EAA">
      <w:numFmt w:val="decimal"/>
      <w:lvlText w:val=""/>
      <w:lvlJc w:val="left"/>
    </w:lvl>
    <w:lvl w:ilvl="8" w:tplc="00EA6CC2">
      <w:numFmt w:val="decimal"/>
      <w:lvlText w:val=""/>
      <w:lvlJc w:val="left"/>
    </w:lvl>
  </w:abstractNum>
  <w:abstractNum w:abstractNumId="137" w15:restartNumberingAfterBreak="0">
    <w:nsid w:val="4AE85F36"/>
    <w:multiLevelType w:val="hybridMultilevel"/>
    <w:tmpl w:val="A484ED36"/>
    <w:lvl w:ilvl="0" w:tplc="E390BF4E">
      <w:start w:val="1"/>
      <w:numFmt w:val="decimal"/>
      <w:lvlText w:val="%1."/>
      <w:lvlJc w:val="left"/>
      <w:pPr>
        <w:ind w:left="300" w:hanging="260"/>
      </w:pPr>
      <w:rPr>
        <w:rFonts w:ascii="Calibri" w:eastAsia="Calibri" w:hAnsi="Calibri" w:cs="Calibri"/>
        <w:sz w:val="19"/>
        <w:szCs w:val="19"/>
      </w:rPr>
    </w:lvl>
    <w:lvl w:ilvl="1" w:tplc="830609E8">
      <w:start w:val="1"/>
      <w:numFmt w:val="decimal"/>
      <w:lvlText w:val="%2."/>
      <w:lvlJc w:val="left"/>
      <w:pPr>
        <w:ind w:left="640" w:hanging="380"/>
      </w:pPr>
      <w:rPr>
        <w:rFonts w:ascii="Calibri" w:eastAsia="Calibri" w:hAnsi="Calibri" w:cs="Calibri"/>
        <w:sz w:val="19"/>
        <w:szCs w:val="19"/>
      </w:rPr>
    </w:lvl>
    <w:lvl w:ilvl="2" w:tplc="5A70EDA0">
      <w:start w:val="1"/>
      <w:numFmt w:val="decimal"/>
      <w:lvlText w:val="%3."/>
      <w:lvlJc w:val="left"/>
      <w:pPr>
        <w:ind w:left="960" w:hanging="380"/>
      </w:pPr>
      <w:rPr>
        <w:rFonts w:ascii="Calibri" w:eastAsia="Calibri" w:hAnsi="Calibri" w:cs="Calibri"/>
        <w:sz w:val="19"/>
        <w:szCs w:val="19"/>
      </w:rPr>
    </w:lvl>
    <w:lvl w:ilvl="3" w:tplc="D8DE6088">
      <w:start w:val="1"/>
      <w:numFmt w:val="decimal"/>
      <w:lvlText w:val="%4."/>
      <w:lvlJc w:val="left"/>
      <w:pPr>
        <w:ind w:left="1280" w:hanging="380"/>
      </w:pPr>
      <w:rPr>
        <w:rFonts w:ascii="Calibri" w:eastAsia="Calibri" w:hAnsi="Calibri" w:cs="Calibri"/>
        <w:sz w:val="19"/>
        <w:szCs w:val="19"/>
      </w:rPr>
    </w:lvl>
    <w:lvl w:ilvl="4" w:tplc="9D60F472">
      <w:numFmt w:val="decimal"/>
      <w:lvlText w:val=""/>
      <w:lvlJc w:val="left"/>
    </w:lvl>
    <w:lvl w:ilvl="5" w:tplc="57B8A054">
      <w:numFmt w:val="decimal"/>
      <w:lvlText w:val=""/>
      <w:lvlJc w:val="left"/>
    </w:lvl>
    <w:lvl w:ilvl="6" w:tplc="47145586">
      <w:numFmt w:val="decimal"/>
      <w:lvlText w:val=""/>
      <w:lvlJc w:val="left"/>
    </w:lvl>
    <w:lvl w:ilvl="7" w:tplc="670A41CA">
      <w:numFmt w:val="decimal"/>
      <w:lvlText w:val=""/>
      <w:lvlJc w:val="left"/>
    </w:lvl>
    <w:lvl w:ilvl="8" w:tplc="3104CC7A">
      <w:numFmt w:val="decimal"/>
      <w:lvlText w:val=""/>
      <w:lvlJc w:val="left"/>
    </w:lvl>
  </w:abstractNum>
  <w:abstractNum w:abstractNumId="138" w15:restartNumberingAfterBreak="0">
    <w:nsid w:val="4B361899"/>
    <w:multiLevelType w:val="hybridMultilevel"/>
    <w:tmpl w:val="C214233E"/>
    <w:lvl w:ilvl="0" w:tplc="7C962DAC">
      <w:start w:val="1"/>
      <w:numFmt w:val="decimal"/>
      <w:lvlText w:val="%1."/>
      <w:lvlJc w:val="left"/>
      <w:pPr>
        <w:ind w:left="300" w:hanging="260"/>
      </w:pPr>
      <w:rPr>
        <w:rFonts w:ascii="Calibri" w:eastAsia="Calibri" w:hAnsi="Calibri" w:cs="Calibri"/>
        <w:sz w:val="19"/>
        <w:szCs w:val="19"/>
      </w:rPr>
    </w:lvl>
    <w:lvl w:ilvl="1" w:tplc="65922D90">
      <w:start w:val="1"/>
      <w:numFmt w:val="decimal"/>
      <w:lvlText w:val="%2."/>
      <w:lvlJc w:val="left"/>
      <w:pPr>
        <w:ind w:left="640" w:hanging="380"/>
      </w:pPr>
      <w:rPr>
        <w:rFonts w:ascii="Calibri" w:eastAsia="Calibri" w:hAnsi="Calibri" w:cs="Calibri"/>
        <w:sz w:val="19"/>
        <w:szCs w:val="19"/>
      </w:rPr>
    </w:lvl>
    <w:lvl w:ilvl="2" w:tplc="325E8BC0">
      <w:start w:val="1"/>
      <w:numFmt w:val="decimal"/>
      <w:lvlText w:val="%3."/>
      <w:lvlJc w:val="left"/>
      <w:pPr>
        <w:ind w:left="960" w:hanging="380"/>
      </w:pPr>
      <w:rPr>
        <w:rFonts w:ascii="Calibri" w:eastAsia="Calibri" w:hAnsi="Calibri" w:cs="Calibri"/>
        <w:sz w:val="19"/>
        <w:szCs w:val="19"/>
      </w:rPr>
    </w:lvl>
    <w:lvl w:ilvl="3" w:tplc="A6E41346">
      <w:start w:val="1"/>
      <w:numFmt w:val="decimal"/>
      <w:lvlText w:val="%4."/>
      <w:lvlJc w:val="left"/>
      <w:pPr>
        <w:ind w:left="1280" w:hanging="380"/>
      </w:pPr>
      <w:rPr>
        <w:rFonts w:ascii="Calibri" w:eastAsia="Calibri" w:hAnsi="Calibri" w:cs="Calibri"/>
        <w:sz w:val="19"/>
        <w:szCs w:val="19"/>
      </w:rPr>
    </w:lvl>
    <w:lvl w:ilvl="4" w:tplc="CDEC64E6">
      <w:numFmt w:val="decimal"/>
      <w:lvlText w:val=""/>
      <w:lvlJc w:val="left"/>
    </w:lvl>
    <w:lvl w:ilvl="5" w:tplc="2AAC5CF6">
      <w:numFmt w:val="decimal"/>
      <w:lvlText w:val=""/>
      <w:lvlJc w:val="left"/>
    </w:lvl>
    <w:lvl w:ilvl="6" w:tplc="B57ABA66">
      <w:numFmt w:val="decimal"/>
      <w:lvlText w:val=""/>
      <w:lvlJc w:val="left"/>
    </w:lvl>
    <w:lvl w:ilvl="7" w:tplc="61009D40">
      <w:numFmt w:val="decimal"/>
      <w:lvlText w:val=""/>
      <w:lvlJc w:val="left"/>
    </w:lvl>
    <w:lvl w:ilvl="8" w:tplc="0F50EFF0">
      <w:numFmt w:val="decimal"/>
      <w:lvlText w:val=""/>
      <w:lvlJc w:val="left"/>
    </w:lvl>
  </w:abstractNum>
  <w:abstractNum w:abstractNumId="139" w15:restartNumberingAfterBreak="0">
    <w:nsid w:val="4C2019F2"/>
    <w:multiLevelType w:val="hybridMultilevel"/>
    <w:tmpl w:val="2CDA24E4"/>
    <w:lvl w:ilvl="0" w:tplc="C34CCD0E">
      <w:start w:val="1"/>
      <w:numFmt w:val="decimal"/>
      <w:lvlText w:val="%1."/>
      <w:lvlJc w:val="left"/>
      <w:pPr>
        <w:ind w:left="300" w:hanging="260"/>
      </w:pPr>
      <w:rPr>
        <w:rFonts w:ascii="Calibri" w:eastAsia="Calibri" w:hAnsi="Calibri" w:cs="Calibri"/>
        <w:sz w:val="19"/>
        <w:szCs w:val="19"/>
      </w:rPr>
    </w:lvl>
    <w:lvl w:ilvl="1" w:tplc="4120D876">
      <w:start w:val="1"/>
      <w:numFmt w:val="decimal"/>
      <w:lvlText w:val="%2."/>
      <w:lvlJc w:val="left"/>
      <w:pPr>
        <w:ind w:left="640" w:hanging="380"/>
      </w:pPr>
      <w:rPr>
        <w:rFonts w:ascii="Calibri" w:eastAsia="Calibri" w:hAnsi="Calibri" w:cs="Calibri"/>
        <w:sz w:val="19"/>
        <w:szCs w:val="19"/>
      </w:rPr>
    </w:lvl>
    <w:lvl w:ilvl="2" w:tplc="B5B0C16A">
      <w:start w:val="1"/>
      <w:numFmt w:val="decimal"/>
      <w:lvlText w:val="%3."/>
      <w:lvlJc w:val="left"/>
      <w:pPr>
        <w:ind w:left="960" w:hanging="380"/>
      </w:pPr>
      <w:rPr>
        <w:rFonts w:ascii="Calibri" w:eastAsia="Calibri" w:hAnsi="Calibri" w:cs="Calibri"/>
        <w:sz w:val="19"/>
        <w:szCs w:val="19"/>
      </w:rPr>
    </w:lvl>
    <w:lvl w:ilvl="3" w:tplc="7450815C">
      <w:start w:val="1"/>
      <w:numFmt w:val="decimal"/>
      <w:lvlText w:val="%4."/>
      <w:lvlJc w:val="left"/>
      <w:pPr>
        <w:ind w:left="1280" w:hanging="380"/>
      </w:pPr>
      <w:rPr>
        <w:rFonts w:ascii="Calibri" w:eastAsia="Calibri" w:hAnsi="Calibri" w:cs="Calibri"/>
        <w:sz w:val="19"/>
        <w:szCs w:val="19"/>
      </w:rPr>
    </w:lvl>
    <w:lvl w:ilvl="4" w:tplc="256ADFB6">
      <w:numFmt w:val="decimal"/>
      <w:lvlText w:val=""/>
      <w:lvlJc w:val="left"/>
    </w:lvl>
    <w:lvl w:ilvl="5" w:tplc="CD0CFB64">
      <w:numFmt w:val="decimal"/>
      <w:lvlText w:val=""/>
      <w:lvlJc w:val="left"/>
    </w:lvl>
    <w:lvl w:ilvl="6" w:tplc="ADBA5FB0">
      <w:numFmt w:val="decimal"/>
      <w:lvlText w:val=""/>
      <w:lvlJc w:val="left"/>
    </w:lvl>
    <w:lvl w:ilvl="7" w:tplc="35D44CC2">
      <w:numFmt w:val="decimal"/>
      <w:lvlText w:val=""/>
      <w:lvlJc w:val="left"/>
    </w:lvl>
    <w:lvl w:ilvl="8" w:tplc="36B8986C">
      <w:numFmt w:val="decimal"/>
      <w:lvlText w:val=""/>
      <w:lvlJc w:val="left"/>
    </w:lvl>
  </w:abstractNum>
  <w:abstractNum w:abstractNumId="140" w15:restartNumberingAfterBreak="0">
    <w:nsid w:val="4C4A7BDF"/>
    <w:multiLevelType w:val="hybridMultilevel"/>
    <w:tmpl w:val="E0F83212"/>
    <w:lvl w:ilvl="0" w:tplc="65E8DBE2">
      <w:start w:val="1"/>
      <w:numFmt w:val="bullet"/>
      <w:lvlText w:val="•"/>
      <w:lvlJc w:val="left"/>
      <w:pPr>
        <w:ind w:left="300" w:hanging="260"/>
      </w:pPr>
      <w:rPr>
        <w:rFonts w:ascii="Calibri" w:eastAsia="Calibri" w:hAnsi="Calibri" w:cs="Calibri"/>
        <w:sz w:val="19"/>
        <w:szCs w:val="19"/>
      </w:rPr>
    </w:lvl>
    <w:lvl w:ilvl="1" w:tplc="0BD2CC7E">
      <w:start w:val="1"/>
      <w:numFmt w:val="bullet"/>
      <w:lvlText w:val="◦"/>
      <w:lvlJc w:val="left"/>
      <w:pPr>
        <w:ind w:left="640" w:hanging="380"/>
      </w:pPr>
      <w:rPr>
        <w:rFonts w:ascii="Calibri" w:eastAsia="Calibri" w:hAnsi="Calibri" w:cs="Calibri"/>
        <w:sz w:val="19"/>
        <w:szCs w:val="19"/>
      </w:rPr>
    </w:lvl>
    <w:lvl w:ilvl="2" w:tplc="9C3885FA">
      <w:start w:val="1"/>
      <w:numFmt w:val="bullet"/>
      <w:lvlText w:val="▪"/>
      <w:lvlJc w:val="left"/>
      <w:pPr>
        <w:ind w:left="960" w:hanging="380"/>
      </w:pPr>
      <w:rPr>
        <w:rFonts w:ascii="Calibri" w:eastAsia="Calibri" w:hAnsi="Calibri" w:cs="Calibri"/>
        <w:sz w:val="19"/>
        <w:szCs w:val="19"/>
      </w:rPr>
    </w:lvl>
    <w:lvl w:ilvl="3" w:tplc="574EE5CA">
      <w:start w:val="1"/>
      <w:numFmt w:val="bullet"/>
      <w:lvlText w:val="•"/>
      <w:lvlJc w:val="left"/>
      <w:pPr>
        <w:ind w:left="1280" w:hanging="380"/>
      </w:pPr>
      <w:rPr>
        <w:rFonts w:ascii="Calibri" w:eastAsia="Calibri" w:hAnsi="Calibri" w:cs="Calibri"/>
        <w:sz w:val="19"/>
        <w:szCs w:val="19"/>
      </w:rPr>
    </w:lvl>
    <w:lvl w:ilvl="4" w:tplc="156E5A22">
      <w:numFmt w:val="decimal"/>
      <w:lvlText w:val=""/>
      <w:lvlJc w:val="left"/>
    </w:lvl>
    <w:lvl w:ilvl="5" w:tplc="4FC0EC78">
      <w:numFmt w:val="decimal"/>
      <w:lvlText w:val=""/>
      <w:lvlJc w:val="left"/>
    </w:lvl>
    <w:lvl w:ilvl="6" w:tplc="3A5AFB84">
      <w:numFmt w:val="decimal"/>
      <w:lvlText w:val=""/>
      <w:lvlJc w:val="left"/>
    </w:lvl>
    <w:lvl w:ilvl="7" w:tplc="9014D328">
      <w:numFmt w:val="decimal"/>
      <w:lvlText w:val=""/>
      <w:lvlJc w:val="left"/>
    </w:lvl>
    <w:lvl w:ilvl="8" w:tplc="2824425A">
      <w:numFmt w:val="decimal"/>
      <w:lvlText w:val=""/>
      <w:lvlJc w:val="left"/>
    </w:lvl>
  </w:abstractNum>
  <w:abstractNum w:abstractNumId="141" w15:restartNumberingAfterBreak="0">
    <w:nsid w:val="4C66231E"/>
    <w:multiLevelType w:val="hybridMultilevel"/>
    <w:tmpl w:val="E87C93F2"/>
    <w:lvl w:ilvl="0" w:tplc="1878F1E4">
      <w:start w:val="1"/>
      <w:numFmt w:val="bullet"/>
      <w:lvlText w:val="•"/>
      <w:lvlJc w:val="left"/>
      <w:pPr>
        <w:ind w:left="300" w:hanging="260"/>
      </w:pPr>
      <w:rPr>
        <w:rFonts w:ascii="Calibri" w:eastAsia="Calibri" w:hAnsi="Calibri" w:cs="Calibri"/>
        <w:sz w:val="19"/>
        <w:szCs w:val="19"/>
      </w:rPr>
    </w:lvl>
    <w:lvl w:ilvl="1" w:tplc="52B66506">
      <w:start w:val="1"/>
      <w:numFmt w:val="bullet"/>
      <w:lvlText w:val="◦"/>
      <w:lvlJc w:val="left"/>
      <w:pPr>
        <w:ind w:left="640" w:hanging="380"/>
      </w:pPr>
      <w:rPr>
        <w:rFonts w:ascii="Calibri" w:eastAsia="Calibri" w:hAnsi="Calibri" w:cs="Calibri"/>
        <w:sz w:val="19"/>
        <w:szCs w:val="19"/>
      </w:rPr>
    </w:lvl>
    <w:lvl w:ilvl="2" w:tplc="335A83FE">
      <w:start w:val="1"/>
      <w:numFmt w:val="bullet"/>
      <w:lvlText w:val="▪"/>
      <w:lvlJc w:val="left"/>
      <w:pPr>
        <w:ind w:left="960" w:hanging="380"/>
      </w:pPr>
      <w:rPr>
        <w:rFonts w:ascii="Calibri" w:eastAsia="Calibri" w:hAnsi="Calibri" w:cs="Calibri"/>
        <w:sz w:val="19"/>
        <w:szCs w:val="19"/>
      </w:rPr>
    </w:lvl>
    <w:lvl w:ilvl="3" w:tplc="124EA1E2">
      <w:start w:val="1"/>
      <w:numFmt w:val="bullet"/>
      <w:lvlText w:val="•"/>
      <w:lvlJc w:val="left"/>
      <w:pPr>
        <w:ind w:left="1280" w:hanging="380"/>
      </w:pPr>
      <w:rPr>
        <w:rFonts w:ascii="Calibri" w:eastAsia="Calibri" w:hAnsi="Calibri" w:cs="Calibri"/>
        <w:sz w:val="19"/>
        <w:szCs w:val="19"/>
      </w:rPr>
    </w:lvl>
    <w:lvl w:ilvl="4" w:tplc="04D4B706">
      <w:numFmt w:val="decimal"/>
      <w:lvlText w:val=""/>
      <w:lvlJc w:val="left"/>
    </w:lvl>
    <w:lvl w:ilvl="5" w:tplc="15104DFA">
      <w:numFmt w:val="decimal"/>
      <w:lvlText w:val=""/>
      <w:lvlJc w:val="left"/>
    </w:lvl>
    <w:lvl w:ilvl="6" w:tplc="EC7020A6">
      <w:numFmt w:val="decimal"/>
      <w:lvlText w:val=""/>
      <w:lvlJc w:val="left"/>
    </w:lvl>
    <w:lvl w:ilvl="7" w:tplc="DBD28012">
      <w:numFmt w:val="decimal"/>
      <w:lvlText w:val=""/>
      <w:lvlJc w:val="left"/>
    </w:lvl>
    <w:lvl w:ilvl="8" w:tplc="BAD27B64">
      <w:numFmt w:val="decimal"/>
      <w:lvlText w:val=""/>
      <w:lvlJc w:val="left"/>
    </w:lvl>
  </w:abstractNum>
  <w:abstractNum w:abstractNumId="142" w15:restartNumberingAfterBreak="0">
    <w:nsid w:val="4D464B17"/>
    <w:multiLevelType w:val="hybridMultilevel"/>
    <w:tmpl w:val="DF509024"/>
    <w:lvl w:ilvl="0" w:tplc="5AF4AD50">
      <w:start w:val="1"/>
      <w:numFmt w:val="decimal"/>
      <w:lvlText w:val="%1."/>
      <w:lvlJc w:val="left"/>
      <w:pPr>
        <w:ind w:left="300" w:hanging="260"/>
      </w:pPr>
      <w:rPr>
        <w:rFonts w:ascii="Calibri" w:eastAsia="Calibri" w:hAnsi="Calibri" w:cs="Calibri"/>
        <w:sz w:val="19"/>
        <w:szCs w:val="19"/>
      </w:rPr>
    </w:lvl>
    <w:lvl w:ilvl="1" w:tplc="8812AED8">
      <w:start w:val="1"/>
      <w:numFmt w:val="decimal"/>
      <w:lvlText w:val="%2."/>
      <w:lvlJc w:val="left"/>
      <w:pPr>
        <w:ind w:left="640" w:hanging="380"/>
      </w:pPr>
      <w:rPr>
        <w:rFonts w:ascii="Calibri" w:eastAsia="Calibri" w:hAnsi="Calibri" w:cs="Calibri"/>
        <w:sz w:val="19"/>
        <w:szCs w:val="19"/>
      </w:rPr>
    </w:lvl>
    <w:lvl w:ilvl="2" w:tplc="1410F5A0">
      <w:start w:val="1"/>
      <w:numFmt w:val="decimal"/>
      <w:lvlText w:val="%3."/>
      <w:lvlJc w:val="left"/>
      <w:pPr>
        <w:ind w:left="960" w:hanging="380"/>
      </w:pPr>
      <w:rPr>
        <w:rFonts w:ascii="Calibri" w:eastAsia="Calibri" w:hAnsi="Calibri" w:cs="Calibri"/>
        <w:sz w:val="19"/>
        <w:szCs w:val="19"/>
      </w:rPr>
    </w:lvl>
    <w:lvl w:ilvl="3" w:tplc="8C3EB4CC">
      <w:start w:val="1"/>
      <w:numFmt w:val="decimal"/>
      <w:lvlText w:val="%4."/>
      <w:lvlJc w:val="left"/>
      <w:pPr>
        <w:ind w:left="1280" w:hanging="380"/>
      </w:pPr>
      <w:rPr>
        <w:rFonts w:ascii="Calibri" w:eastAsia="Calibri" w:hAnsi="Calibri" w:cs="Calibri"/>
        <w:sz w:val="19"/>
        <w:szCs w:val="19"/>
      </w:rPr>
    </w:lvl>
    <w:lvl w:ilvl="4" w:tplc="7B8C2C4A">
      <w:numFmt w:val="decimal"/>
      <w:lvlText w:val=""/>
      <w:lvlJc w:val="left"/>
    </w:lvl>
    <w:lvl w:ilvl="5" w:tplc="857671AA">
      <w:numFmt w:val="decimal"/>
      <w:lvlText w:val=""/>
      <w:lvlJc w:val="left"/>
    </w:lvl>
    <w:lvl w:ilvl="6" w:tplc="E08AC8F2">
      <w:numFmt w:val="decimal"/>
      <w:lvlText w:val=""/>
      <w:lvlJc w:val="left"/>
    </w:lvl>
    <w:lvl w:ilvl="7" w:tplc="65AA8F92">
      <w:numFmt w:val="decimal"/>
      <w:lvlText w:val=""/>
      <w:lvlJc w:val="left"/>
    </w:lvl>
    <w:lvl w:ilvl="8" w:tplc="3D6E1CE4">
      <w:numFmt w:val="decimal"/>
      <w:lvlText w:val=""/>
      <w:lvlJc w:val="left"/>
    </w:lvl>
  </w:abstractNum>
  <w:abstractNum w:abstractNumId="143" w15:restartNumberingAfterBreak="0">
    <w:nsid w:val="4E1C4712"/>
    <w:multiLevelType w:val="hybridMultilevel"/>
    <w:tmpl w:val="719CD9CE"/>
    <w:lvl w:ilvl="0" w:tplc="6F56D614">
      <w:start w:val="1"/>
      <w:numFmt w:val="bullet"/>
      <w:lvlText w:val="•"/>
      <w:lvlJc w:val="left"/>
      <w:pPr>
        <w:ind w:left="300" w:hanging="260"/>
      </w:pPr>
      <w:rPr>
        <w:rFonts w:ascii="Calibri" w:eastAsia="Calibri" w:hAnsi="Calibri" w:cs="Calibri"/>
        <w:sz w:val="19"/>
        <w:szCs w:val="19"/>
      </w:rPr>
    </w:lvl>
    <w:lvl w:ilvl="1" w:tplc="5270E3E8">
      <w:start w:val="1"/>
      <w:numFmt w:val="bullet"/>
      <w:lvlText w:val="◦"/>
      <w:lvlJc w:val="left"/>
      <w:pPr>
        <w:ind w:left="640" w:hanging="380"/>
      </w:pPr>
      <w:rPr>
        <w:rFonts w:ascii="Calibri" w:eastAsia="Calibri" w:hAnsi="Calibri" w:cs="Calibri"/>
        <w:sz w:val="19"/>
        <w:szCs w:val="19"/>
      </w:rPr>
    </w:lvl>
    <w:lvl w:ilvl="2" w:tplc="E3BE8E7E">
      <w:start w:val="1"/>
      <w:numFmt w:val="bullet"/>
      <w:lvlText w:val="▪"/>
      <w:lvlJc w:val="left"/>
      <w:pPr>
        <w:ind w:left="960" w:hanging="380"/>
      </w:pPr>
      <w:rPr>
        <w:rFonts w:ascii="Calibri" w:eastAsia="Calibri" w:hAnsi="Calibri" w:cs="Calibri"/>
        <w:sz w:val="19"/>
        <w:szCs w:val="19"/>
      </w:rPr>
    </w:lvl>
    <w:lvl w:ilvl="3" w:tplc="FC2A6F98">
      <w:start w:val="1"/>
      <w:numFmt w:val="bullet"/>
      <w:lvlText w:val="•"/>
      <w:lvlJc w:val="left"/>
      <w:pPr>
        <w:ind w:left="1280" w:hanging="380"/>
      </w:pPr>
      <w:rPr>
        <w:rFonts w:ascii="Calibri" w:eastAsia="Calibri" w:hAnsi="Calibri" w:cs="Calibri"/>
        <w:sz w:val="19"/>
        <w:szCs w:val="19"/>
      </w:rPr>
    </w:lvl>
    <w:lvl w:ilvl="4" w:tplc="86526FB4">
      <w:numFmt w:val="decimal"/>
      <w:lvlText w:val=""/>
      <w:lvlJc w:val="left"/>
    </w:lvl>
    <w:lvl w:ilvl="5" w:tplc="E66C62FA">
      <w:numFmt w:val="decimal"/>
      <w:lvlText w:val=""/>
      <w:lvlJc w:val="left"/>
    </w:lvl>
    <w:lvl w:ilvl="6" w:tplc="8B9A269E">
      <w:numFmt w:val="decimal"/>
      <w:lvlText w:val=""/>
      <w:lvlJc w:val="left"/>
    </w:lvl>
    <w:lvl w:ilvl="7" w:tplc="00C0456E">
      <w:numFmt w:val="decimal"/>
      <w:lvlText w:val=""/>
      <w:lvlJc w:val="left"/>
    </w:lvl>
    <w:lvl w:ilvl="8" w:tplc="0CCC567A">
      <w:numFmt w:val="decimal"/>
      <w:lvlText w:val=""/>
      <w:lvlJc w:val="left"/>
    </w:lvl>
  </w:abstractNum>
  <w:abstractNum w:abstractNumId="144" w15:restartNumberingAfterBreak="0">
    <w:nsid w:val="4E920B22"/>
    <w:multiLevelType w:val="hybridMultilevel"/>
    <w:tmpl w:val="B2503620"/>
    <w:lvl w:ilvl="0" w:tplc="D098F540">
      <w:start w:val="1"/>
      <w:numFmt w:val="decimal"/>
      <w:lvlText w:val="%1."/>
      <w:lvlJc w:val="left"/>
      <w:pPr>
        <w:ind w:left="300" w:hanging="260"/>
      </w:pPr>
      <w:rPr>
        <w:rFonts w:ascii="Calibri" w:eastAsia="Calibri" w:hAnsi="Calibri" w:cs="Calibri"/>
        <w:sz w:val="19"/>
        <w:szCs w:val="19"/>
      </w:rPr>
    </w:lvl>
    <w:lvl w:ilvl="1" w:tplc="4532ED70">
      <w:start w:val="1"/>
      <w:numFmt w:val="decimal"/>
      <w:lvlText w:val="%2."/>
      <w:lvlJc w:val="left"/>
      <w:pPr>
        <w:ind w:left="640" w:hanging="380"/>
      </w:pPr>
      <w:rPr>
        <w:rFonts w:ascii="Calibri" w:eastAsia="Calibri" w:hAnsi="Calibri" w:cs="Calibri"/>
        <w:sz w:val="19"/>
        <w:szCs w:val="19"/>
      </w:rPr>
    </w:lvl>
    <w:lvl w:ilvl="2" w:tplc="63FE9046">
      <w:start w:val="1"/>
      <w:numFmt w:val="decimal"/>
      <w:lvlText w:val="%3."/>
      <w:lvlJc w:val="left"/>
      <w:pPr>
        <w:ind w:left="960" w:hanging="380"/>
      </w:pPr>
      <w:rPr>
        <w:rFonts w:ascii="Calibri" w:eastAsia="Calibri" w:hAnsi="Calibri" w:cs="Calibri"/>
        <w:sz w:val="19"/>
        <w:szCs w:val="19"/>
      </w:rPr>
    </w:lvl>
    <w:lvl w:ilvl="3" w:tplc="648CC98C">
      <w:start w:val="1"/>
      <w:numFmt w:val="decimal"/>
      <w:lvlText w:val="%4."/>
      <w:lvlJc w:val="left"/>
      <w:pPr>
        <w:ind w:left="1280" w:hanging="380"/>
      </w:pPr>
      <w:rPr>
        <w:rFonts w:ascii="Calibri" w:eastAsia="Calibri" w:hAnsi="Calibri" w:cs="Calibri"/>
        <w:sz w:val="19"/>
        <w:szCs w:val="19"/>
      </w:rPr>
    </w:lvl>
    <w:lvl w:ilvl="4" w:tplc="988C9974">
      <w:numFmt w:val="decimal"/>
      <w:lvlText w:val=""/>
      <w:lvlJc w:val="left"/>
    </w:lvl>
    <w:lvl w:ilvl="5" w:tplc="A51232F6">
      <w:numFmt w:val="decimal"/>
      <w:lvlText w:val=""/>
      <w:lvlJc w:val="left"/>
    </w:lvl>
    <w:lvl w:ilvl="6" w:tplc="5D1A2582">
      <w:numFmt w:val="decimal"/>
      <w:lvlText w:val=""/>
      <w:lvlJc w:val="left"/>
    </w:lvl>
    <w:lvl w:ilvl="7" w:tplc="467EDDF4">
      <w:numFmt w:val="decimal"/>
      <w:lvlText w:val=""/>
      <w:lvlJc w:val="left"/>
    </w:lvl>
    <w:lvl w:ilvl="8" w:tplc="8C562A30">
      <w:numFmt w:val="decimal"/>
      <w:lvlText w:val=""/>
      <w:lvlJc w:val="left"/>
    </w:lvl>
  </w:abstractNum>
  <w:abstractNum w:abstractNumId="145" w15:restartNumberingAfterBreak="0">
    <w:nsid w:val="4E931E59"/>
    <w:multiLevelType w:val="hybridMultilevel"/>
    <w:tmpl w:val="FA40F846"/>
    <w:lvl w:ilvl="0" w:tplc="2EEEE136">
      <w:start w:val="1"/>
      <w:numFmt w:val="decimal"/>
      <w:lvlText w:val="%1."/>
      <w:lvlJc w:val="left"/>
      <w:pPr>
        <w:ind w:left="300" w:hanging="260"/>
      </w:pPr>
      <w:rPr>
        <w:rFonts w:ascii="Calibri" w:eastAsia="Calibri" w:hAnsi="Calibri" w:cs="Calibri"/>
        <w:sz w:val="19"/>
        <w:szCs w:val="19"/>
      </w:rPr>
    </w:lvl>
    <w:lvl w:ilvl="1" w:tplc="5EC08870">
      <w:start w:val="1"/>
      <w:numFmt w:val="decimal"/>
      <w:lvlText w:val="%2."/>
      <w:lvlJc w:val="left"/>
      <w:pPr>
        <w:ind w:left="640" w:hanging="380"/>
      </w:pPr>
      <w:rPr>
        <w:rFonts w:ascii="Calibri" w:eastAsia="Calibri" w:hAnsi="Calibri" w:cs="Calibri"/>
        <w:sz w:val="19"/>
        <w:szCs w:val="19"/>
      </w:rPr>
    </w:lvl>
    <w:lvl w:ilvl="2" w:tplc="96B29994">
      <w:start w:val="1"/>
      <w:numFmt w:val="decimal"/>
      <w:lvlText w:val="%3."/>
      <w:lvlJc w:val="left"/>
      <w:pPr>
        <w:ind w:left="960" w:hanging="380"/>
      </w:pPr>
      <w:rPr>
        <w:rFonts w:ascii="Calibri" w:eastAsia="Calibri" w:hAnsi="Calibri" w:cs="Calibri"/>
        <w:sz w:val="19"/>
        <w:szCs w:val="19"/>
      </w:rPr>
    </w:lvl>
    <w:lvl w:ilvl="3" w:tplc="64C422AA">
      <w:start w:val="1"/>
      <w:numFmt w:val="decimal"/>
      <w:lvlText w:val="%4."/>
      <w:lvlJc w:val="left"/>
      <w:pPr>
        <w:ind w:left="1280" w:hanging="380"/>
      </w:pPr>
      <w:rPr>
        <w:rFonts w:ascii="Calibri" w:eastAsia="Calibri" w:hAnsi="Calibri" w:cs="Calibri"/>
        <w:sz w:val="19"/>
        <w:szCs w:val="19"/>
      </w:rPr>
    </w:lvl>
    <w:lvl w:ilvl="4" w:tplc="1B36538E">
      <w:numFmt w:val="decimal"/>
      <w:lvlText w:val=""/>
      <w:lvlJc w:val="left"/>
    </w:lvl>
    <w:lvl w:ilvl="5" w:tplc="09DA2C20">
      <w:numFmt w:val="decimal"/>
      <w:lvlText w:val=""/>
      <w:lvlJc w:val="left"/>
    </w:lvl>
    <w:lvl w:ilvl="6" w:tplc="32EAC37C">
      <w:numFmt w:val="decimal"/>
      <w:lvlText w:val=""/>
      <w:lvlJc w:val="left"/>
    </w:lvl>
    <w:lvl w:ilvl="7" w:tplc="F35A8AE6">
      <w:numFmt w:val="decimal"/>
      <w:lvlText w:val=""/>
      <w:lvlJc w:val="left"/>
    </w:lvl>
    <w:lvl w:ilvl="8" w:tplc="1AB628CE">
      <w:numFmt w:val="decimal"/>
      <w:lvlText w:val=""/>
      <w:lvlJc w:val="left"/>
    </w:lvl>
  </w:abstractNum>
  <w:abstractNum w:abstractNumId="146" w15:restartNumberingAfterBreak="0">
    <w:nsid w:val="4E9D1F33"/>
    <w:multiLevelType w:val="hybridMultilevel"/>
    <w:tmpl w:val="3EF6E9BC"/>
    <w:lvl w:ilvl="0" w:tplc="742AFEBE">
      <w:start w:val="1"/>
      <w:numFmt w:val="decimal"/>
      <w:lvlText w:val="%1."/>
      <w:lvlJc w:val="left"/>
      <w:pPr>
        <w:ind w:left="300" w:hanging="260"/>
      </w:pPr>
      <w:rPr>
        <w:rFonts w:ascii="Calibri" w:eastAsia="Calibri" w:hAnsi="Calibri" w:cs="Calibri"/>
        <w:sz w:val="19"/>
        <w:szCs w:val="19"/>
      </w:rPr>
    </w:lvl>
    <w:lvl w:ilvl="1" w:tplc="588430B6">
      <w:start w:val="1"/>
      <w:numFmt w:val="decimal"/>
      <w:lvlText w:val="%2."/>
      <w:lvlJc w:val="left"/>
      <w:pPr>
        <w:ind w:left="640" w:hanging="380"/>
      </w:pPr>
      <w:rPr>
        <w:rFonts w:ascii="Calibri" w:eastAsia="Calibri" w:hAnsi="Calibri" w:cs="Calibri"/>
        <w:sz w:val="19"/>
        <w:szCs w:val="19"/>
      </w:rPr>
    </w:lvl>
    <w:lvl w:ilvl="2" w:tplc="03B0D826">
      <w:start w:val="1"/>
      <w:numFmt w:val="decimal"/>
      <w:lvlText w:val="%3."/>
      <w:lvlJc w:val="left"/>
      <w:pPr>
        <w:ind w:left="960" w:hanging="380"/>
      </w:pPr>
      <w:rPr>
        <w:rFonts w:ascii="Calibri" w:eastAsia="Calibri" w:hAnsi="Calibri" w:cs="Calibri"/>
        <w:sz w:val="19"/>
        <w:szCs w:val="19"/>
      </w:rPr>
    </w:lvl>
    <w:lvl w:ilvl="3" w:tplc="DCCC3B52">
      <w:start w:val="1"/>
      <w:numFmt w:val="decimal"/>
      <w:lvlText w:val="%4."/>
      <w:lvlJc w:val="left"/>
      <w:pPr>
        <w:ind w:left="1280" w:hanging="380"/>
      </w:pPr>
      <w:rPr>
        <w:rFonts w:ascii="Calibri" w:eastAsia="Calibri" w:hAnsi="Calibri" w:cs="Calibri"/>
        <w:sz w:val="19"/>
        <w:szCs w:val="19"/>
      </w:rPr>
    </w:lvl>
    <w:lvl w:ilvl="4" w:tplc="1750CEAA">
      <w:numFmt w:val="decimal"/>
      <w:lvlText w:val=""/>
      <w:lvlJc w:val="left"/>
    </w:lvl>
    <w:lvl w:ilvl="5" w:tplc="C7FED8EE">
      <w:numFmt w:val="decimal"/>
      <w:lvlText w:val=""/>
      <w:lvlJc w:val="left"/>
    </w:lvl>
    <w:lvl w:ilvl="6" w:tplc="B4D4D3CE">
      <w:numFmt w:val="decimal"/>
      <w:lvlText w:val=""/>
      <w:lvlJc w:val="left"/>
    </w:lvl>
    <w:lvl w:ilvl="7" w:tplc="2DBE3522">
      <w:numFmt w:val="decimal"/>
      <w:lvlText w:val=""/>
      <w:lvlJc w:val="left"/>
    </w:lvl>
    <w:lvl w:ilvl="8" w:tplc="C1705794">
      <w:numFmt w:val="decimal"/>
      <w:lvlText w:val=""/>
      <w:lvlJc w:val="left"/>
    </w:lvl>
  </w:abstractNum>
  <w:abstractNum w:abstractNumId="147" w15:restartNumberingAfterBreak="0">
    <w:nsid w:val="4EF24F1E"/>
    <w:multiLevelType w:val="hybridMultilevel"/>
    <w:tmpl w:val="048813B0"/>
    <w:lvl w:ilvl="0" w:tplc="BBD8E03A">
      <w:start w:val="1"/>
      <w:numFmt w:val="bullet"/>
      <w:lvlText w:val="•"/>
      <w:lvlJc w:val="left"/>
      <w:pPr>
        <w:ind w:left="300" w:hanging="260"/>
      </w:pPr>
      <w:rPr>
        <w:rFonts w:ascii="Calibri" w:eastAsia="Calibri" w:hAnsi="Calibri" w:cs="Calibri"/>
        <w:sz w:val="19"/>
        <w:szCs w:val="19"/>
      </w:rPr>
    </w:lvl>
    <w:lvl w:ilvl="1" w:tplc="C14AEC88">
      <w:start w:val="1"/>
      <w:numFmt w:val="bullet"/>
      <w:lvlText w:val="◦"/>
      <w:lvlJc w:val="left"/>
      <w:pPr>
        <w:ind w:left="640" w:hanging="380"/>
      </w:pPr>
      <w:rPr>
        <w:rFonts w:ascii="Calibri" w:eastAsia="Calibri" w:hAnsi="Calibri" w:cs="Calibri"/>
        <w:sz w:val="19"/>
        <w:szCs w:val="19"/>
      </w:rPr>
    </w:lvl>
    <w:lvl w:ilvl="2" w:tplc="B4CEB5B8">
      <w:start w:val="1"/>
      <w:numFmt w:val="bullet"/>
      <w:lvlText w:val="▪"/>
      <w:lvlJc w:val="left"/>
      <w:pPr>
        <w:ind w:left="960" w:hanging="380"/>
      </w:pPr>
      <w:rPr>
        <w:rFonts w:ascii="Calibri" w:eastAsia="Calibri" w:hAnsi="Calibri" w:cs="Calibri"/>
        <w:sz w:val="19"/>
        <w:szCs w:val="19"/>
      </w:rPr>
    </w:lvl>
    <w:lvl w:ilvl="3" w:tplc="DC66B8FA">
      <w:start w:val="1"/>
      <w:numFmt w:val="bullet"/>
      <w:lvlText w:val="•"/>
      <w:lvlJc w:val="left"/>
      <w:pPr>
        <w:ind w:left="1280" w:hanging="380"/>
      </w:pPr>
      <w:rPr>
        <w:rFonts w:ascii="Calibri" w:eastAsia="Calibri" w:hAnsi="Calibri" w:cs="Calibri"/>
        <w:sz w:val="19"/>
        <w:szCs w:val="19"/>
      </w:rPr>
    </w:lvl>
    <w:lvl w:ilvl="4" w:tplc="C4CC3894">
      <w:numFmt w:val="decimal"/>
      <w:lvlText w:val=""/>
      <w:lvlJc w:val="left"/>
    </w:lvl>
    <w:lvl w:ilvl="5" w:tplc="D05AC9E6">
      <w:numFmt w:val="decimal"/>
      <w:lvlText w:val=""/>
      <w:lvlJc w:val="left"/>
    </w:lvl>
    <w:lvl w:ilvl="6" w:tplc="26CCBBA8">
      <w:numFmt w:val="decimal"/>
      <w:lvlText w:val=""/>
      <w:lvlJc w:val="left"/>
    </w:lvl>
    <w:lvl w:ilvl="7" w:tplc="BB8A4040">
      <w:numFmt w:val="decimal"/>
      <w:lvlText w:val=""/>
      <w:lvlJc w:val="left"/>
    </w:lvl>
    <w:lvl w:ilvl="8" w:tplc="5C7ECA5C">
      <w:numFmt w:val="decimal"/>
      <w:lvlText w:val=""/>
      <w:lvlJc w:val="left"/>
    </w:lvl>
  </w:abstractNum>
  <w:abstractNum w:abstractNumId="148" w15:restartNumberingAfterBreak="0">
    <w:nsid w:val="4F0B0C0A"/>
    <w:multiLevelType w:val="hybridMultilevel"/>
    <w:tmpl w:val="0F0EF556"/>
    <w:lvl w:ilvl="0" w:tplc="64CAF3AC">
      <w:start w:val="1"/>
      <w:numFmt w:val="decimal"/>
      <w:lvlText w:val="%1."/>
      <w:lvlJc w:val="left"/>
      <w:pPr>
        <w:ind w:left="300" w:hanging="260"/>
      </w:pPr>
      <w:rPr>
        <w:rFonts w:ascii="Calibri" w:eastAsia="Calibri" w:hAnsi="Calibri" w:cs="Calibri"/>
        <w:sz w:val="19"/>
        <w:szCs w:val="19"/>
      </w:rPr>
    </w:lvl>
    <w:lvl w:ilvl="1" w:tplc="B9B282D2">
      <w:start w:val="1"/>
      <w:numFmt w:val="decimal"/>
      <w:lvlText w:val="%2."/>
      <w:lvlJc w:val="left"/>
      <w:pPr>
        <w:ind w:left="640" w:hanging="380"/>
      </w:pPr>
      <w:rPr>
        <w:rFonts w:ascii="Calibri" w:eastAsia="Calibri" w:hAnsi="Calibri" w:cs="Calibri"/>
        <w:sz w:val="19"/>
        <w:szCs w:val="19"/>
      </w:rPr>
    </w:lvl>
    <w:lvl w:ilvl="2" w:tplc="5A1C531C">
      <w:start w:val="1"/>
      <w:numFmt w:val="decimal"/>
      <w:lvlText w:val="%3."/>
      <w:lvlJc w:val="left"/>
      <w:pPr>
        <w:ind w:left="960" w:hanging="380"/>
      </w:pPr>
      <w:rPr>
        <w:rFonts w:ascii="Calibri" w:eastAsia="Calibri" w:hAnsi="Calibri" w:cs="Calibri"/>
        <w:sz w:val="19"/>
        <w:szCs w:val="19"/>
      </w:rPr>
    </w:lvl>
    <w:lvl w:ilvl="3" w:tplc="ABC40926">
      <w:start w:val="1"/>
      <w:numFmt w:val="decimal"/>
      <w:lvlText w:val="%4."/>
      <w:lvlJc w:val="left"/>
      <w:pPr>
        <w:ind w:left="1280" w:hanging="380"/>
      </w:pPr>
      <w:rPr>
        <w:rFonts w:ascii="Calibri" w:eastAsia="Calibri" w:hAnsi="Calibri" w:cs="Calibri"/>
        <w:sz w:val="19"/>
        <w:szCs w:val="19"/>
      </w:rPr>
    </w:lvl>
    <w:lvl w:ilvl="4" w:tplc="499EC150">
      <w:numFmt w:val="decimal"/>
      <w:lvlText w:val=""/>
      <w:lvlJc w:val="left"/>
    </w:lvl>
    <w:lvl w:ilvl="5" w:tplc="D31EE640">
      <w:numFmt w:val="decimal"/>
      <w:lvlText w:val=""/>
      <w:lvlJc w:val="left"/>
    </w:lvl>
    <w:lvl w:ilvl="6" w:tplc="BACE0704">
      <w:numFmt w:val="decimal"/>
      <w:lvlText w:val=""/>
      <w:lvlJc w:val="left"/>
    </w:lvl>
    <w:lvl w:ilvl="7" w:tplc="9CF63892">
      <w:numFmt w:val="decimal"/>
      <w:lvlText w:val=""/>
      <w:lvlJc w:val="left"/>
    </w:lvl>
    <w:lvl w:ilvl="8" w:tplc="866A0E68">
      <w:numFmt w:val="decimal"/>
      <w:lvlText w:val=""/>
      <w:lvlJc w:val="left"/>
    </w:lvl>
  </w:abstractNum>
  <w:abstractNum w:abstractNumId="149" w15:restartNumberingAfterBreak="0">
    <w:nsid w:val="4F3E5622"/>
    <w:multiLevelType w:val="hybridMultilevel"/>
    <w:tmpl w:val="3D0C77FC"/>
    <w:lvl w:ilvl="0" w:tplc="A18ABA8A">
      <w:start w:val="1"/>
      <w:numFmt w:val="bullet"/>
      <w:lvlText w:val="•"/>
      <w:lvlJc w:val="left"/>
      <w:pPr>
        <w:ind w:left="300" w:hanging="260"/>
      </w:pPr>
      <w:rPr>
        <w:rFonts w:ascii="Calibri" w:eastAsia="Calibri" w:hAnsi="Calibri" w:cs="Calibri"/>
        <w:sz w:val="19"/>
        <w:szCs w:val="19"/>
      </w:rPr>
    </w:lvl>
    <w:lvl w:ilvl="1" w:tplc="BDAAA7C2">
      <w:start w:val="1"/>
      <w:numFmt w:val="bullet"/>
      <w:lvlText w:val="◦"/>
      <w:lvlJc w:val="left"/>
      <w:pPr>
        <w:ind w:left="640" w:hanging="380"/>
      </w:pPr>
      <w:rPr>
        <w:rFonts w:ascii="Calibri" w:eastAsia="Calibri" w:hAnsi="Calibri" w:cs="Calibri"/>
        <w:sz w:val="19"/>
        <w:szCs w:val="19"/>
      </w:rPr>
    </w:lvl>
    <w:lvl w:ilvl="2" w:tplc="451CA58A">
      <w:start w:val="1"/>
      <w:numFmt w:val="bullet"/>
      <w:lvlText w:val="▪"/>
      <w:lvlJc w:val="left"/>
      <w:pPr>
        <w:ind w:left="960" w:hanging="380"/>
      </w:pPr>
      <w:rPr>
        <w:rFonts w:ascii="Calibri" w:eastAsia="Calibri" w:hAnsi="Calibri" w:cs="Calibri"/>
        <w:sz w:val="19"/>
        <w:szCs w:val="19"/>
      </w:rPr>
    </w:lvl>
    <w:lvl w:ilvl="3" w:tplc="18BC6592">
      <w:start w:val="1"/>
      <w:numFmt w:val="bullet"/>
      <w:lvlText w:val="•"/>
      <w:lvlJc w:val="left"/>
      <w:pPr>
        <w:ind w:left="1280" w:hanging="380"/>
      </w:pPr>
      <w:rPr>
        <w:rFonts w:ascii="Calibri" w:eastAsia="Calibri" w:hAnsi="Calibri" w:cs="Calibri"/>
        <w:sz w:val="19"/>
        <w:szCs w:val="19"/>
      </w:rPr>
    </w:lvl>
    <w:lvl w:ilvl="4" w:tplc="07386232">
      <w:numFmt w:val="decimal"/>
      <w:lvlText w:val=""/>
      <w:lvlJc w:val="left"/>
    </w:lvl>
    <w:lvl w:ilvl="5" w:tplc="8C68E170">
      <w:numFmt w:val="decimal"/>
      <w:lvlText w:val=""/>
      <w:lvlJc w:val="left"/>
    </w:lvl>
    <w:lvl w:ilvl="6" w:tplc="4224D32A">
      <w:numFmt w:val="decimal"/>
      <w:lvlText w:val=""/>
      <w:lvlJc w:val="left"/>
    </w:lvl>
    <w:lvl w:ilvl="7" w:tplc="772A0C64">
      <w:numFmt w:val="decimal"/>
      <w:lvlText w:val=""/>
      <w:lvlJc w:val="left"/>
    </w:lvl>
    <w:lvl w:ilvl="8" w:tplc="BA5C06CA">
      <w:numFmt w:val="decimal"/>
      <w:lvlText w:val=""/>
      <w:lvlJc w:val="left"/>
    </w:lvl>
  </w:abstractNum>
  <w:abstractNum w:abstractNumId="150" w15:restartNumberingAfterBreak="0">
    <w:nsid w:val="4F4972AF"/>
    <w:multiLevelType w:val="hybridMultilevel"/>
    <w:tmpl w:val="F6CE02C4"/>
    <w:lvl w:ilvl="0" w:tplc="882A36DC">
      <w:start w:val="1"/>
      <w:numFmt w:val="decimal"/>
      <w:lvlText w:val="%1."/>
      <w:lvlJc w:val="left"/>
      <w:pPr>
        <w:ind w:left="300" w:hanging="260"/>
      </w:pPr>
      <w:rPr>
        <w:rFonts w:ascii="Calibri" w:eastAsia="Calibri" w:hAnsi="Calibri" w:cs="Calibri"/>
        <w:sz w:val="19"/>
        <w:szCs w:val="19"/>
      </w:rPr>
    </w:lvl>
    <w:lvl w:ilvl="1" w:tplc="0B5AEA22">
      <w:start w:val="1"/>
      <w:numFmt w:val="decimal"/>
      <w:lvlText w:val="%2."/>
      <w:lvlJc w:val="left"/>
      <w:pPr>
        <w:ind w:left="640" w:hanging="380"/>
      </w:pPr>
      <w:rPr>
        <w:rFonts w:ascii="Calibri" w:eastAsia="Calibri" w:hAnsi="Calibri" w:cs="Calibri"/>
        <w:sz w:val="19"/>
        <w:szCs w:val="19"/>
      </w:rPr>
    </w:lvl>
    <w:lvl w:ilvl="2" w:tplc="DAB888E2">
      <w:start w:val="1"/>
      <w:numFmt w:val="decimal"/>
      <w:lvlText w:val="%3."/>
      <w:lvlJc w:val="left"/>
      <w:pPr>
        <w:ind w:left="960" w:hanging="380"/>
      </w:pPr>
      <w:rPr>
        <w:rFonts w:ascii="Calibri" w:eastAsia="Calibri" w:hAnsi="Calibri" w:cs="Calibri"/>
        <w:sz w:val="19"/>
        <w:szCs w:val="19"/>
      </w:rPr>
    </w:lvl>
    <w:lvl w:ilvl="3" w:tplc="BFB06934">
      <w:start w:val="1"/>
      <w:numFmt w:val="decimal"/>
      <w:lvlText w:val="%4."/>
      <w:lvlJc w:val="left"/>
      <w:pPr>
        <w:ind w:left="1280" w:hanging="380"/>
      </w:pPr>
      <w:rPr>
        <w:rFonts w:ascii="Calibri" w:eastAsia="Calibri" w:hAnsi="Calibri" w:cs="Calibri"/>
        <w:sz w:val="19"/>
        <w:szCs w:val="19"/>
      </w:rPr>
    </w:lvl>
    <w:lvl w:ilvl="4" w:tplc="5B16C528">
      <w:numFmt w:val="decimal"/>
      <w:lvlText w:val=""/>
      <w:lvlJc w:val="left"/>
    </w:lvl>
    <w:lvl w:ilvl="5" w:tplc="184A45DC">
      <w:numFmt w:val="decimal"/>
      <w:lvlText w:val=""/>
      <w:lvlJc w:val="left"/>
    </w:lvl>
    <w:lvl w:ilvl="6" w:tplc="5BA2E668">
      <w:numFmt w:val="decimal"/>
      <w:lvlText w:val=""/>
      <w:lvlJc w:val="left"/>
    </w:lvl>
    <w:lvl w:ilvl="7" w:tplc="A54E21A6">
      <w:numFmt w:val="decimal"/>
      <w:lvlText w:val=""/>
      <w:lvlJc w:val="left"/>
    </w:lvl>
    <w:lvl w:ilvl="8" w:tplc="5B205EF8">
      <w:numFmt w:val="decimal"/>
      <w:lvlText w:val=""/>
      <w:lvlJc w:val="left"/>
    </w:lvl>
  </w:abstractNum>
  <w:abstractNum w:abstractNumId="151" w15:restartNumberingAfterBreak="0">
    <w:nsid w:val="4FBD54C9"/>
    <w:multiLevelType w:val="hybridMultilevel"/>
    <w:tmpl w:val="DE364CF2"/>
    <w:lvl w:ilvl="0" w:tplc="54440736">
      <w:start w:val="1"/>
      <w:numFmt w:val="decimal"/>
      <w:lvlText w:val="%1."/>
      <w:lvlJc w:val="left"/>
      <w:pPr>
        <w:ind w:left="300" w:hanging="260"/>
      </w:pPr>
      <w:rPr>
        <w:rFonts w:ascii="Calibri" w:eastAsia="Calibri" w:hAnsi="Calibri" w:cs="Calibri"/>
        <w:sz w:val="19"/>
        <w:szCs w:val="19"/>
      </w:rPr>
    </w:lvl>
    <w:lvl w:ilvl="1" w:tplc="FE8ABD60">
      <w:start w:val="1"/>
      <w:numFmt w:val="decimal"/>
      <w:lvlText w:val="%2."/>
      <w:lvlJc w:val="left"/>
      <w:pPr>
        <w:ind w:left="640" w:hanging="380"/>
      </w:pPr>
      <w:rPr>
        <w:rFonts w:ascii="Calibri" w:eastAsia="Calibri" w:hAnsi="Calibri" w:cs="Calibri"/>
        <w:sz w:val="19"/>
        <w:szCs w:val="19"/>
      </w:rPr>
    </w:lvl>
    <w:lvl w:ilvl="2" w:tplc="7C3EB562">
      <w:start w:val="1"/>
      <w:numFmt w:val="decimal"/>
      <w:lvlText w:val="%3."/>
      <w:lvlJc w:val="left"/>
      <w:pPr>
        <w:ind w:left="960" w:hanging="380"/>
      </w:pPr>
      <w:rPr>
        <w:rFonts w:ascii="Calibri" w:eastAsia="Calibri" w:hAnsi="Calibri" w:cs="Calibri"/>
        <w:sz w:val="19"/>
        <w:szCs w:val="19"/>
      </w:rPr>
    </w:lvl>
    <w:lvl w:ilvl="3" w:tplc="F154E30C">
      <w:start w:val="1"/>
      <w:numFmt w:val="decimal"/>
      <w:lvlText w:val="%4."/>
      <w:lvlJc w:val="left"/>
      <w:pPr>
        <w:ind w:left="1280" w:hanging="380"/>
      </w:pPr>
      <w:rPr>
        <w:rFonts w:ascii="Calibri" w:eastAsia="Calibri" w:hAnsi="Calibri" w:cs="Calibri"/>
        <w:sz w:val="19"/>
        <w:szCs w:val="19"/>
      </w:rPr>
    </w:lvl>
    <w:lvl w:ilvl="4" w:tplc="DE423222">
      <w:numFmt w:val="decimal"/>
      <w:lvlText w:val=""/>
      <w:lvlJc w:val="left"/>
    </w:lvl>
    <w:lvl w:ilvl="5" w:tplc="9F421198">
      <w:numFmt w:val="decimal"/>
      <w:lvlText w:val=""/>
      <w:lvlJc w:val="left"/>
    </w:lvl>
    <w:lvl w:ilvl="6" w:tplc="5D2859FA">
      <w:numFmt w:val="decimal"/>
      <w:lvlText w:val=""/>
      <w:lvlJc w:val="left"/>
    </w:lvl>
    <w:lvl w:ilvl="7" w:tplc="270C84C2">
      <w:numFmt w:val="decimal"/>
      <w:lvlText w:val=""/>
      <w:lvlJc w:val="left"/>
    </w:lvl>
    <w:lvl w:ilvl="8" w:tplc="AD4A808E">
      <w:numFmt w:val="decimal"/>
      <w:lvlText w:val=""/>
      <w:lvlJc w:val="left"/>
    </w:lvl>
  </w:abstractNum>
  <w:abstractNum w:abstractNumId="152" w15:restartNumberingAfterBreak="0">
    <w:nsid w:val="50593DB0"/>
    <w:multiLevelType w:val="hybridMultilevel"/>
    <w:tmpl w:val="714E1B22"/>
    <w:lvl w:ilvl="0" w:tplc="49EC322C">
      <w:start w:val="1"/>
      <w:numFmt w:val="decimal"/>
      <w:lvlText w:val="%1."/>
      <w:lvlJc w:val="left"/>
      <w:pPr>
        <w:ind w:left="300" w:hanging="260"/>
      </w:pPr>
      <w:rPr>
        <w:rFonts w:ascii="Calibri" w:eastAsia="Calibri" w:hAnsi="Calibri" w:cs="Calibri"/>
        <w:sz w:val="19"/>
        <w:szCs w:val="19"/>
      </w:rPr>
    </w:lvl>
    <w:lvl w:ilvl="1" w:tplc="35A6A9E2">
      <w:start w:val="1"/>
      <w:numFmt w:val="decimal"/>
      <w:lvlText w:val="%2."/>
      <w:lvlJc w:val="left"/>
      <w:pPr>
        <w:ind w:left="640" w:hanging="380"/>
      </w:pPr>
      <w:rPr>
        <w:rFonts w:ascii="Calibri" w:eastAsia="Calibri" w:hAnsi="Calibri" w:cs="Calibri"/>
        <w:sz w:val="19"/>
        <w:szCs w:val="19"/>
      </w:rPr>
    </w:lvl>
    <w:lvl w:ilvl="2" w:tplc="B5C25002">
      <w:start w:val="1"/>
      <w:numFmt w:val="decimal"/>
      <w:lvlText w:val="%3."/>
      <w:lvlJc w:val="left"/>
      <w:pPr>
        <w:ind w:left="960" w:hanging="380"/>
      </w:pPr>
      <w:rPr>
        <w:rFonts w:ascii="Calibri" w:eastAsia="Calibri" w:hAnsi="Calibri" w:cs="Calibri"/>
        <w:sz w:val="19"/>
        <w:szCs w:val="19"/>
      </w:rPr>
    </w:lvl>
    <w:lvl w:ilvl="3" w:tplc="B66820B6">
      <w:start w:val="1"/>
      <w:numFmt w:val="decimal"/>
      <w:lvlText w:val="%4."/>
      <w:lvlJc w:val="left"/>
      <w:pPr>
        <w:ind w:left="1280" w:hanging="380"/>
      </w:pPr>
      <w:rPr>
        <w:rFonts w:ascii="Calibri" w:eastAsia="Calibri" w:hAnsi="Calibri" w:cs="Calibri"/>
        <w:sz w:val="19"/>
        <w:szCs w:val="19"/>
      </w:rPr>
    </w:lvl>
    <w:lvl w:ilvl="4" w:tplc="4814B110">
      <w:numFmt w:val="decimal"/>
      <w:lvlText w:val=""/>
      <w:lvlJc w:val="left"/>
    </w:lvl>
    <w:lvl w:ilvl="5" w:tplc="3EA21D8E">
      <w:numFmt w:val="decimal"/>
      <w:lvlText w:val=""/>
      <w:lvlJc w:val="left"/>
    </w:lvl>
    <w:lvl w:ilvl="6" w:tplc="1B500C82">
      <w:numFmt w:val="decimal"/>
      <w:lvlText w:val=""/>
      <w:lvlJc w:val="left"/>
    </w:lvl>
    <w:lvl w:ilvl="7" w:tplc="2A4AB4D8">
      <w:numFmt w:val="decimal"/>
      <w:lvlText w:val=""/>
      <w:lvlJc w:val="left"/>
    </w:lvl>
    <w:lvl w:ilvl="8" w:tplc="3B6E4278">
      <w:numFmt w:val="decimal"/>
      <w:lvlText w:val=""/>
      <w:lvlJc w:val="left"/>
    </w:lvl>
  </w:abstractNum>
  <w:abstractNum w:abstractNumId="153" w15:restartNumberingAfterBreak="0">
    <w:nsid w:val="50691631"/>
    <w:multiLevelType w:val="hybridMultilevel"/>
    <w:tmpl w:val="08E80B24"/>
    <w:lvl w:ilvl="0" w:tplc="C2909F74">
      <w:start w:val="1"/>
      <w:numFmt w:val="decimal"/>
      <w:lvlText w:val="%1."/>
      <w:lvlJc w:val="left"/>
      <w:pPr>
        <w:ind w:left="300" w:hanging="260"/>
      </w:pPr>
      <w:rPr>
        <w:rFonts w:ascii="Calibri" w:eastAsia="Calibri" w:hAnsi="Calibri" w:cs="Calibri"/>
        <w:sz w:val="19"/>
        <w:szCs w:val="19"/>
      </w:rPr>
    </w:lvl>
    <w:lvl w:ilvl="1" w:tplc="CFD84B3E">
      <w:start w:val="1"/>
      <w:numFmt w:val="decimal"/>
      <w:lvlText w:val="%2."/>
      <w:lvlJc w:val="left"/>
      <w:pPr>
        <w:ind w:left="640" w:hanging="380"/>
      </w:pPr>
      <w:rPr>
        <w:rFonts w:ascii="Calibri" w:eastAsia="Calibri" w:hAnsi="Calibri" w:cs="Calibri"/>
        <w:sz w:val="19"/>
        <w:szCs w:val="19"/>
      </w:rPr>
    </w:lvl>
    <w:lvl w:ilvl="2" w:tplc="E97CCFBC">
      <w:start w:val="1"/>
      <w:numFmt w:val="decimal"/>
      <w:lvlText w:val="%3."/>
      <w:lvlJc w:val="left"/>
      <w:pPr>
        <w:ind w:left="960" w:hanging="380"/>
      </w:pPr>
      <w:rPr>
        <w:rFonts w:ascii="Calibri" w:eastAsia="Calibri" w:hAnsi="Calibri" w:cs="Calibri"/>
        <w:sz w:val="19"/>
        <w:szCs w:val="19"/>
      </w:rPr>
    </w:lvl>
    <w:lvl w:ilvl="3" w:tplc="182CA25C">
      <w:start w:val="1"/>
      <w:numFmt w:val="decimal"/>
      <w:lvlText w:val="%4."/>
      <w:lvlJc w:val="left"/>
      <w:pPr>
        <w:ind w:left="1280" w:hanging="380"/>
      </w:pPr>
      <w:rPr>
        <w:rFonts w:ascii="Calibri" w:eastAsia="Calibri" w:hAnsi="Calibri" w:cs="Calibri"/>
        <w:sz w:val="19"/>
        <w:szCs w:val="19"/>
      </w:rPr>
    </w:lvl>
    <w:lvl w:ilvl="4" w:tplc="3C944D36">
      <w:numFmt w:val="decimal"/>
      <w:lvlText w:val=""/>
      <w:lvlJc w:val="left"/>
    </w:lvl>
    <w:lvl w:ilvl="5" w:tplc="7188EC54">
      <w:numFmt w:val="decimal"/>
      <w:lvlText w:val=""/>
      <w:lvlJc w:val="left"/>
    </w:lvl>
    <w:lvl w:ilvl="6" w:tplc="1228D718">
      <w:numFmt w:val="decimal"/>
      <w:lvlText w:val=""/>
      <w:lvlJc w:val="left"/>
    </w:lvl>
    <w:lvl w:ilvl="7" w:tplc="300A47A2">
      <w:numFmt w:val="decimal"/>
      <w:lvlText w:val=""/>
      <w:lvlJc w:val="left"/>
    </w:lvl>
    <w:lvl w:ilvl="8" w:tplc="7FE8448A">
      <w:numFmt w:val="decimal"/>
      <w:lvlText w:val=""/>
      <w:lvlJc w:val="left"/>
    </w:lvl>
  </w:abstractNum>
  <w:abstractNum w:abstractNumId="154" w15:restartNumberingAfterBreak="0">
    <w:nsid w:val="511F5BC4"/>
    <w:multiLevelType w:val="hybridMultilevel"/>
    <w:tmpl w:val="54663A56"/>
    <w:lvl w:ilvl="0" w:tplc="579C6E28">
      <w:start w:val="1"/>
      <w:numFmt w:val="decimal"/>
      <w:lvlText w:val="%1."/>
      <w:lvlJc w:val="left"/>
      <w:pPr>
        <w:ind w:left="300" w:hanging="260"/>
      </w:pPr>
      <w:rPr>
        <w:rFonts w:ascii="Calibri" w:eastAsia="Calibri" w:hAnsi="Calibri" w:cs="Calibri"/>
        <w:sz w:val="19"/>
        <w:szCs w:val="19"/>
      </w:rPr>
    </w:lvl>
    <w:lvl w:ilvl="1" w:tplc="65526694">
      <w:start w:val="1"/>
      <w:numFmt w:val="decimal"/>
      <w:lvlText w:val="%2."/>
      <w:lvlJc w:val="left"/>
      <w:pPr>
        <w:ind w:left="640" w:hanging="380"/>
      </w:pPr>
      <w:rPr>
        <w:rFonts w:ascii="Calibri" w:eastAsia="Calibri" w:hAnsi="Calibri" w:cs="Calibri"/>
        <w:sz w:val="19"/>
        <w:szCs w:val="19"/>
      </w:rPr>
    </w:lvl>
    <w:lvl w:ilvl="2" w:tplc="968E51D0">
      <w:start w:val="1"/>
      <w:numFmt w:val="decimal"/>
      <w:lvlText w:val="%3."/>
      <w:lvlJc w:val="left"/>
      <w:pPr>
        <w:ind w:left="960" w:hanging="380"/>
      </w:pPr>
      <w:rPr>
        <w:rFonts w:ascii="Calibri" w:eastAsia="Calibri" w:hAnsi="Calibri" w:cs="Calibri"/>
        <w:sz w:val="19"/>
        <w:szCs w:val="19"/>
      </w:rPr>
    </w:lvl>
    <w:lvl w:ilvl="3" w:tplc="13D086CC">
      <w:start w:val="1"/>
      <w:numFmt w:val="decimal"/>
      <w:lvlText w:val="%4."/>
      <w:lvlJc w:val="left"/>
      <w:pPr>
        <w:ind w:left="1280" w:hanging="380"/>
      </w:pPr>
      <w:rPr>
        <w:rFonts w:ascii="Calibri" w:eastAsia="Calibri" w:hAnsi="Calibri" w:cs="Calibri"/>
        <w:sz w:val="19"/>
        <w:szCs w:val="19"/>
      </w:rPr>
    </w:lvl>
    <w:lvl w:ilvl="4" w:tplc="AA6A4B96">
      <w:numFmt w:val="decimal"/>
      <w:lvlText w:val=""/>
      <w:lvlJc w:val="left"/>
    </w:lvl>
    <w:lvl w:ilvl="5" w:tplc="3A0EA9A4">
      <w:numFmt w:val="decimal"/>
      <w:lvlText w:val=""/>
      <w:lvlJc w:val="left"/>
    </w:lvl>
    <w:lvl w:ilvl="6" w:tplc="903A7D34">
      <w:numFmt w:val="decimal"/>
      <w:lvlText w:val=""/>
      <w:lvlJc w:val="left"/>
    </w:lvl>
    <w:lvl w:ilvl="7" w:tplc="A4480F5A">
      <w:numFmt w:val="decimal"/>
      <w:lvlText w:val=""/>
      <w:lvlJc w:val="left"/>
    </w:lvl>
    <w:lvl w:ilvl="8" w:tplc="47C25BD0">
      <w:numFmt w:val="decimal"/>
      <w:lvlText w:val=""/>
      <w:lvlJc w:val="left"/>
    </w:lvl>
  </w:abstractNum>
  <w:abstractNum w:abstractNumId="155" w15:restartNumberingAfterBreak="0">
    <w:nsid w:val="528C061C"/>
    <w:multiLevelType w:val="hybridMultilevel"/>
    <w:tmpl w:val="070835B6"/>
    <w:lvl w:ilvl="0" w:tplc="115A2A90">
      <w:start w:val="1"/>
      <w:numFmt w:val="bullet"/>
      <w:lvlText w:val="•"/>
      <w:lvlJc w:val="left"/>
      <w:pPr>
        <w:ind w:left="300" w:hanging="260"/>
      </w:pPr>
      <w:rPr>
        <w:rFonts w:ascii="Calibri" w:eastAsia="Calibri" w:hAnsi="Calibri" w:cs="Calibri"/>
        <w:sz w:val="19"/>
        <w:szCs w:val="19"/>
      </w:rPr>
    </w:lvl>
    <w:lvl w:ilvl="1" w:tplc="41269A1A">
      <w:start w:val="1"/>
      <w:numFmt w:val="bullet"/>
      <w:lvlText w:val="◦"/>
      <w:lvlJc w:val="left"/>
      <w:pPr>
        <w:ind w:left="640" w:hanging="380"/>
      </w:pPr>
      <w:rPr>
        <w:rFonts w:ascii="Calibri" w:eastAsia="Calibri" w:hAnsi="Calibri" w:cs="Calibri"/>
        <w:sz w:val="19"/>
        <w:szCs w:val="19"/>
      </w:rPr>
    </w:lvl>
    <w:lvl w:ilvl="2" w:tplc="7A4C31FE">
      <w:start w:val="1"/>
      <w:numFmt w:val="bullet"/>
      <w:lvlText w:val="▪"/>
      <w:lvlJc w:val="left"/>
      <w:pPr>
        <w:ind w:left="960" w:hanging="380"/>
      </w:pPr>
      <w:rPr>
        <w:rFonts w:ascii="Calibri" w:eastAsia="Calibri" w:hAnsi="Calibri" w:cs="Calibri"/>
        <w:sz w:val="19"/>
        <w:szCs w:val="19"/>
      </w:rPr>
    </w:lvl>
    <w:lvl w:ilvl="3" w:tplc="475025B8">
      <w:start w:val="1"/>
      <w:numFmt w:val="bullet"/>
      <w:lvlText w:val="•"/>
      <w:lvlJc w:val="left"/>
      <w:pPr>
        <w:ind w:left="1280" w:hanging="380"/>
      </w:pPr>
      <w:rPr>
        <w:rFonts w:ascii="Calibri" w:eastAsia="Calibri" w:hAnsi="Calibri" w:cs="Calibri"/>
        <w:sz w:val="19"/>
        <w:szCs w:val="19"/>
      </w:rPr>
    </w:lvl>
    <w:lvl w:ilvl="4" w:tplc="649C2934">
      <w:numFmt w:val="decimal"/>
      <w:lvlText w:val=""/>
      <w:lvlJc w:val="left"/>
    </w:lvl>
    <w:lvl w:ilvl="5" w:tplc="10087B40">
      <w:numFmt w:val="decimal"/>
      <w:lvlText w:val=""/>
      <w:lvlJc w:val="left"/>
    </w:lvl>
    <w:lvl w:ilvl="6" w:tplc="DF74EB58">
      <w:numFmt w:val="decimal"/>
      <w:lvlText w:val=""/>
      <w:lvlJc w:val="left"/>
    </w:lvl>
    <w:lvl w:ilvl="7" w:tplc="166A2BF0">
      <w:numFmt w:val="decimal"/>
      <w:lvlText w:val=""/>
      <w:lvlJc w:val="left"/>
    </w:lvl>
    <w:lvl w:ilvl="8" w:tplc="E4D6A942">
      <w:numFmt w:val="decimal"/>
      <w:lvlText w:val=""/>
      <w:lvlJc w:val="left"/>
    </w:lvl>
  </w:abstractNum>
  <w:abstractNum w:abstractNumId="156" w15:restartNumberingAfterBreak="0">
    <w:nsid w:val="53036298"/>
    <w:multiLevelType w:val="hybridMultilevel"/>
    <w:tmpl w:val="62305D3A"/>
    <w:lvl w:ilvl="0" w:tplc="00007266">
      <w:start w:val="1"/>
      <w:numFmt w:val="bullet"/>
      <w:lvlText w:val="•"/>
      <w:lvlJc w:val="left"/>
      <w:pPr>
        <w:ind w:left="300" w:hanging="260"/>
      </w:pPr>
      <w:rPr>
        <w:rFonts w:ascii="Calibri" w:eastAsia="Calibri" w:hAnsi="Calibri" w:cs="Calibri"/>
        <w:sz w:val="19"/>
        <w:szCs w:val="19"/>
      </w:rPr>
    </w:lvl>
    <w:lvl w:ilvl="1" w:tplc="2F10ECEC">
      <w:start w:val="1"/>
      <w:numFmt w:val="bullet"/>
      <w:lvlText w:val="◦"/>
      <w:lvlJc w:val="left"/>
      <w:pPr>
        <w:ind w:left="640" w:hanging="380"/>
      </w:pPr>
      <w:rPr>
        <w:rFonts w:ascii="Calibri" w:eastAsia="Calibri" w:hAnsi="Calibri" w:cs="Calibri"/>
        <w:sz w:val="19"/>
        <w:szCs w:val="19"/>
      </w:rPr>
    </w:lvl>
    <w:lvl w:ilvl="2" w:tplc="D188E220">
      <w:start w:val="1"/>
      <w:numFmt w:val="bullet"/>
      <w:lvlText w:val="▪"/>
      <w:lvlJc w:val="left"/>
      <w:pPr>
        <w:ind w:left="960" w:hanging="380"/>
      </w:pPr>
      <w:rPr>
        <w:rFonts w:ascii="Calibri" w:eastAsia="Calibri" w:hAnsi="Calibri" w:cs="Calibri"/>
        <w:sz w:val="19"/>
        <w:szCs w:val="19"/>
      </w:rPr>
    </w:lvl>
    <w:lvl w:ilvl="3" w:tplc="990CCC88">
      <w:start w:val="1"/>
      <w:numFmt w:val="bullet"/>
      <w:lvlText w:val="•"/>
      <w:lvlJc w:val="left"/>
      <w:pPr>
        <w:ind w:left="1280" w:hanging="380"/>
      </w:pPr>
      <w:rPr>
        <w:rFonts w:ascii="Calibri" w:eastAsia="Calibri" w:hAnsi="Calibri" w:cs="Calibri"/>
        <w:sz w:val="19"/>
        <w:szCs w:val="19"/>
      </w:rPr>
    </w:lvl>
    <w:lvl w:ilvl="4" w:tplc="F4F2A0C6">
      <w:numFmt w:val="decimal"/>
      <w:lvlText w:val=""/>
      <w:lvlJc w:val="left"/>
    </w:lvl>
    <w:lvl w:ilvl="5" w:tplc="7D825BAC">
      <w:numFmt w:val="decimal"/>
      <w:lvlText w:val=""/>
      <w:lvlJc w:val="left"/>
    </w:lvl>
    <w:lvl w:ilvl="6" w:tplc="6E4E3F92">
      <w:numFmt w:val="decimal"/>
      <w:lvlText w:val=""/>
      <w:lvlJc w:val="left"/>
    </w:lvl>
    <w:lvl w:ilvl="7" w:tplc="437A09DC">
      <w:numFmt w:val="decimal"/>
      <w:lvlText w:val=""/>
      <w:lvlJc w:val="left"/>
    </w:lvl>
    <w:lvl w:ilvl="8" w:tplc="9A8A46E0">
      <w:numFmt w:val="decimal"/>
      <w:lvlText w:val=""/>
      <w:lvlJc w:val="left"/>
    </w:lvl>
  </w:abstractNum>
  <w:abstractNum w:abstractNumId="157" w15:restartNumberingAfterBreak="0">
    <w:nsid w:val="53052A78"/>
    <w:multiLevelType w:val="hybridMultilevel"/>
    <w:tmpl w:val="FA146308"/>
    <w:lvl w:ilvl="0" w:tplc="C5D63664">
      <w:start w:val="1"/>
      <w:numFmt w:val="decimal"/>
      <w:lvlText w:val="%1."/>
      <w:lvlJc w:val="left"/>
      <w:pPr>
        <w:ind w:left="300" w:hanging="260"/>
      </w:pPr>
      <w:rPr>
        <w:rFonts w:ascii="Calibri" w:eastAsia="Calibri" w:hAnsi="Calibri" w:cs="Calibri"/>
        <w:sz w:val="19"/>
        <w:szCs w:val="19"/>
      </w:rPr>
    </w:lvl>
    <w:lvl w:ilvl="1" w:tplc="EE00F92C">
      <w:start w:val="1"/>
      <w:numFmt w:val="decimal"/>
      <w:lvlText w:val="%2."/>
      <w:lvlJc w:val="left"/>
      <w:pPr>
        <w:ind w:left="640" w:hanging="380"/>
      </w:pPr>
      <w:rPr>
        <w:rFonts w:ascii="Calibri" w:eastAsia="Calibri" w:hAnsi="Calibri" w:cs="Calibri"/>
        <w:sz w:val="19"/>
        <w:szCs w:val="19"/>
      </w:rPr>
    </w:lvl>
    <w:lvl w:ilvl="2" w:tplc="A1F6FC9C">
      <w:start w:val="1"/>
      <w:numFmt w:val="decimal"/>
      <w:lvlText w:val="%3."/>
      <w:lvlJc w:val="left"/>
      <w:pPr>
        <w:ind w:left="960" w:hanging="380"/>
      </w:pPr>
      <w:rPr>
        <w:rFonts w:ascii="Calibri" w:eastAsia="Calibri" w:hAnsi="Calibri" w:cs="Calibri"/>
        <w:sz w:val="19"/>
        <w:szCs w:val="19"/>
      </w:rPr>
    </w:lvl>
    <w:lvl w:ilvl="3" w:tplc="A4ACDA80">
      <w:start w:val="1"/>
      <w:numFmt w:val="decimal"/>
      <w:lvlText w:val="%4."/>
      <w:lvlJc w:val="left"/>
      <w:pPr>
        <w:ind w:left="1280" w:hanging="380"/>
      </w:pPr>
      <w:rPr>
        <w:rFonts w:ascii="Calibri" w:eastAsia="Calibri" w:hAnsi="Calibri" w:cs="Calibri"/>
        <w:sz w:val="19"/>
        <w:szCs w:val="19"/>
      </w:rPr>
    </w:lvl>
    <w:lvl w:ilvl="4" w:tplc="DF8CAD2E">
      <w:numFmt w:val="decimal"/>
      <w:lvlText w:val=""/>
      <w:lvlJc w:val="left"/>
    </w:lvl>
    <w:lvl w:ilvl="5" w:tplc="4B78C4EA">
      <w:numFmt w:val="decimal"/>
      <w:lvlText w:val=""/>
      <w:lvlJc w:val="left"/>
    </w:lvl>
    <w:lvl w:ilvl="6" w:tplc="F2125F32">
      <w:numFmt w:val="decimal"/>
      <w:lvlText w:val=""/>
      <w:lvlJc w:val="left"/>
    </w:lvl>
    <w:lvl w:ilvl="7" w:tplc="81B22D9A">
      <w:numFmt w:val="decimal"/>
      <w:lvlText w:val=""/>
      <w:lvlJc w:val="left"/>
    </w:lvl>
    <w:lvl w:ilvl="8" w:tplc="CFE40400">
      <w:numFmt w:val="decimal"/>
      <w:lvlText w:val=""/>
      <w:lvlJc w:val="left"/>
    </w:lvl>
  </w:abstractNum>
  <w:abstractNum w:abstractNumId="158" w15:restartNumberingAfterBreak="0">
    <w:nsid w:val="53BB69C1"/>
    <w:multiLevelType w:val="multilevel"/>
    <w:tmpl w:val="B3EAA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3E7042D"/>
    <w:multiLevelType w:val="hybridMultilevel"/>
    <w:tmpl w:val="9EB2AA8A"/>
    <w:lvl w:ilvl="0" w:tplc="E10C1C2A">
      <w:start w:val="1"/>
      <w:numFmt w:val="bullet"/>
      <w:lvlText w:val="•"/>
      <w:lvlJc w:val="left"/>
      <w:pPr>
        <w:ind w:left="300" w:hanging="260"/>
      </w:pPr>
      <w:rPr>
        <w:rFonts w:ascii="Calibri" w:eastAsia="Calibri" w:hAnsi="Calibri" w:cs="Calibri"/>
        <w:sz w:val="19"/>
        <w:szCs w:val="19"/>
      </w:rPr>
    </w:lvl>
    <w:lvl w:ilvl="1" w:tplc="DC20592E">
      <w:start w:val="1"/>
      <w:numFmt w:val="bullet"/>
      <w:lvlText w:val="◦"/>
      <w:lvlJc w:val="left"/>
      <w:pPr>
        <w:ind w:left="640" w:hanging="380"/>
      </w:pPr>
      <w:rPr>
        <w:rFonts w:ascii="Calibri" w:eastAsia="Calibri" w:hAnsi="Calibri" w:cs="Calibri"/>
        <w:sz w:val="19"/>
        <w:szCs w:val="19"/>
      </w:rPr>
    </w:lvl>
    <w:lvl w:ilvl="2" w:tplc="8D8CC844">
      <w:start w:val="1"/>
      <w:numFmt w:val="bullet"/>
      <w:lvlText w:val="▪"/>
      <w:lvlJc w:val="left"/>
      <w:pPr>
        <w:ind w:left="960" w:hanging="380"/>
      </w:pPr>
      <w:rPr>
        <w:rFonts w:ascii="Calibri" w:eastAsia="Calibri" w:hAnsi="Calibri" w:cs="Calibri"/>
        <w:sz w:val="19"/>
        <w:szCs w:val="19"/>
      </w:rPr>
    </w:lvl>
    <w:lvl w:ilvl="3" w:tplc="63702366">
      <w:start w:val="1"/>
      <w:numFmt w:val="bullet"/>
      <w:lvlText w:val="•"/>
      <w:lvlJc w:val="left"/>
      <w:pPr>
        <w:ind w:left="1280" w:hanging="380"/>
      </w:pPr>
      <w:rPr>
        <w:rFonts w:ascii="Calibri" w:eastAsia="Calibri" w:hAnsi="Calibri" w:cs="Calibri"/>
        <w:sz w:val="19"/>
        <w:szCs w:val="19"/>
      </w:rPr>
    </w:lvl>
    <w:lvl w:ilvl="4" w:tplc="534611EE">
      <w:numFmt w:val="decimal"/>
      <w:lvlText w:val=""/>
      <w:lvlJc w:val="left"/>
    </w:lvl>
    <w:lvl w:ilvl="5" w:tplc="4D64799C">
      <w:numFmt w:val="decimal"/>
      <w:lvlText w:val=""/>
      <w:lvlJc w:val="left"/>
    </w:lvl>
    <w:lvl w:ilvl="6" w:tplc="FCB8D46E">
      <w:numFmt w:val="decimal"/>
      <w:lvlText w:val=""/>
      <w:lvlJc w:val="left"/>
    </w:lvl>
    <w:lvl w:ilvl="7" w:tplc="3EAA8C08">
      <w:numFmt w:val="decimal"/>
      <w:lvlText w:val=""/>
      <w:lvlJc w:val="left"/>
    </w:lvl>
    <w:lvl w:ilvl="8" w:tplc="9CF0286A">
      <w:numFmt w:val="decimal"/>
      <w:lvlText w:val=""/>
      <w:lvlJc w:val="left"/>
    </w:lvl>
  </w:abstractNum>
  <w:abstractNum w:abstractNumId="160" w15:restartNumberingAfterBreak="0">
    <w:nsid w:val="546D116C"/>
    <w:multiLevelType w:val="hybridMultilevel"/>
    <w:tmpl w:val="231A15A4"/>
    <w:lvl w:ilvl="0" w:tplc="A50EA5FA">
      <w:start w:val="1"/>
      <w:numFmt w:val="bullet"/>
      <w:lvlText w:val="•"/>
      <w:lvlJc w:val="left"/>
      <w:pPr>
        <w:ind w:left="300" w:hanging="260"/>
      </w:pPr>
      <w:rPr>
        <w:rFonts w:ascii="Calibri" w:eastAsia="Calibri" w:hAnsi="Calibri" w:cs="Calibri"/>
        <w:sz w:val="19"/>
        <w:szCs w:val="19"/>
      </w:rPr>
    </w:lvl>
    <w:lvl w:ilvl="1" w:tplc="D28CCC5A">
      <w:start w:val="1"/>
      <w:numFmt w:val="bullet"/>
      <w:lvlText w:val="◦"/>
      <w:lvlJc w:val="left"/>
      <w:pPr>
        <w:ind w:left="640" w:hanging="380"/>
      </w:pPr>
      <w:rPr>
        <w:rFonts w:ascii="Calibri" w:eastAsia="Calibri" w:hAnsi="Calibri" w:cs="Calibri"/>
        <w:sz w:val="19"/>
        <w:szCs w:val="19"/>
      </w:rPr>
    </w:lvl>
    <w:lvl w:ilvl="2" w:tplc="2CF63204">
      <w:start w:val="1"/>
      <w:numFmt w:val="bullet"/>
      <w:lvlText w:val="▪"/>
      <w:lvlJc w:val="left"/>
      <w:pPr>
        <w:ind w:left="960" w:hanging="380"/>
      </w:pPr>
      <w:rPr>
        <w:rFonts w:ascii="Calibri" w:eastAsia="Calibri" w:hAnsi="Calibri" w:cs="Calibri"/>
        <w:sz w:val="19"/>
        <w:szCs w:val="19"/>
      </w:rPr>
    </w:lvl>
    <w:lvl w:ilvl="3" w:tplc="3FAE6A60">
      <w:start w:val="1"/>
      <w:numFmt w:val="bullet"/>
      <w:lvlText w:val="•"/>
      <w:lvlJc w:val="left"/>
      <w:pPr>
        <w:ind w:left="1280" w:hanging="380"/>
      </w:pPr>
      <w:rPr>
        <w:rFonts w:ascii="Calibri" w:eastAsia="Calibri" w:hAnsi="Calibri" w:cs="Calibri"/>
        <w:sz w:val="19"/>
        <w:szCs w:val="19"/>
      </w:rPr>
    </w:lvl>
    <w:lvl w:ilvl="4" w:tplc="62885D56">
      <w:numFmt w:val="decimal"/>
      <w:lvlText w:val=""/>
      <w:lvlJc w:val="left"/>
    </w:lvl>
    <w:lvl w:ilvl="5" w:tplc="412699BA">
      <w:numFmt w:val="decimal"/>
      <w:lvlText w:val=""/>
      <w:lvlJc w:val="left"/>
    </w:lvl>
    <w:lvl w:ilvl="6" w:tplc="F2E02B26">
      <w:numFmt w:val="decimal"/>
      <w:lvlText w:val=""/>
      <w:lvlJc w:val="left"/>
    </w:lvl>
    <w:lvl w:ilvl="7" w:tplc="BEAE8F24">
      <w:numFmt w:val="decimal"/>
      <w:lvlText w:val=""/>
      <w:lvlJc w:val="left"/>
    </w:lvl>
    <w:lvl w:ilvl="8" w:tplc="04D0F736">
      <w:numFmt w:val="decimal"/>
      <w:lvlText w:val=""/>
      <w:lvlJc w:val="left"/>
    </w:lvl>
  </w:abstractNum>
  <w:abstractNum w:abstractNumId="161" w15:restartNumberingAfterBreak="0">
    <w:nsid w:val="54F514AB"/>
    <w:multiLevelType w:val="hybridMultilevel"/>
    <w:tmpl w:val="15549CF0"/>
    <w:lvl w:ilvl="0" w:tplc="164A557E">
      <w:start w:val="1"/>
      <w:numFmt w:val="bullet"/>
      <w:lvlText w:val="•"/>
      <w:lvlJc w:val="left"/>
      <w:pPr>
        <w:ind w:left="300" w:hanging="260"/>
      </w:pPr>
      <w:rPr>
        <w:rFonts w:ascii="Calibri" w:eastAsia="Calibri" w:hAnsi="Calibri" w:cs="Calibri"/>
        <w:sz w:val="19"/>
        <w:szCs w:val="19"/>
      </w:rPr>
    </w:lvl>
    <w:lvl w:ilvl="1" w:tplc="2D0A5994">
      <w:start w:val="1"/>
      <w:numFmt w:val="bullet"/>
      <w:lvlText w:val="◦"/>
      <w:lvlJc w:val="left"/>
      <w:pPr>
        <w:ind w:left="640" w:hanging="380"/>
      </w:pPr>
      <w:rPr>
        <w:rFonts w:ascii="Calibri" w:eastAsia="Calibri" w:hAnsi="Calibri" w:cs="Calibri"/>
        <w:sz w:val="19"/>
        <w:szCs w:val="19"/>
      </w:rPr>
    </w:lvl>
    <w:lvl w:ilvl="2" w:tplc="0BFC1BC8">
      <w:start w:val="1"/>
      <w:numFmt w:val="bullet"/>
      <w:lvlText w:val="▪"/>
      <w:lvlJc w:val="left"/>
      <w:pPr>
        <w:ind w:left="960" w:hanging="380"/>
      </w:pPr>
      <w:rPr>
        <w:rFonts w:ascii="Calibri" w:eastAsia="Calibri" w:hAnsi="Calibri" w:cs="Calibri"/>
        <w:sz w:val="19"/>
        <w:szCs w:val="19"/>
      </w:rPr>
    </w:lvl>
    <w:lvl w:ilvl="3" w:tplc="17546020">
      <w:start w:val="1"/>
      <w:numFmt w:val="bullet"/>
      <w:lvlText w:val="•"/>
      <w:lvlJc w:val="left"/>
      <w:pPr>
        <w:ind w:left="1280" w:hanging="380"/>
      </w:pPr>
      <w:rPr>
        <w:rFonts w:ascii="Calibri" w:eastAsia="Calibri" w:hAnsi="Calibri" w:cs="Calibri"/>
        <w:sz w:val="19"/>
        <w:szCs w:val="19"/>
      </w:rPr>
    </w:lvl>
    <w:lvl w:ilvl="4" w:tplc="443AC348">
      <w:numFmt w:val="decimal"/>
      <w:lvlText w:val=""/>
      <w:lvlJc w:val="left"/>
    </w:lvl>
    <w:lvl w:ilvl="5" w:tplc="3620B082">
      <w:numFmt w:val="decimal"/>
      <w:lvlText w:val=""/>
      <w:lvlJc w:val="left"/>
    </w:lvl>
    <w:lvl w:ilvl="6" w:tplc="F5A66646">
      <w:numFmt w:val="decimal"/>
      <w:lvlText w:val=""/>
      <w:lvlJc w:val="left"/>
    </w:lvl>
    <w:lvl w:ilvl="7" w:tplc="EB6E70CA">
      <w:numFmt w:val="decimal"/>
      <w:lvlText w:val=""/>
      <w:lvlJc w:val="left"/>
    </w:lvl>
    <w:lvl w:ilvl="8" w:tplc="74183E4C">
      <w:numFmt w:val="decimal"/>
      <w:lvlText w:val=""/>
      <w:lvlJc w:val="left"/>
    </w:lvl>
  </w:abstractNum>
  <w:abstractNum w:abstractNumId="162" w15:restartNumberingAfterBreak="0">
    <w:nsid w:val="56221E14"/>
    <w:multiLevelType w:val="hybridMultilevel"/>
    <w:tmpl w:val="2556AA74"/>
    <w:lvl w:ilvl="0" w:tplc="B3928896">
      <w:start w:val="1"/>
      <w:numFmt w:val="decimal"/>
      <w:lvlText w:val="%1."/>
      <w:lvlJc w:val="left"/>
      <w:pPr>
        <w:ind w:left="300" w:hanging="260"/>
      </w:pPr>
      <w:rPr>
        <w:rFonts w:ascii="Calibri" w:eastAsia="Calibri" w:hAnsi="Calibri" w:cs="Calibri"/>
        <w:sz w:val="19"/>
        <w:szCs w:val="19"/>
      </w:rPr>
    </w:lvl>
    <w:lvl w:ilvl="1" w:tplc="608AF8A4">
      <w:start w:val="1"/>
      <w:numFmt w:val="decimal"/>
      <w:lvlText w:val="%2."/>
      <w:lvlJc w:val="left"/>
      <w:pPr>
        <w:ind w:left="640" w:hanging="380"/>
      </w:pPr>
      <w:rPr>
        <w:rFonts w:ascii="Calibri" w:eastAsia="Calibri" w:hAnsi="Calibri" w:cs="Calibri"/>
        <w:sz w:val="19"/>
        <w:szCs w:val="19"/>
      </w:rPr>
    </w:lvl>
    <w:lvl w:ilvl="2" w:tplc="410A81FE">
      <w:start w:val="1"/>
      <w:numFmt w:val="decimal"/>
      <w:lvlText w:val="%3."/>
      <w:lvlJc w:val="left"/>
      <w:pPr>
        <w:ind w:left="960" w:hanging="380"/>
      </w:pPr>
      <w:rPr>
        <w:rFonts w:ascii="Calibri" w:eastAsia="Calibri" w:hAnsi="Calibri" w:cs="Calibri"/>
        <w:sz w:val="19"/>
        <w:szCs w:val="19"/>
      </w:rPr>
    </w:lvl>
    <w:lvl w:ilvl="3" w:tplc="8732EB1E">
      <w:start w:val="1"/>
      <w:numFmt w:val="decimal"/>
      <w:lvlText w:val="%4."/>
      <w:lvlJc w:val="left"/>
      <w:pPr>
        <w:ind w:left="1280" w:hanging="380"/>
      </w:pPr>
      <w:rPr>
        <w:rFonts w:ascii="Calibri" w:eastAsia="Calibri" w:hAnsi="Calibri" w:cs="Calibri"/>
        <w:sz w:val="19"/>
        <w:szCs w:val="19"/>
      </w:rPr>
    </w:lvl>
    <w:lvl w:ilvl="4" w:tplc="5D969BCA">
      <w:numFmt w:val="decimal"/>
      <w:lvlText w:val=""/>
      <w:lvlJc w:val="left"/>
    </w:lvl>
    <w:lvl w:ilvl="5" w:tplc="094ACCF0">
      <w:numFmt w:val="decimal"/>
      <w:lvlText w:val=""/>
      <w:lvlJc w:val="left"/>
    </w:lvl>
    <w:lvl w:ilvl="6" w:tplc="8D347190">
      <w:numFmt w:val="decimal"/>
      <w:lvlText w:val=""/>
      <w:lvlJc w:val="left"/>
    </w:lvl>
    <w:lvl w:ilvl="7" w:tplc="1D42DF72">
      <w:numFmt w:val="decimal"/>
      <w:lvlText w:val=""/>
      <w:lvlJc w:val="left"/>
    </w:lvl>
    <w:lvl w:ilvl="8" w:tplc="AD006CD0">
      <w:numFmt w:val="decimal"/>
      <w:lvlText w:val=""/>
      <w:lvlJc w:val="left"/>
    </w:lvl>
  </w:abstractNum>
  <w:abstractNum w:abstractNumId="163" w15:restartNumberingAfterBreak="0">
    <w:nsid w:val="565A79D5"/>
    <w:multiLevelType w:val="hybridMultilevel"/>
    <w:tmpl w:val="820ED4E2"/>
    <w:lvl w:ilvl="0" w:tplc="9CA4E60E">
      <w:start w:val="1"/>
      <w:numFmt w:val="decimal"/>
      <w:lvlText w:val="%1."/>
      <w:lvlJc w:val="left"/>
      <w:pPr>
        <w:ind w:left="300" w:hanging="260"/>
      </w:pPr>
      <w:rPr>
        <w:rFonts w:ascii="Calibri" w:eastAsia="Calibri" w:hAnsi="Calibri" w:cs="Calibri"/>
        <w:sz w:val="19"/>
        <w:szCs w:val="19"/>
      </w:rPr>
    </w:lvl>
    <w:lvl w:ilvl="1" w:tplc="5ACA6C72">
      <w:start w:val="1"/>
      <w:numFmt w:val="decimal"/>
      <w:lvlText w:val="%2."/>
      <w:lvlJc w:val="left"/>
      <w:pPr>
        <w:ind w:left="640" w:hanging="380"/>
      </w:pPr>
      <w:rPr>
        <w:rFonts w:ascii="Calibri" w:eastAsia="Calibri" w:hAnsi="Calibri" w:cs="Calibri"/>
        <w:sz w:val="19"/>
        <w:szCs w:val="19"/>
      </w:rPr>
    </w:lvl>
    <w:lvl w:ilvl="2" w:tplc="C0A62586">
      <w:start w:val="1"/>
      <w:numFmt w:val="decimal"/>
      <w:lvlText w:val="%3."/>
      <w:lvlJc w:val="left"/>
      <w:pPr>
        <w:ind w:left="960" w:hanging="380"/>
      </w:pPr>
      <w:rPr>
        <w:rFonts w:ascii="Calibri" w:eastAsia="Calibri" w:hAnsi="Calibri" w:cs="Calibri"/>
        <w:sz w:val="19"/>
        <w:szCs w:val="19"/>
      </w:rPr>
    </w:lvl>
    <w:lvl w:ilvl="3" w:tplc="F5A43698">
      <w:start w:val="1"/>
      <w:numFmt w:val="decimal"/>
      <w:lvlText w:val="%4."/>
      <w:lvlJc w:val="left"/>
      <w:pPr>
        <w:ind w:left="1280" w:hanging="380"/>
      </w:pPr>
      <w:rPr>
        <w:rFonts w:ascii="Calibri" w:eastAsia="Calibri" w:hAnsi="Calibri" w:cs="Calibri"/>
        <w:sz w:val="19"/>
        <w:szCs w:val="19"/>
      </w:rPr>
    </w:lvl>
    <w:lvl w:ilvl="4" w:tplc="B552827A">
      <w:numFmt w:val="decimal"/>
      <w:lvlText w:val=""/>
      <w:lvlJc w:val="left"/>
    </w:lvl>
    <w:lvl w:ilvl="5" w:tplc="E0B2973C">
      <w:numFmt w:val="decimal"/>
      <w:lvlText w:val=""/>
      <w:lvlJc w:val="left"/>
    </w:lvl>
    <w:lvl w:ilvl="6" w:tplc="7EA85072">
      <w:numFmt w:val="decimal"/>
      <w:lvlText w:val=""/>
      <w:lvlJc w:val="left"/>
    </w:lvl>
    <w:lvl w:ilvl="7" w:tplc="778CD744">
      <w:numFmt w:val="decimal"/>
      <w:lvlText w:val=""/>
      <w:lvlJc w:val="left"/>
    </w:lvl>
    <w:lvl w:ilvl="8" w:tplc="D47AFBCE">
      <w:numFmt w:val="decimal"/>
      <w:lvlText w:val=""/>
      <w:lvlJc w:val="left"/>
    </w:lvl>
  </w:abstractNum>
  <w:abstractNum w:abstractNumId="164" w15:restartNumberingAfterBreak="0">
    <w:nsid w:val="57337537"/>
    <w:multiLevelType w:val="hybridMultilevel"/>
    <w:tmpl w:val="37A66EAA"/>
    <w:lvl w:ilvl="0" w:tplc="E53A9CFA">
      <w:start w:val="1"/>
      <w:numFmt w:val="bullet"/>
      <w:lvlText w:val="•"/>
      <w:lvlJc w:val="left"/>
      <w:pPr>
        <w:ind w:left="300" w:hanging="260"/>
      </w:pPr>
      <w:rPr>
        <w:rFonts w:ascii="Calibri" w:eastAsia="Calibri" w:hAnsi="Calibri" w:cs="Calibri"/>
        <w:sz w:val="19"/>
        <w:szCs w:val="19"/>
      </w:rPr>
    </w:lvl>
    <w:lvl w:ilvl="1" w:tplc="C854E0FA">
      <w:start w:val="1"/>
      <w:numFmt w:val="bullet"/>
      <w:lvlText w:val="◦"/>
      <w:lvlJc w:val="left"/>
      <w:pPr>
        <w:ind w:left="640" w:hanging="380"/>
      </w:pPr>
      <w:rPr>
        <w:rFonts w:ascii="Calibri" w:eastAsia="Calibri" w:hAnsi="Calibri" w:cs="Calibri"/>
        <w:sz w:val="19"/>
        <w:szCs w:val="19"/>
      </w:rPr>
    </w:lvl>
    <w:lvl w:ilvl="2" w:tplc="7E9CB31A">
      <w:start w:val="1"/>
      <w:numFmt w:val="bullet"/>
      <w:lvlText w:val="▪"/>
      <w:lvlJc w:val="left"/>
      <w:pPr>
        <w:ind w:left="960" w:hanging="380"/>
      </w:pPr>
      <w:rPr>
        <w:rFonts w:ascii="Calibri" w:eastAsia="Calibri" w:hAnsi="Calibri" w:cs="Calibri"/>
        <w:sz w:val="19"/>
        <w:szCs w:val="19"/>
      </w:rPr>
    </w:lvl>
    <w:lvl w:ilvl="3" w:tplc="5B1A9186">
      <w:start w:val="1"/>
      <w:numFmt w:val="bullet"/>
      <w:lvlText w:val="•"/>
      <w:lvlJc w:val="left"/>
      <w:pPr>
        <w:ind w:left="1280" w:hanging="380"/>
      </w:pPr>
      <w:rPr>
        <w:rFonts w:ascii="Calibri" w:eastAsia="Calibri" w:hAnsi="Calibri" w:cs="Calibri"/>
        <w:sz w:val="19"/>
        <w:szCs w:val="19"/>
      </w:rPr>
    </w:lvl>
    <w:lvl w:ilvl="4" w:tplc="2CCE6376">
      <w:numFmt w:val="decimal"/>
      <w:lvlText w:val=""/>
      <w:lvlJc w:val="left"/>
    </w:lvl>
    <w:lvl w:ilvl="5" w:tplc="2C9CD4C2">
      <w:numFmt w:val="decimal"/>
      <w:lvlText w:val=""/>
      <w:lvlJc w:val="left"/>
    </w:lvl>
    <w:lvl w:ilvl="6" w:tplc="D51C2BDA">
      <w:numFmt w:val="decimal"/>
      <w:lvlText w:val=""/>
      <w:lvlJc w:val="left"/>
    </w:lvl>
    <w:lvl w:ilvl="7" w:tplc="CF02279E">
      <w:numFmt w:val="decimal"/>
      <w:lvlText w:val=""/>
      <w:lvlJc w:val="left"/>
    </w:lvl>
    <w:lvl w:ilvl="8" w:tplc="36CC930C">
      <w:numFmt w:val="decimal"/>
      <w:lvlText w:val=""/>
      <w:lvlJc w:val="left"/>
    </w:lvl>
  </w:abstractNum>
  <w:abstractNum w:abstractNumId="165" w15:restartNumberingAfterBreak="0">
    <w:nsid w:val="577F7826"/>
    <w:multiLevelType w:val="hybridMultilevel"/>
    <w:tmpl w:val="16CCDE02"/>
    <w:lvl w:ilvl="0" w:tplc="79E49B8C">
      <w:start w:val="1"/>
      <w:numFmt w:val="bullet"/>
      <w:lvlText w:val="•"/>
      <w:lvlJc w:val="left"/>
      <w:pPr>
        <w:ind w:left="300" w:hanging="260"/>
      </w:pPr>
      <w:rPr>
        <w:rFonts w:ascii="Calibri" w:eastAsia="Calibri" w:hAnsi="Calibri" w:cs="Calibri"/>
        <w:sz w:val="19"/>
        <w:szCs w:val="19"/>
      </w:rPr>
    </w:lvl>
    <w:lvl w:ilvl="1" w:tplc="DF6A84CE">
      <w:start w:val="1"/>
      <w:numFmt w:val="bullet"/>
      <w:lvlText w:val="◦"/>
      <w:lvlJc w:val="left"/>
      <w:pPr>
        <w:ind w:left="640" w:hanging="380"/>
      </w:pPr>
      <w:rPr>
        <w:rFonts w:ascii="Calibri" w:eastAsia="Calibri" w:hAnsi="Calibri" w:cs="Calibri"/>
        <w:sz w:val="19"/>
        <w:szCs w:val="19"/>
      </w:rPr>
    </w:lvl>
    <w:lvl w:ilvl="2" w:tplc="4ECC45B2">
      <w:start w:val="1"/>
      <w:numFmt w:val="bullet"/>
      <w:lvlText w:val="▪"/>
      <w:lvlJc w:val="left"/>
      <w:pPr>
        <w:ind w:left="960" w:hanging="380"/>
      </w:pPr>
      <w:rPr>
        <w:rFonts w:ascii="Calibri" w:eastAsia="Calibri" w:hAnsi="Calibri" w:cs="Calibri"/>
        <w:sz w:val="19"/>
        <w:szCs w:val="19"/>
      </w:rPr>
    </w:lvl>
    <w:lvl w:ilvl="3" w:tplc="107E2DC8">
      <w:start w:val="1"/>
      <w:numFmt w:val="bullet"/>
      <w:lvlText w:val="•"/>
      <w:lvlJc w:val="left"/>
      <w:pPr>
        <w:ind w:left="1280" w:hanging="380"/>
      </w:pPr>
      <w:rPr>
        <w:rFonts w:ascii="Calibri" w:eastAsia="Calibri" w:hAnsi="Calibri" w:cs="Calibri"/>
        <w:sz w:val="19"/>
        <w:szCs w:val="19"/>
      </w:rPr>
    </w:lvl>
    <w:lvl w:ilvl="4" w:tplc="C58C0660">
      <w:numFmt w:val="decimal"/>
      <w:lvlText w:val=""/>
      <w:lvlJc w:val="left"/>
    </w:lvl>
    <w:lvl w:ilvl="5" w:tplc="D48A5300">
      <w:numFmt w:val="decimal"/>
      <w:lvlText w:val=""/>
      <w:lvlJc w:val="left"/>
    </w:lvl>
    <w:lvl w:ilvl="6" w:tplc="8DACAB30">
      <w:numFmt w:val="decimal"/>
      <w:lvlText w:val=""/>
      <w:lvlJc w:val="left"/>
    </w:lvl>
    <w:lvl w:ilvl="7" w:tplc="FFB20A78">
      <w:numFmt w:val="decimal"/>
      <w:lvlText w:val=""/>
      <w:lvlJc w:val="left"/>
    </w:lvl>
    <w:lvl w:ilvl="8" w:tplc="0E8EBC8A">
      <w:numFmt w:val="decimal"/>
      <w:lvlText w:val=""/>
      <w:lvlJc w:val="left"/>
    </w:lvl>
  </w:abstractNum>
  <w:abstractNum w:abstractNumId="166" w15:restartNumberingAfterBreak="0">
    <w:nsid w:val="57A401A6"/>
    <w:multiLevelType w:val="hybridMultilevel"/>
    <w:tmpl w:val="C186C694"/>
    <w:lvl w:ilvl="0" w:tplc="B2C84BDA">
      <w:start w:val="1"/>
      <w:numFmt w:val="decimal"/>
      <w:lvlText w:val="%1."/>
      <w:lvlJc w:val="left"/>
      <w:pPr>
        <w:ind w:left="300" w:hanging="260"/>
      </w:pPr>
      <w:rPr>
        <w:rFonts w:ascii="Calibri" w:eastAsia="Calibri" w:hAnsi="Calibri" w:cs="Calibri"/>
        <w:sz w:val="19"/>
        <w:szCs w:val="19"/>
      </w:rPr>
    </w:lvl>
    <w:lvl w:ilvl="1" w:tplc="5DCE3D26">
      <w:start w:val="1"/>
      <w:numFmt w:val="decimal"/>
      <w:lvlText w:val="%2."/>
      <w:lvlJc w:val="left"/>
      <w:pPr>
        <w:ind w:left="640" w:hanging="380"/>
      </w:pPr>
      <w:rPr>
        <w:rFonts w:ascii="Calibri" w:eastAsia="Calibri" w:hAnsi="Calibri" w:cs="Calibri"/>
        <w:sz w:val="19"/>
        <w:szCs w:val="19"/>
      </w:rPr>
    </w:lvl>
    <w:lvl w:ilvl="2" w:tplc="6DB8AA70">
      <w:start w:val="1"/>
      <w:numFmt w:val="decimal"/>
      <w:lvlText w:val="%3."/>
      <w:lvlJc w:val="left"/>
      <w:pPr>
        <w:ind w:left="960" w:hanging="380"/>
      </w:pPr>
      <w:rPr>
        <w:rFonts w:ascii="Calibri" w:eastAsia="Calibri" w:hAnsi="Calibri" w:cs="Calibri"/>
        <w:sz w:val="19"/>
        <w:szCs w:val="19"/>
      </w:rPr>
    </w:lvl>
    <w:lvl w:ilvl="3" w:tplc="2CC854CA">
      <w:start w:val="1"/>
      <w:numFmt w:val="decimal"/>
      <w:lvlText w:val="%4."/>
      <w:lvlJc w:val="left"/>
      <w:pPr>
        <w:ind w:left="1280" w:hanging="380"/>
      </w:pPr>
      <w:rPr>
        <w:rFonts w:ascii="Calibri" w:eastAsia="Calibri" w:hAnsi="Calibri" w:cs="Calibri"/>
        <w:sz w:val="19"/>
        <w:szCs w:val="19"/>
      </w:rPr>
    </w:lvl>
    <w:lvl w:ilvl="4" w:tplc="5E266E10">
      <w:numFmt w:val="decimal"/>
      <w:lvlText w:val=""/>
      <w:lvlJc w:val="left"/>
    </w:lvl>
    <w:lvl w:ilvl="5" w:tplc="F6C0B388">
      <w:numFmt w:val="decimal"/>
      <w:lvlText w:val=""/>
      <w:lvlJc w:val="left"/>
    </w:lvl>
    <w:lvl w:ilvl="6" w:tplc="1EEC8540">
      <w:numFmt w:val="decimal"/>
      <w:lvlText w:val=""/>
      <w:lvlJc w:val="left"/>
    </w:lvl>
    <w:lvl w:ilvl="7" w:tplc="8B5CE694">
      <w:numFmt w:val="decimal"/>
      <w:lvlText w:val=""/>
      <w:lvlJc w:val="left"/>
    </w:lvl>
    <w:lvl w:ilvl="8" w:tplc="61D24682">
      <w:numFmt w:val="decimal"/>
      <w:lvlText w:val=""/>
      <w:lvlJc w:val="left"/>
    </w:lvl>
  </w:abstractNum>
  <w:abstractNum w:abstractNumId="167" w15:restartNumberingAfterBreak="0">
    <w:nsid w:val="57AE0038"/>
    <w:multiLevelType w:val="hybridMultilevel"/>
    <w:tmpl w:val="0046F100"/>
    <w:lvl w:ilvl="0" w:tplc="1C8C854A">
      <w:start w:val="1"/>
      <w:numFmt w:val="decimal"/>
      <w:lvlText w:val="%1."/>
      <w:lvlJc w:val="left"/>
      <w:pPr>
        <w:ind w:left="300" w:hanging="260"/>
      </w:pPr>
      <w:rPr>
        <w:rFonts w:ascii="Calibri" w:eastAsia="Calibri" w:hAnsi="Calibri" w:cs="Calibri"/>
        <w:sz w:val="19"/>
        <w:szCs w:val="19"/>
      </w:rPr>
    </w:lvl>
    <w:lvl w:ilvl="1" w:tplc="E5F6C37E">
      <w:start w:val="1"/>
      <w:numFmt w:val="decimal"/>
      <w:lvlText w:val="%2."/>
      <w:lvlJc w:val="left"/>
      <w:pPr>
        <w:ind w:left="640" w:hanging="380"/>
      </w:pPr>
      <w:rPr>
        <w:rFonts w:ascii="Calibri" w:eastAsia="Calibri" w:hAnsi="Calibri" w:cs="Calibri"/>
        <w:sz w:val="19"/>
        <w:szCs w:val="19"/>
      </w:rPr>
    </w:lvl>
    <w:lvl w:ilvl="2" w:tplc="3E50FBC4">
      <w:start w:val="1"/>
      <w:numFmt w:val="decimal"/>
      <w:lvlText w:val="%3."/>
      <w:lvlJc w:val="left"/>
      <w:pPr>
        <w:ind w:left="960" w:hanging="380"/>
      </w:pPr>
      <w:rPr>
        <w:rFonts w:ascii="Calibri" w:eastAsia="Calibri" w:hAnsi="Calibri" w:cs="Calibri"/>
        <w:sz w:val="19"/>
        <w:szCs w:val="19"/>
      </w:rPr>
    </w:lvl>
    <w:lvl w:ilvl="3" w:tplc="4646578A">
      <w:start w:val="1"/>
      <w:numFmt w:val="decimal"/>
      <w:lvlText w:val="%4."/>
      <w:lvlJc w:val="left"/>
      <w:pPr>
        <w:ind w:left="1280" w:hanging="380"/>
      </w:pPr>
      <w:rPr>
        <w:rFonts w:ascii="Calibri" w:eastAsia="Calibri" w:hAnsi="Calibri" w:cs="Calibri"/>
        <w:sz w:val="19"/>
        <w:szCs w:val="19"/>
      </w:rPr>
    </w:lvl>
    <w:lvl w:ilvl="4" w:tplc="CB3067A2">
      <w:numFmt w:val="decimal"/>
      <w:lvlText w:val=""/>
      <w:lvlJc w:val="left"/>
    </w:lvl>
    <w:lvl w:ilvl="5" w:tplc="53205F1C">
      <w:numFmt w:val="decimal"/>
      <w:lvlText w:val=""/>
      <w:lvlJc w:val="left"/>
    </w:lvl>
    <w:lvl w:ilvl="6" w:tplc="4FD2AA14">
      <w:numFmt w:val="decimal"/>
      <w:lvlText w:val=""/>
      <w:lvlJc w:val="left"/>
    </w:lvl>
    <w:lvl w:ilvl="7" w:tplc="5A8E6702">
      <w:numFmt w:val="decimal"/>
      <w:lvlText w:val=""/>
      <w:lvlJc w:val="left"/>
    </w:lvl>
    <w:lvl w:ilvl="8" w:tplc="27E4A1B4">
      <w:numFmt w:val="decimal"/>
      <w:lvlText w:val=""/>
      <w:lvlJc w:val="left"/>
    </w:lvl>
  </w:abstractNum>
  <w:abstractNum w:abstractNumId="168" w15:restartNumberingAfterBreak="0">
    <w:nsid w:val="58E21071"/>
    <w:multiLevelType w:val="hybridMultilevel"/>
    <w:tmpl w:val="D174DA30"/>
    <w:lvl w:ilvl="0" w:tplc="EC0AC8CA">
      <w:start w:val="1"/>
      <w:numFmt w:val="bullet"/>
      <w:lvlText w:val="•"/>
      <w:lvlJc w:val="left"/>
      <w:pPr>
        <w:ind w:left="300" w:hanging="260"/>
      </w:pPr>
      <w:rPr>
        <w:rFonts w:ascii="Calibri" w:eastAsia="Calibri" w:hAnsi="Calibri" w:cs="Calibri"/>
        <w:sz w:val="19"/>
        <w:szCs w:val="19"/>
      </w:rPr>
    </w:lvl>
    <w:lvl w:ilvl="1" w:tplc="8E70F02C">
      <w:start w:val="1"/>
      <w:numFmt w:val="bullet"/>
      <w:lvlText w:val="◦"/>
      <w:lvlJc w:val="left"/>
      <w:pPr>
        <w:ind w:left="640" w:hanging="380"/>
      </w:pPr>
      <w:rPr>
        <w:rFonts w:ascii="Calibri" w:eastAsia="Calibri" w:hAnsi="Calibri" w:cs="Calibri"/>
        <w:sz w:val="19"/>
        <w:szCs w:val="19"/>
      </w:rPr>
    </w:lvl>
    <w:lvl w:ilvl="2" w:tplc="923C9906">
      <w:start w:val="1"/>
      <w:numFmt w:val="bullet"/>
      <w:lvlText w:val="▪"/>
      <w:lvlJc w:val="left"/>
      <w:pPr>
        <w:ind w:left="960" w:hanging="380"/>
      </w:pPr>
      <w:rPr>
        <w:rFonts w:ascii="Calibri" w:eastAsia="Calibri" w:hAnsi="Calibri" w:cs="Calibri"/>
        <w:sz w:val="19"/>
        <w:szCs w:val="19"/>
      </w:rPr>
    </w:lvl>
    <w:lvl w:ilvl="3" w:tplc="256E48B4">
      <w:start w:val="1"/>
      <w:numFmt w:val="bullet"/>
      <w:lvlText w:val="•"/>
      <w:lvlJc w:val="left"/>
      <w:pPr>
        <w:ind w:left="1280" w:hanging="380"/>
      </w:pPr>
      <w:rPr>
        <w:rFonts w:ascii="Calibri" w:eastAsia="Calibri" w:hAnsi="Calibri" w:cs="Calibri"/>
        <w:sz w:val="19"/>
        <w:szCs w:val="19"/>
      </w:rPr>
    </w:lvl>
    <w:lvl w:ilvl="4" w:tplc="7F48795A">
      <w:numFmt w:val="decimal"/>
      <w:lvlText w:val=""/>
      <w:lvlJc w:val="left"/>
    </w:lvl>
    <w:lvl w:ilvl="5" w:tplc="F8E044C8">
      <w:numFmt w:val="decimal"/>
      <w:lvlText w:val=""/>
      <w:lvlJc w:val="left"/>
    </w:lvl>
    <w:lvl w:ilvl="6" w:tplc="0F382ABA">
      <w:numFmt w:val="decimal"/>
      <w:lvlText w:val=""/>
      <w:lvlJc w:val="left"/>
    </w:lvl>
    <w:lvl w:ilvl="7" w:tplc="82FEF220">
      <w:numFmt w:val="decimal"/>
      <w:lvlText w:val=""/>
      <w:lvlJc w:val="left"/>
    </w:lvl>
    <w:lvl w:ilvl="8" w:tplc="57E213EE">
      <w:numFmt w:val="decimal"/>
      <w:lvlText w:val=""/>
      <w:lvlJc w:val="left"/>
    </w:lvl>
  </w:abstractNum>
  <w:abstractNum w:abstractNumId="169" w15:restartNumberingAfterBreak="0">
    <w:nsid w:val="590B346E"/>
    <w:multiLevelType w:val="hybridMultilevel"/>
    <w:tmpl w:val="1C4AA5E4"/>
    <w:lvl w:ilvl="0" w:tplc="BF70D51C">
      <w:start w:val="1"/>
      <w:numFmt w:val="decimal"/>
      <w:lvlText w:val="%1."/>
      <w:lvlJc w:val="left"/>
      <w:pPr>
        <w:ind w:left="300" w:hanging="260"/>
      </w:pPr>
      <w:rPr>
        <w:rFonts w:ascii="Calibri" w:eastAsia="Calibri" w:hAnsi="Calibri" w:cs="Calibri"/>
        <w:sz w:val="19"/>
        <w:szCs w:val="19"/>
      </w:rPr>
    </w:lvl>
    <w:lvl w:ilvl="1" w:tplc="2894F972">
      <w:start w:val="1"/>
      <w:numFmt w:val="decimal"/>
      <w:lvlText w:val="%2."/>
      <w:lvlJc w:val="left"/>
      <w:pPr>
        <w:ind w:left="640" w:hanging="380"/>
      </w:pPr>
      <w:rPr>
        <w:rFonts w:ascii="Calibri" w:eastAsia="Calibri" w:hAnsi="Calibri" w:cs="Calibri"/>
        <w:sz w:val="19"/>
        <w:szCs w:val="19"/>
      </w:rPr>
    </w:lvl>
    <w:lvl w:ilvl="2" w:tplc="18027394">
      <w:start w:val="1"/>
      <w:numFmt w:val="decimal"/>
      <w:lvlText w:val="%3."/>
      <w:lvlJc w:val="left"/>
      <w:pPr>
        <w:ind w:left="960" w:hanging="380"/>
      </w:pPr>
      <w:rPr>
        <w:rFonts w:ascii="Calibri" w:eastAsia="Calibri" w:hAnsi="Calibri" w:cs="Calibri"/>
        <w:sz w:val="19"/>
        <w:szCs w:val="19"/>
      </w:rPr>
    </w:lvl>
    <w:lvl w:ilvl="3" w:tplc="710EA188">
      <w:start w:val="1"/>
      <w:numFmt w:val="decimal"/>
      <w:lvlText w:val="%4."/>
      <w:lvlJc w:val="left"/>
      <w:pPr>
        <w:ind w:left="1280" w:hanging="380"/>
      </w:pPr>
      <w:rPr>
        <w:rFonts w:ascii="Calibri" w:eastAsia="Calibri" w:hAnsi="Calibri" w:cs="Calibri"/>
        <w:sz w:val="19"/>
        <w:szCs w:val="19"/>
      </w:rPr>
    </w:lvl>
    <w:lvl w:ilvl="4" w:tplc="54A472F0">
      <w:numFmt w:val="decimal"/>
      <w:lvlText w:val=""/>
      <w:lvlJc w:val="left"/>
    </w:lvl>
    <w:lvl w:ilvl="5" w:tplc="E07A606E">
      <w:numFmt w:val="decimal"/>
      <w:lvlText w:val=""/>
      <w:lvlJc w:val="left"/>
    </w:lvl>
    <w:lvl w:ilvl="6" w:tplc="ED4867BC">
      <w:numFmt w:val="decimal"/>
      <w:lvlText w:val=""/>
      <w:lvlJc w:val="left"/>
    </w:lvl>
    <w:lvl w:ilvl="7" w:tplc="36F823CA">
      <w:numFmt w:val="decimal"/>
      <w:lvlText w:val=""/>
      <w:lvlJc w:val="left"/>
    </w:lvl>
    <w:lvl w:ilvl="8" w:tplc="509612C6">
      <w:numFmt w:val="decimal"/>
      <w:lvlText w:val=""/>
      <w:lvlJc w:val="left"/>
    </w:lvl>
  </w:abstractNum>
  <w:abstractNum w:abstractNumId="170" w15:restartNumberingAfterBreak="0">
    <w:nsid w:val="591E2369"/>
    <w:multiLevelType w:val="hybridMultilevel"/>
    <w:tmpl w:val="35A0B86A"/>
    <w:lvl w:ilvl="0" w:tplc="70D65496">
      <w:start w:val="1"/>
      <w:numFmt w:val="upperLetter"/>
      <w:lvlText w:val="%1."/>
      <w:lvlJc w:val="left"/>
      <w:pPr>
        <w:ind w:left="300" w:hanging="260"/>
      </w:pPr>
      <w:rPr>
        <w:rFonts w:ascii="Calibri" w:eastAsia="Calibri" w:hAnsi="Calibri" w:cs="Calibri"/>
        <w:sz w:val="19"/>
        <w:szCs w:val="19"/>
      </w:rPr>
    </w:lvl>
    <w:lvl w:ilvl="1" w:tplc="8C1452EA">
      <w:start w:val="1"/>
      <w:numFmt w:val="lowerLetter"/>
      <w:lvlText w:val="%2."/>
      <w:lvlJc w:val="left"/>
      <w:pPr>
        <w:ind w:left="640" w:hanging="380"/>
      </w:pPr>
      <w:rPr>
        <w:rFonts w:ascii="Calibri" w:eastAsia="Calibri" w:hAnsi="Calibri" w:cs="Calibri"/>
        <w:sz w:val="19"/>
        <w:szCs w:val="19"/>
      </w:rPr>
    </w:lvl>
    <w:lvl w:ilvl="2" w:tplc="3CAAB7DE">
      <w:start w:val="1"/>
      <w:numFmt w:val="lowerRoman"/>
      <w:lvlText w:val="%3."/>
      <w:lvlJc w:val="left"/>
      <w:pPr>
        <w:ind w:left="960" w:hanging="380"/>
      </w:pPr>
      <w:rPr>
        <w:rFonts w:ascii="Calibri" w:eastAsia="Calibri" w:hAnsi="Calibri" w:cs="Calibri"/>
        <w:sz w:val="19"/>
        <w:szCs w:val="19"/>
      </w:rPr>
    </w:lvl>
    <w:lvl w:ilvl="3" w:tplc="793C8B78">
      <w:start w:val="1"/>
      <w:numFmt w:val="decimal"/>
      <w:lvlText w:val="%4."/>
      <w:lvlJc w:val="left"/>
      <w:pPr>
        <w:ind w:left="1280" w:hanging="380"/>
      </w:pPr>
      <w:rPr>
        <w:rFonts w:ascii="Calibri" w:eastAsia="Calibri" w:hAnsi="Calibri" w:cs="Calibri"/>
        <w:sz w:val="19"/>
        <w:szCs w:val="19"/>
      </w:rPr>
    </w:lvl>
    <w:lvl w:ilvl="4" w:tplc="253E3374">
      <w:numFmt w:val="decimal"/>
      <w:lvlText w:val=""/>
      <w:lvlJc w:val="left"/>
    </w:lvl>
    <w:lvl w:ilvl="5" w:tplc="744E544C">
      <w:numFmt w:val="decimal"/>
      <w:lvlText w:val=""/>
      <w:lvlJc w:val="left"/>
    </w:lvl>
    <w:lvl w:ilvl="6" w:tplc="3F6A256A">
      <w:numFmt w:val="decimal"/>
      <w:lvlText w:val=""/>
      <w:lvlJc w:val="left"/>
    </w:lvl>
    <w:lvl w:ilvl="7" w:tplc="B7EAFD30">
      <w:numFmt w:val="decimal"/>
      <w:lvlText w:val=""/>
      <w:lvlJc w:val="left"/>
    </w:lvl>
    <w:lvl w:ilvl="8" w:tplc="E4F29E64">
      <w:numFmt w:val="decimal"/>
      <w:lvlText w:val=""/>
      <w:lvlJc w:val="left"/>
    </w:lvl>
  </w:abstractNum>
  <w:abstractNum w:abstractNumId="171" w15:restartNumberingAfterBreak="0">
    <w:nsid w:val="59393560"/>
    <w:multiLevelType w:val="hybridMultilevel"/>
    <w:tmpl w:val="B15A7FCC"/>
    <w:lvl w:ilvl="0" w:tplc="3F642986">
      <w:start w:val="1"/>
      <w:numFmt w:val="decimal"/>
      <w:lvlText w:val="%1."/>
      <w:lvlJc w:val="left"/>
      <w:pPr>
        <w:ind w:left="300" w:hanging="260"/>
      </w:pPr>
      <w:rPr>
        <w:rFonts w:ascii="Calibri" w:eastAsia="Calibri" w:hAnsi="Calibri" w:cs="Calibri"/>
        <w:sz w:val="19"/>
        <w:szCs w:val="19"/>
      </w:rPr>
    </w:lvl>
    <w:lvl w:ilvl="1" w:tplc="51406860">
      <w:start w:val="1"/>
      <w:numFmt w:val="decimal"/>
      <w:lvlText w:val="%2."/>
      <w:lvlJc w:val="left"/>
      <w:pPr>
        <w:ind w:left="640" w:hanging="380"/>
      </w:pPr>
      <w:rPr>
        <w:rFonts w:ascii="Calibri" w:eastAsia="Calibri" w:hAnsi="Calibri" w:cs="Calibri"/>
        <w:sz w:val="19"/>
        <w:szCs w:val="19"/>
      </w:rPr>
    </w:lvl>
    <w:lvl w:ilvl="2" w:tplc="B0A63E92">
      <w:start w:val="1"/>
      <w:numFmt w:val="decimal"/>
      <w:lvlText w:val="%3."/>
      <w:lvlJc w:val="left"/>
      <w:pPr>
        <w:ind w:left="960" w:hanging="380"/>
      </w:pPr>
      <w:rPr>
        <w:rFonts w:ascii="Calibri" w:eastAsia="Calibri" w:hAnsi="Calibri" w:cs="Calibri"/>
        <w:sz w:val="19"/>
        <w:szCs w:val="19"/>
      </w:rPr>
    </w:lvl>
    <w:lvl w:ilvl="3" w:tplc="EBB4E7E0">
      <w:start w:val="1"/>
      <w:numFmt w:val="decimal"/>
      <w:lvlText w:val="%4."/>
      <w:lvlJc w:val="left"/>
      <w:pPr>
        <w:ind w:left="1280" w:hanging="380"/>
      </w:pPr>
      <w:rPr>
        <w:rFonts w:ascii="Calibri" w:eastAsia="Calibri" w:hAnsi="Calibri" w:cs="Calibri"/>
        <w:sz w:val="19"/>
        <w:szCs w:val="19"/>
      </w:rPr>
    </w:lvl>
    <w:lvl w:ilvl="4" w:tplc="08424110">
      <w:numFmt w:val="decimal"/>
      <w:lvlText w:val=""/>
      <w:lvlJc w:val="left"/>
    </w:lvl>
    <w:lvl w:ilvl="5" w:tplc="60A05C94">
      <w:numFmt w:val="decimal"/>
      <w:lvlText w:val=""/>
      <w:lvlJc w:val="left"/>
    </w:lvl>
    <w:lvl w:ilvl="6" w:tplc="F8FC8774">
      <w:numFmt w:val="decimal"/>
      <w:lvlText w:val=""/>
      <w:lvlJc w:val="left"/>
    </w:lvl>
    <w:lvl w:ilvl="7" w:tplc="D6FAB130">
      <w:numFmt w:val="decimal"/>
      <w:lvlText w:val=""/>
      <w:lvlJc w:val="left"/>
    </w:lvl>
    <w:lvl w:ilvl="8" w:tplc="ED64C6B4">
      <w:numFmt w:val="decimal"/>
      <w:lvlText w:val=""/>
      <w:lvlJc w:val="left"/>
    </w:lvl>
  </w:abstractNum>
  <w:abstractNum w:abstractNumId="172" w15:restartNumberingAfterBreak="0">
    <w:nsid w:val="5953176D"/>
    <w:multiLevelType w:val="hybridMultilevel"/>
    <w:tmpl w:val="C994E286"/>
    <w:lvl w:ilvl="0" w:tplc="D77C3944">
      <w:start w:val="1"/>
      <w:numFmt w:val="decimal"/>
      <w:lvlText w:val="%1."/>
      <w:lvlJc w:val="left"/>
      <w:pPr>
        <w:ind w:left="300" w:hanging="260"/>
      </w:pPr>
      <w:rPr>
        <w:rFonts w:ascii="Calibri" w:eastAsia="Calibri" w:hAnsi="Calibri" w:cs="Calibri"/>
        <w:sz w:val="19"/>
        <w:szCs w:val="19"/>
      </w:rPr>
    </w:lvl>
    <w:lvl w:ilvl="1" w:tplc="465EF6F6">
      <w:start w:val="1"/>
      <w:numFmt w:val="decimal"/>
      <w:lvlText w:val="%2."/>
      <w:lvlJc w:val="left"/>
      <w:pPr>
        <w:ind w:left="640" w:hanging="380"/>
      </w:pPr>
      <w:rPr>
        <w:rFonts w:ascii="Calibri" w:eastAsia="Calibri" w:hAnsi="Calibri" w:cs="Calibri"/>
        <w:sz w:val="19"/>
        <w:szCs w:val="19"/>
      </w:rPr>
    </w:lvl>
    <w:lvl w:ilvl="2" w:tplc="E66C5E86">
      <w:start w:val="1"/>
      <w:numFmt w:val="decimal"/>
      <w:lvlText w:val="%3."/>
      <w:lvlJc w:val="left"/>
      <w:pPr>
        <w:ind w:left="960" w:hanging="380"/>
      </w:pPr>
      <w:rPr>
        <w:rFonts w:ascii="Calibri" w:eastAsia="Calibri" w:hAnsi="Calibri" w:cs="Calibri"/>
        <w:sz w:val="19"/>
        <w:szCs w:val="19"/>
      </w:rPr>
    </w:lvl>
    <w:lvl w:ilvl="3" w:tplc="D4A8D72E">
      <w:start w:val="1"/>
      <w:numFmt w:val="decimal"/>
      <w:lvlText w:val="%4."/>
      <w:lvlJc w:val="left"/>
      <w:pPr>
        <w:ind w:left="1280" w:hanging="380"/>
      </w:pPr>
      <w:rPr>
        <w:rFonts w:ascii="Calibri" w:eastAsia="Calibri" w:hAnsi="Calibri" w:cs="Calibri"/>
        <w:sz w:val="19"/>
        <w:szCs w:val="19"/>
      </w:rPr>
    </w:lvl>
    <w:lvl w:ilvl="4" w:tplc="9342DA22">
      <w:numFmt w:val="decimal"/>
      <w:lvlText w:val=""/>
      <w:lvlJc w:val="left"/>
    </w:lvl>
    <w:lvl w:ilvl="5" w:tplc="CB9EDFF8">
      <w:numFmt w:val="decimal"/>
      <w:lvlText w:val=""/>
      <w:lvlJc w:val="left"/>
    </w:lvl>
    <w:lvl w:ilvl="6" w:tplc="DA6A9B24">
      <w:numFmt w:val="decimal"/>
      <w:lvlText w:val=""/>
      <w:lvlJc w:val="left"/>
    </w:lvl>
    <w:lvl w:ilvl="7" w:tplc="35F42280">
      <w:numFmt w:val="decimal"/>
      <w:lvlText w:val=""/>
      <w:lvlJc w:val="left"/>
    </w:lvl>
    <w:lvl w:ilvl="8" w:tplc="11A2C3BA">
      <w:numFmt w:val="decimal"/>
      <w:lvlText w:val=""/>
      <w:lvlJc w:val="left"/>
    </w:lvl>
  </w:abstractNum>
  <w:abstractNum w:abstractNumId="173" w15:restartNumberingAfterBreak="0">
    <w:nsid w:val="596D666D"/>
    <w:multiLevelType w:val="hybridMultilevel"/>
    <w:tmpl w:val="86A4B6B2"/>
    <w:lvl w:ilvl="0" w:tplc="6FD009F0">
      <w:start w:val="1"/>
      <w:numFmt w:val="decimal"/>
      <w:lvlText w:val="%1."/>
      <w:lvlJc w:val="left"/>
      <w:pPr>
        <w:ind w:left="300" w:hanging="260"/>
      </w:pPr>
      <w:rPr>
        <w:rFonts w:ascii="Calibri" w:eastAsia="Calibri" w:hAnsi="Calibri" w:cs="Calibri"/>
        <w:sz w:val="19"/>
        <w:szCs w:val="19"/>
      </w:rPr>
    </w:lvl>
    <w:lvl w:ilvl="1" w:tplc="90C0B0A0">
      <w:start w:val="1"/>
      <w:numFmt w:val="decimal"/>
      <w:lvlText w:val="%2."/>
      <w:lvlJc w:val="left"/>
      <w:pPr>
        <w:ind w:left="640" w:hanging="380"/>
      </w:pPr>
      <w:rPr>
        <w:rFonts w:ascii="Calibri" w:eastAsia="Calibri" w:hAnsi="Calibri" w:cs="Calibri"/>
        <w:sz w:val="19"/>
        <w:szCs w:val="19"/>
      </w:rPr>
    </w:lvl>
    <w:lvl w:ilvl="2" w:tplc="8EB409B2">
      <w:start w:val="1"/>
      <w:numFmt w:val="decimal"/>
      <w:lvlText w:val="%3."/>
      <w:lvlJc w:val="left"/>
      <w:pPr>
        <w:ind w:left="960" w:hanging="380"/>
      </w:pPr>
      <w:rPr>
        <w:rFonts w:ascii="Calibri" w:eastAsia="Calibri" w:hAnsi="Calibri" w:cs="Calibri"/>
        <w:sz w:val="19"/>
        <w:szCs w:val="19"/>
      </w:rPr>
    </w:lvl>
    <w:lvl w:ilvl="3" w:tplc="3D2875FE">
      <w:start w:val="1"/>
      <w:numFmt w:val="decimal"/>
      <w:lvlText w:val="%4."/>
      <w:lvlJc w:val="left"/>
      <w:pPr>
        <w:ind w:left="1280" w:hanging="380"/>
      </w:pPr>
      <w:rPr>
        <w:rFonts w:ascii="Calibri" w:eastAsia="Calibri" w:hAnsi="Calibri" w:cs="Calibri"/>
        <w:sz w:val="19"/>
        <w:szCs w:val="19"/>
      </w:rPr>
    </w:lvl>
    <w:lvl w:ilvl="4" w:tplc="F0C45750">
      <w:numFmt w:val="decimal"/>
      <w:lvlText w:val=""/>
      <w:lvlJc w:val="left"/>
    </w:lvl>
    <w:lvl w:ilvl="5" w:tplc="1B469F6E">
      <w:numFmt w:val="decimal"/>
      <w:lvlText w:val=""/>
      <w:lvlJc w:val="left"/>
    </w:lvl>
    <w:lvl w:ilvl="6" w:tplc="CC6E462E">
      <w:numFmt w:val="decimal"/>
      <w:lvlText w:val=""/>
      <w:lvlJc w:val="left"/>
    </w:lvl>
    <w:lvl w:ilvl="7" w:tplc="B73AD672">
      <w:numFmt w:val="decimal"/>
      <w:lvlText w:val=""/>
      <w:lvlJc w:val="left"/>
    </w:lvl>
    <w:lvl w:ilvl="8" w:tplc="5E985040">
      <w:numFmt w:val="decimal"/>
      <w:lvlText w:val=""/>
      <w:lvlJc w:val="left"/>
    </w:lvl>
  </w:abstractNum>
  <w:abstractNum w:abstractNumId="174" w15:restartNumberingAfterBreak="0">
    <w:nsid w:val="59B7054D"/>
    <w:multiLevelType w:val="hybridMultilevel"/>
    <w:tmpl w:val="13CA7FB0"/>
    <w:lvl w:ilvl="0" w:tplc="F7C4A154">
      <w:start w:val="1"/>
      <w:numFmt w:val="decimal"/>
      <w:lvlText w:val="%1."/>
      <w:lvlJc w:val="left"/>
      <w:pPr>
        <w:ind w:left="300" w:hanging="260"/>
      </w:pPr>
      <w:rPr>
        <w:rFonts w:ascii="Calibri" w:eastAsia="Calibri" w:hAnsi="Calibri" w:cs="Calibri"/>
        <w:sz w:val="19"/>
        <w:szCs w:val="19"/>
      </w:rPr>
    </w:lvl>
    <w:lvl w:ilvl="1" w:tplc="BE8208B6">
      <w:start w:val="1"/>
      <w:numFmt w:val="decimal"/>
      <w:lvlText w:val="%2."/>
      <w:lvlJc w:val="left"/>
      <w:pPr>
        <w:ind w:left="640" w:hanging="380"/>
      </w:pPr>
      <w:rPr>
        <w:rFonts w:ascii="Calibri" w:eastAsia="Calibri" w:hAnsi="Calibri" w:cs="Calibri"/>
        <w:sz w:val="19"/>
        <w:szCs w:val="19"/>
      </w:rPr>
    </w:lvl>
    <w:lvl w:ilvl="2" w:tplc="AC560274">
      <w:start w:val="1"/>
      <w:numFmt w:val="decimal"/>
      <w:lvlText w:val="%3."/>
      <w:lvlJc w:val="left"/>
      <w:pPr>
        <w:ind w:left="960" w:hanging="380"/>
      </w:pPr>
      <w:rPr>
        <w:rFonts w:ascii="Calibri" w:eastAsia="Calibri" w:hAnsi="Calibri" w:cs="Calibri"/>
        <w:sz w:val="19"/>
        <w:szCs w:val="19"/>
      </w:rPr>
    </w:lvl>
    <w:lvl w:ilvl="3" w:tplc="8B70C6B6">
      <w:start w:val="1"/>
      <w:numFmt w:val="decimal"/>
      <w:lvlText w:val="%4."/>
      <w:lvlJc w:val="left"/>
      <w:pPr>
        <w:ind w:left="1280" w:hanging="380"/>
      </w:pPr>
      <w:rPr>
        <w:rFonts w:ascii="Calibri" w:eastAsia="Calibri" w:hAnsi="Calibri" w:cs="Calibri"/>
        <w:sz w:val="19"/>
        <w:szCs w:val="19"/>
      </w:rPr>
    </w:lvl>
    <w:lvl w:ilvl="4" w:tplc="B3EAA8FA">
      <w:numFmt w:val="decimal"/>
      <w:lvlText w:val=""/>
      <w:lvlJc w:val="left"/>
    </w:lvl>
    <w:lvl w:ilvl="5" w:tplc="F86ABA28">
      <w:numFmt w:val="decimal"/>
      <w:lvlText w:val=""/>
      <w:lvlJc w:val="left"/>
    </w:lvl>
    <w:lvl w:ilvl="6" w:tplc="14E4C9AE">
      <w:numFmt w:val="decimal"/>
      <w:lvlText w:val=""/>
      <w:lvlJc w:val="left"/>
    </w:lvl>
    <w:lvl w:ilvl="7" w:tplc="C0B0CF78">
      <w:numFmt w:val="decimal"/>
      <w:lvlText w:val=""/>
      <w:lvlJc w:val="left"/>
    </w:lvl>
    <w:lvl w:ilvl="8" w:tplc="B5FE5526">
      <w:numFmt w:val="decimal"/>
      <w:lvlText w:val=""/>
      <w:lvlJc w:val="left"/>
    </w:lvl>
  </w:abstractNum>
  <w:abstractNum w:abstractNumId="175" w15:restartNumberingAfterBreak="0">
    <w:nsid w:val="59CC3A0E"/>
    <w:multiLevelType w:val="hybridMultilevel"/>
    <w:tmpl w:val="BFCA265E"/>
    <w:lvl w:ilvl="0" w:tplc="26587D8C">
      <w:start w:val="1"/>
      <w:numFmt w:val="decimal"/>
      <w:lvlText w:val="%1."/>
      <w:lvlJc w:val="left"/>
      <w:pPr>
        <w:ind w:left="300" w:hanging="260"/>
      </w:pPr>
      <w:rPr>
        <w:rFonts w:ascii="Calibri" w:eastAsia="Calibri" w:hAnsi="Calibri" w:cs="Calibri"/>
        <w:sz w:val="19"/>
        <w:szCs w:val="19"/>
      </w:rPr>
    </w:lvl>
    <w:lvl w:ilvl="1" w:tplc="F96678DE">
      <w:start w:val="1"/>
      <w:numFmt w:val="decimal"/>
      <w:lvlText w:val="%2."/>
      <w:lvlJc w:val="left"/>
      <w:pPr>
        <w:ind w:left="640" w:hanging="380"/>
      </w:pPr>
      <w:rPr>
        <w:rFonts w:ascii="Calibri" w:eastAsia="Calibri" w:hAnsi="Calibri" w:cs="Calibri"/>
        <w:sz w:val="19"/>
        <w:szCs w:val="19"/>
      </w:rPr>
    </w:lvl>
    <w:lvl w:ilvl="2" w:tplc="4BCC4838">
      <w:start w:val="1"/>
      <w:numFmt w:val="decimal"/>
      <w:lvlText w:val="%3."/>
      <w:lvlJc w:val="left"/>
      <w:pPr>
        <w:ind w:left="960" w:hanging="380"/>
      </w:pPr>
      <w:rPr>
        <w:rFonts w:ascii="Calibri" w:eastAsia="Calibri" w:hAnsi="Calibri" w:cs="Calibri"/>
        <w:sz w:val="19"/>
        <w:szCs w:val="19"/>
      </w:rPr>
    </w:lvl>
    <w:lvl w:ilvl="3" w:tplc="E3A23F74">
      <w:start w:val="1"/>
      <w:numFmt w:val="decimal"/>
      <w:lvlText w:val="%4."/>
      <w:lvlJc w:val="left"/>
      <w:pPr>
        <w:ind w:left="1280" w:hanging="380"/>
      </w:pPr>
      <w:rPr>
        <w:rFonts w:ascii="Calibri" w:eastAsia="Calibri" w:hAnsi="Calibri" w:cs="Calibri"/>
        <w:sz w:val="19"/>
        <w:szCs w:val="19"/>
      </w:rPr>
    </w:lvl>
    <w:lvl w:ilvl="4" w:tplc="D2688996">
      <w:numFmt w:val="decimal"/>
      <w:lvlText w:val=""/>
      <w:lvlJc w:val="left"/>
    </w:lvl>
    <w:lvl w:ilvl="5" w:tplc="C876F710">
      <w:numFmt w:val="decimal"/>
      <w:lvlText w:val=""/>
      <w:lvlJc w:val="left"/>
    </w:lvl>
    <w:lvl w:ilvl="6" w:tplc="BE00BADE">
      <w:numFmt w:val="decimal"/>
      <w:lvlText w:val=""/>
      <w:lvlJc w:val="left"/>
    </w:lvl>
    <w:lvl w:ilvl="7" w:tplc="468A6A3C">
      <w:numFmt w:val="decimal"/>
      <w:lvlText w:val=""/>
      <w:lvlJc w:val="left"/>
    </w:lvl>
    <w:lvl w:ilvl="8" w:tplc="DD1042D4">
      <w:numFmt w:val="decimal"/>
      <w:lvlText w:val=""/>
      <w:lvlJc w:val="left"/>
    </w:lvl>
  </w:abstractNum>
  <w:abstractNum w:abstractNumId="176" w15:restartNumberingAfterBreak="0">
    <w:nsid w:val="59CF10A4"/>
    <w:multiLevelType w:val="hybridMultilevel"/>
    <w:tmpl w:val="13F02B30"/>
    <w:lvl w:ilvl="0" w:tplc="2F74CBDA">
      <w:start w:val="1"/>
      <w:numFmt w:val="decimal"/>
      <w:lvlText w:val="%1."/>
      <w:lvlJc w:val="left"/>
      <w:pPr>
        <w:ind w:left="300" w:hanging="260"/>
      </w:pPr>
      <w:rPr>
        <w:rFonts w:ascii="Calibri" w:eastAsia="Calibri" w:hAnsi="Calibri" w:cs="Calibri"/>
        <w:sz w:val="19"/>
        <w:szCs w:val="19"/>
      </w:rPr>
    </w:lvl>
    <w:lvl w:ilvl="1" w:tplc="1A6885B8">
      <w:start w:val="1"/>
      <w:numFmt w:val="decimal"/>
      <w:lvlText w:val="%2."/>
      <w:lvlJc w:val="left"/>
      <w:pPr>
        <w:ind w:left="640" w:hanging="380"/>
      </w:pPr>
      <w:rPr>
        <w:rFonts w:ascii="Calibri" w:eastAsia="Calibri" w:hAnsi="Calibri" w:cs="Calibri"/>
        <w:sz w:val="19"/>
        <w:szCs w:val="19"/>
      </w:rPr>
    </w:lvl>
    <w:lvl w:ilvl="2" w:tplc="753C0DAE">
      <w:start w:val="1"/>
      <w:numFmt w:val="decimal"/>
      <w:lvlText w:val="%3."/>
      <w:lvlJc w:val="left"/>
      <w:pPr>
        <w:ind w:left="960" w:hanging="380"/>
      </w:pPr>
      <w:rPr>
        <w:rFonts w:ascii="Calibri" w:eastAsia="Calibri" w:hAnsi="Calibri" w:cs="Calibri"/>
        <w:sz w:val="19"/>
        <w:szCs w:val="19"/>
      </w:rPr>
    </w:lvl>
    <w:lvl w:ilvl="3" w:tplc="31247956">
      <w:start w:val="1"/>
      <w:numFmt w:val="decimal"/>
      <w:lvlText w:val="%4."/>
      <w:lvlJc w:val="left"/>
      <w:pPr>
        <w:ind w:left="1280" w:hanging="380"/>
      </w:pPr>
      <w:rPr>
        <w:rFonts w:ascii="Calibri" w:eastAsia="Calibri" w:hAnsi="Calibri" w:cs="Calibri"/>
        <w:sz w:val="19"/>
        <w:szCs w:val="19"/>
      </w:rPr>
    </w:lvl>
    <w:lvl w:ilvl="4" w:tplc="3D36BB96">
      <w:numFmt w:val="decimal"/>
      <w:lvlText w:val=""/>
      <w:lvlJc w:val="left"/>
    </w:lvl>
    <w:lvl w:ilvl="5" w:tplc="17DCB9A2">
      <w:numFmt w:val="decimal"/>
      <w:lvlText w:val=""/>
      <w:lvlJc w:val="left"/>
    </w:lvl>
    <w:lvl w:ilvl="6" w:tplc="024EDCD6">
      <w:numFmt w:val="decimal"/>
      <w:lvlText w:val=""/>
      <w:lvlJc w:val="left"/>
    </w:lvl>
    <w:lvl w:ilvl="7" w:tplc="B1D49398">
      <w:numFmt w:val="decimal"/>
      <w:lvlText w:val=""/>
      <w:lvlJc w:val="left"/>
    </w:lvl>
    <w:lvl w:ilvl="8" w:tplc="DBEEE8E0">
      <w:numFmt w:val="decimal"/>
      <w:lvlText w:val=""/>
      <w:lvlJc w:val="left"/>
    </w:lvl>
  </w:abstractNum>
  <w:abstractNum w:abstractNumId="177" w15:restartNumberingAfterBreak="0">
    <w:nsid w:val="5B5A49DC"/>
    <w:multiLevelType w:val="hybridMultilevel"/>
    <w:tmpl w:val="77F69332"/>
    <w:lvl w:ilvl="0" w:tplc="5BDA4CAC">
      <w:start w:val="1"/>
      <w:numFmt w:val="decimal"/>
      <w:lvlText w:val="%1."/>
      <w:lvlJc w:val="left"/>
      <w:pPr>
        <w:ind w:left="300" w:hanging="260"/>
      </w:pPr>
      <w:rPr>
        <w:rFonts w:ascii="Calibri" w:eastAsia="Calibri" w:hAnsi="Calibri" w:cs="Calibri"/>
        <w:sz w:val="19"/>
        <w:szCs w:val="19"/>
      </w:rPr>
    </w:lvl>
    <w:lvl w:ilvl="1" w:tplc="BD863F98">
      <w:start w:val="1"/>
      <w:numFmt w:val="decimal"/>
      <w:lvlText w:val="%2."/>
      <w:lvlJc w:val="left"/>
      <w:pPr>
        <w:ind w:left="640" w:hanging="380"/>
      </w:pPr>
      <w:rPr>
        <w:rFonts w:ascii="Calibri" w:eastAsia="Calibri" w:hAnsi="Calibri" w:cs="Calibri"/>
        <w:sz w:val="19"/>
        <w:szCs w:val="19"/>
      </w:rPr>
    </w:lvl>
    <w:lvl w:ilvl="2" w:tplc="257A459E">
      <w:start w:val="1"/>
      <w:numFmt w:val="decimal"/>
      <w:lvlText w:val="%3."/>
      <w:lvlJc w:val="left"/>
      <w:pPr>
        <w:ind w:left="960" w:hanging="380"/>
      </w:pPr>
      <w:rPr>
        <w:rFonts w:ascii="Calibri" w:eastAsia="Calibri" w:hAnsi="Calibri" w:cs="Calibri"/>
        <w:sz w:val="19"/>
        <w:szCs w:val="19"/>
      </w:rPr>
    </w:lvl>
    <w:lvl w:ilvl="3" w:tplc="1434879A">
      <w:start w:val="1"/>
      <w:numFmt w:val="decimal"/>
      <w:lvlText w:val="%4."/>
      <w:lvlJc w:val="left"/>
      <w:pPr>
        <w:ind w:left="1280" w:hanging="380"/>
      </w:pPr>
      <w:rPr>
        <w:rFonts w:ascii="Calibri" w:eastAsia="Calibri" w:hAnsi="Calibri" w:cs="Calibri"/>
        <w:sz w:val="19"/>
        <w:szCs w:val="19"/>
      </w:rPr>
    </w:lvl>
    <w:lvl w:ilvl="4" w:tplc="A3B4E3B6">
      <w:numFmt w:val="decimal"/>
      <w:lvlText w:val=""/>
      <w:lvlJc w:val="left"/>
    </w:lvl>
    <w:lvl w:ilvl="5" w:tplc="51349D9A">
      <w:numFmt w:val="decimal"/>
      <w:lvlText w:val=""/>
      <w:lvlJc w:val="left"/>
    </w:lvl>
    <w:lvl w:ilvl="6" w:tplc="B830959E">
      <w:numFmt w:val="decimal"/>
      <w:lvlText w:val=""/>
      <w:lvlJc w:val="left"/>
    </w:lvl>
    <w:lvl w:ilvl="7" w:tplc="7CA40712">
      <w:numFmt w:val="decimal"/>
      <w:lvlText w:val=""/>
      <w:lvlJc w:val="left"/>
    </w:lvl>
    <w:lvl w:ilvl="8" w:tplc="9B967080">
      <w:numFmt w:val="decimal"/>
      <w:lvlText w:val=""/>
      <w:lvlJc w:val="left"/>
    </w:lvl>
  </w:abstractNum>
  <w:abstractNum w:abstractNumId="178" w15:restartNumberingAfterBreak="0">
    <w:nsid w:val="5B8F33EF"/>
    <w:multiLevelType w:val="hybridMultilevel"/>
    <w:tmpl w:val="4420CA9C"/>
    <w:lvl w:ilvl="0" w:tplc="7504B8B0">
      <w:start w:val="1"/>
      <w:numFmt w:val="decimal"/>
      <w:lvlText w:val="%1."/>
      <w:lvlJc w:val="left"/>
      <w:pPr>
        <w:ind w:left="300" w:hanging="260"/>
      </w:pPr>
      <w:rPr>
        <w:rFonts w:ascii="Calibri" w:eastAsia="Calibri" w:hAnsi="Calibri" w:cs="Calibri"/>
        <w:sz w:val="19"/>
        <w:szCs w:val="19"/>
      </w:rPr>
    </w:lvl>
    <w:lvl w:ilvl="1" w:tplc="BC0A49F8">
      <w:start w:val="1"/>
      <w:numFmt w:val="decimal"/>
      <w:lvlText w:val="%2."/>
      <w:lvlJc w:val="left"/>
      <w:pPr>
        <w:ind w:left="640" w:hanging="380"/>
      </w:pPr>
      <w:rPr>
        <w:rFonts w:ascii="Calibri" w:eastAsia="Calibri" w:hAnsi="Calibri" w:cs="Calibri"/>
        <w:sz w:val="19"/>
        <w:szCs w:val="19"/>
      </w:rPr>
    </w:lvl>
    <w:lvl w:ilvl="2" w:tplc="171CEE68">
      <w:start w:val="1"/>
      <w:numFmt w:val="decimal"/>
      <w:lvlText w:val="%3."/>
      <w:lvlJc w:val="left"/>
      <w:pPr>
        <w:ind w:left="960" w:hanging="380"/>
      </w:pPr>
      <w:rPr>
        <w:rFonts w:ascii="Calibri" w:eastAsia="Calibri" w:hAnsi="Calibri" w:cs="Calibri"/>
        <w:sz w:val="19"/>
        <w:szCs w:val="19"/>
      </w:rPr>
    </w:lvl>
    <w:lvl w:ilvl="3" w:tplc="8F3EC270">
      <w:start w:val="1"/>
      <w:numFmt w:val="decimal"/>
      <w:lvlText w:val="%4."/>
      <w:lvlJc w:val="left"/>
      <w:pPr>
        <w:ind w:left="1280" w:hanging="380"/>
      </w:pPr>
      <w:rPr>
        <w:rFonts w:ascii="Calibri" w:eastAsia="Calibri" w:hAnsi="Calibri" w:cs="Calibri"/>
        <w:sz w:val="19"/>
        <w:szCs w:val="19"/>
      </w:rPr>
    </w:lvl>
    <w:lvl w:ilvl="4" w:tplc="EE827D8C">
      <w:numFmt w:val="decimal"/>
      <w:lvlText w:val=""/>
      <w:lvlJc w:val="left"/>
    </w:lvl>
    <w:lvl w:ilvl="5" w:tplc="E6BC6770">
      <w:numFmt w:val="decimal"/>
      <w:lvlText w:val=""/>
      <w:lvlJc w:val="left"/>
    </w:lvl>
    <w:lvl w:ilvl="6" w:tplc="A9629C86">
      <w:numFmt w:val="decimal"/>
      <w:lvlText w:val=""/>
      <w:lvlJc w:val="left"/>
    </w:lvl>
    <w:lvl w:ilvl="7" w:tplc="50901D18">
      <w:numFmt w:val="decimal"/>
      <w:lvlText w:val=""/>
      <w:lvlJc w:val="left"/>
    </w:lvl>
    <w:lvl w:ilvl="8" w:tplc="8F6827C8">
      <w:numFmt w:val="decimal"/>
      <w:lvlText w:val=""/>
      <w:lvlJc w:val="left"/>
    </w:lvl>
  </w:abstractNum>
  <w:abstractNum w:abstractNumId="179" w15:restartNumberingAfterBreak="0">
    <w:nsid w:val="5C6A2624"/>
    <w:multiLevelType w:val="hybridMultilevel"/>
    <w:tmpl w:val="DDE2E74C"/>
    <w:lvl w:ilvl="0" w:tplc="EFC61F60">
      <w:start w:val="1"/>
      <w:numFmt w:val="bullet"/>
      <w:lvlText w:val="•"/>
      <w:lvlJc w:val="left"/>
      <w:pPr>
        <w:ind w:left="300" w:hanging="260"/>
      </w:pPr>
      <w:rPr>
        <w:rFonts w:ascii="Calibri" w:eastAsia="Calibri" w:hAnsi="Calibri" w:cs="Calibri"/>
        <w:sz w:val="19"/>
        <w:szCs w:val="19"/>
      </w:rPr>
    </w:lvl>
    <w:lvl w:ilvl="1" w:tplc="E9DC4A20">
      <w:start w:val="1"/>
      <w:numFmt w:val="bullet"/>
      <w:lvlText w:val="◦"/>
      <w:lvlJc w:val="left"/>
      <w:pPr>
        <w:ind w:left="640" w:hanging="380"/>
      </w:pPr>
      <w:rPr>
        <w:rFonts w:ascii="Calibri" w:eastAsia="Calibri" w:hAnsi="Calibri" w:cs="Calibri"/>
        <w:sz w:val="19"/>
        <w:szCs w:val="19"/>
      </w:rPr>
    </w:lvl>
    <w:lvl w:ilvl="2" w:tplc="24289490">
      <w:start w:val="1"/>
      <w:numFmt w:val="bullet"/>
      <w:lvlText w:val="▪"/>
      <w:lvlJc w:val="left"/>
      <w:pPr>
        <w:ind w:left="960" w:hanging="380"/>
      </w:pPr>
      <w:rPr>
        <w:rFonts w:ascii="Calibri" w:eastAsia="Calibri" w:hAnsi="Calibri" w:cs="Calibri"/>
        <w:sz w:val="19"/>
        <w:szCs w:val="19"/>
      </w:rPr>
    </w:lvl>
    <w:lvl w:ilvl="3" w:tplc="F79CD21A">
      <w:start w:val="1"/>
      <w:numFmt w:val="bullet"/>
      <w:lvlText w:val="•"/>
      <w:lvlJc w:val="left"/>
      <w:pPr>
        <w:ind w:left="1280" w:hanging="380"/>
      </w:pPr>
      <w:rPr>
        <w:rFonts w:ascii="Calibri" w:eastAsia="Calibri" w:hAnsi="Calibri" w:cs="Calibri"/>
        <w:sz w:val="19"/>
        <w:szCs w:val="19"/>
      </w:rPr>
    </w:lvl>
    <w:lvl w:ilvl="4" w:tplc="E7E27A76">
      <w:numFmt w:val="decimal"/>
      <w:lvlText w:val=""/>
      <w:lvlJc w:val="left"/>
    </w:lvl>
    <w:lvl w:ilvl="5" w:tplc="9B7A2962">
      <w:numFmt w:val="decimal"/>
      <w:lvlText w:val=""/>
      <w:lvlJc w:val="left"/>
    </w:lvl>
    <w:lvl w:ilvl="6" w:tplc="F9D4E22C">
      <w:numFmt w:val="decimal"/>
      <w:lvlText w:val=""/>
      <w:lvlJc w:val="left"/>
    </w:lvl>
    <w:lvl w:ilvl="7" w:tplc="62523B12">
      <w:numFmt w:val="decimal"/>
      <w:lvlText w:val=""/>
      <w:lvlJc w:val="left"/>
    </w:lvl>
    <w:lvl w:ilvl="8" w:tplc="79B44E42">
      <w:numFmt w:val="decimal"/>
      <w:lvlText w:val=""/>
      <w:lvlJc w:val="left"/>
    </w:lvl>
  </w:abstractNum>
  <w:abstractNum w:abstractNumId="180" w15:restartNumberingAfterBreak="0">
    <w:nsid w:val="5CE21470"/>
    <w:multiLevelType w:val="hybridMultilevel"/>
    <w:tmpl w:val="9124AEC6"/>
    <w:lvl w:ilvl="0" w:tplc="5680CDB8">
      <w:start w:val="1"/>
      <w:numFmt w:val="bullet"/>
      <w:lvlText w:val="•"/>
      <w:lvlJc w:val="left"/>
      <w:pPr>
        <w:ind w:left="300" w:hanging="260"/>
      </w:pPr>
      <w:rPr>
        <w:rFonts w:ascii="Calibri" w:eastAsia="Calibri" w:hAnsi="Calibri" w:cs="Calibri"/>
        <w:sz w:val="19"/>
        <w:szCs w:val="19"/>
      </w:rPr>
    </w:lvl>
    <w:lvl w:ilvl="1" w:tplc="81F2B934">
      <w:start w:val="1"/>
      <w:numFmt w:val="bullet"/>
      <w:lvlText w:val="◦"/>
      <w:lvlJc w:val="left"/>
      <w:pPr>
        <w:ind w:left="640" w:hanging="380"/>
      </w:pPr>
      <w:rPr>
        <w:rFonts w:ascii="Calibri" w:eastAsia="Calibri" w:hAnsi="Calibri" w:cs="Calibri"/>
        <w:sz w:val="19"/>
        <w:szCs w:val="19"/>
      </w:rPr>
    </w:lvl>
    <w:lvl w:ilvl="2" w:tplc="86921AC2">
      <w:start w:val="1"/>
      <w:numFmt w:val="bullet"/>
      <w:lvlText w:val="▪"/>
      <w:lvlJc w:val="left"/>
      <w:pPr>
        <w:ind w:left="960" w:hanging="380"/>
      </w:pPr>
      <w:rPr>
        <w:rFonts w:ascii="Calibri" w:eastAsia="Calibri" w:hAnsi="Calibri" w:cs="Calibri"/>
        <w:sz w:val="19"/>
        <w:szCs w:val="19"/>
      </w:rPr>
    </w:lvl>
    <w:lvl w:ilvl="3" w:tplc="E28EDD2C">
      <w:start w:val="1"/>
      <w:numFmt w:val="bullet"/>
      <w:lvlText w:val="•"/>
      <w:lvlJc w:val="left"/>
      <w:pPr>
        <w:ind w:left="1280" w:hanging="380"/>
      </w:pPr>
      <w:rPr>
        <w:rFonts w:ascii="Calibri" w:eastAsia="Calibri" w:hAnsi="Calibri" w:cs="Calibri"/>
        <w:sz w:val="19"/>
        <w:szCs w:val="19"/>
      </w:rPr>
    </w:lvl>
    <w:lvl w:ilvl="4" w:tplc="944224A2">
      <w:numFmt w:val="decimal"/>
      <w:lvlText w:val=""/>
      <w:lvlJc w:val="left"/>
    </w:lvl>
    <w:lvl w:ilvl="5" w:tplc="AE06B1CC">
      <w:numFmt w:val="decimal"/>
      <w:lvlText w:val=""/>
      <w:lvlJc w:val="left"/>
    </w:lvl>
    <w:lvl w:ilvl="6" w:tplc="816C74F4">
      <w:numFmt w:val="decimal"/>
      <w:lvlText w:val=""/>
      <w:lvlJc w:val="left"/>
    </w:lvl>
    <w:lvl w:ilvl="7" w:tplc="2B083D2A">
      <w:numFmt w:val="decimal"/>
      <w:lvlText w:val=""/>
      <w:lvlJc w:val="left"/>
    </w:lvl>
    <w:lvl w:ilvl="8" w:tplc="FCF25916">
      <w:numFmt w:val="decimal"/>
      <w:lvlText w:val=""/>
      <w:lvlJc w:val="left"/>
    </w:lvl>
  </w:abstractNum>
  <w:abstractNum w:abstractNumId="181" w15:restartNumberingAfterBreak="0">
    <w:nsid w:val="5D7D5C5A"/>
    <w:multiLevelType w:val="hybridMultilevel"/>
    <w:tmpl w:val="7BCCDB6E"/>
    <w:lvl w:ilvl="0" w:tplc="C4B4D362">
      <w:start w:val="1"/>
      <w:numFmt w:val="decimal"/>
      <w:lvlText w:val="%1."/>
      <w:lvlJc w:val="left"/>
      <w:pPr>
        <w:ind w:left="300" w:hanging="260"/>
      </w:pPr>
      <w:rPr>
        <w:rFonts w:ascii="Calibri" w:eastAsia="Calibri" w:hAnsi="Calibri" w:cs="Calibri"/>
        <w:sz w:val="19"/>
        <w:szCs w:val="19"/>
      </w:rPr>
    </w:lvl>
    <w:lvl w:ilvl="1" w:tplc="DF2AFB7C">
      <w:start w:val="1"/>
      <w:numFmt w:val="decimal"/>
      <w:lvlText w:val="%2."/>
      <w:lvlJc w:val="left"/>
      <w:pPr>
        <w:ind w:left="640" w:hanging="380"/>
      </w:pPr>
      <w:rPr>
        <w:rFonts w:ascii="Calibri" w:eastAsia="Calibri" w:hAnsi="Calibri" w:cs="Calibri"/>
        <w:sz w:val="19"/>
        <w:szCs w:val="19"/>
      </w:rPr>
    </w:lvl>
    <w:lvl w:ilvl="2" w:tplc="547A43FA">
      <w:start w:val="1"/>
      <w:numFmt w:val="decimal"/>
      <w:lvlText w:val="%3."/>
      <w:lvlJc w:val="left"/>
      <w:pPr>
        <w:ind w:left="960" w:hanging="380"/>
      </w:pPr>
      <w:rPr>
        <w:rFonts w:ascii="Calibri" w:eastAsia="Calibri" w:hAnsi="Calibri" w:cs="Calibri"/>
        <w:sz w:val="19"/>
        <w:szCs w:val="19"/>
      </w:rPr>
    </w:lvl>
    <w:lvl w:ilvl="3" w:tplc="4B50932A">
      <w:start w:val="1"/>
      <w:numFmt w:val="decimal"/>
      <w:lvlText w:val="%4."/>
      <w:lvlJc w:val="left"/>
      <w:pPr>
        <w:ind w:left="1280" w:hanging="380"/>
      </w:pPr>
      <w:rPr>
        <w:rFonts w:ascii="Calibri" w:eastAsia="Calibri" w:hAnsi="Calibri" w:cs="Calibri"/>
        <w:sz w:val="19"/>
        <w:szCs w:val="19"/>
      </w:rPr>
    </w:lvl>
    <w:lvl w:ilvl="4" w:tplc="16681482">
      <w:numFmt w:val="decimal"/>
      <w:lvlText w:val=""/>
      <w:lvlJc w:val="left"/>
    </w:lvl>
    <w:lvl w:ilvl="5" w:tplc="1EF630A0">
      <w:numFmt w:val="decimal"/>
      <w:lvlText w:val=""/>
      <w:lvlJc w:val="left"/>
    </w:lvl>
    <w:lvl w:ilvl="6" w:tplc="E6A6F13E">
      <w:numFmt w:val="decimal"/>
      <w:lvlText w:val=""/>
      <w:lvlJc w:val="left"/>
    </w:lvl>
    <w:lvl w:ilvl="7" w:tplc="9E6C39F4">
      <w:numFmt w:val="decimal"/>
      <w:lvlText w:val=""/>
      <w:lvlJc w:val="left"/>
    </w:lvl>
    <w:lvl w:ilvl="8" w:tplc="910863F8">
      <w:numFmt w:val="decimal"/>
      <w:lvlText w:val=""/>
      <w:lvlJc w:val="left"/>
    </w:lvl>
  </w:abstractNum>
  <w:abstractNum w:abstractNumId="182" w15:restartNumberingAfterBreak="0">
    <w:nsid w:val="5D9730D6"/>
    <w:multiLevelType w:val="hybridMultilevel"/>
    <w:tmpl w:val="66FE8802"/>
    <w:lvl w:ilvl="0" w:tplc="21CCF6EE">
      <w:start w:val="1"/>
      <w:numFmt w:val="bullet"/>
      <w:lvlText w:val="•"/>
      <w:lvlJc w:val="left"/>
      <w:pPr>
        <w:ind w:left="300" w:hanging="260"/>
      </w:pPr>
      <w:rPr>
        <w:rFonts w:ascii="Calibri" w:eastAsia="Calibri" w:hAnsi="Calibri" w:cs="Calibri"/>
        <w:sz w:val="19"/>
        <w:szCs w:val="19"/>
      </w:rPr>
    </w:lvl>
    <w:lvl w:ilvl="1" w:tplc="CFA6A884">
      <w:start w:val="1"/>
      <w:numFmt w:val="bullet"/>
      <w:lvlText w:val="◦"/>
      <w:lvlJc w:val="left"/>
      <w:pPr>
        <w:ind w:left="640" w:hanging="380"/>
      </w:pPr>
      <w:rPr>
        <w:rFonts w:ascii="Calibri" w:eastAsia="Calibri" w:hAnsi="Calibri" w:cs="Calibri"/>
        <w:sz w:val="19"/>
        <w:szCs w:val="19"/>
      </w:rPr>
    </w:lvl>
    <w:lvl w:ilvl="2" w:tplc="67104D00">
      <w:start w:val="1"/>
      <w:numFmt w:val="bullet"/>
      <w:lvlText w:val="▪"/>
      <w:lvlJc w:val="left"/>
      <w:pPr>
        <w:ind w:left="960" w:hanging="380"/>
      </w:pPr>
      <w:rPr>
        <w:rFonts w:ascii="Calibri" w:eastAsia="Calibri" w:hAnsi="Calibri" w:cs="Calibri"/>
        <w:sz w:val="19"/>
        <w:szCs w:val="19"/>
      </w:rPr>
    </w:lvl>
    <w:lvl w:ilvl="3" w:tplc="66E604D2">
      <w:start w:val="1"/>
      <w:numFmt w:val="bullet"/>
      <w:lvlText w:val="•"/>
      <w:lvlJc w:val="left"/>
      <w:pPr>
        <w:ind w:left="1280" w:hanging="380"/>
      </w:pPr>
      <w:rPr>
        <w:rFonts w:ascii="Calibri" w:eastAsia="Calibri" w:hAnsi="Calibri" w:cs="Calibri"/>
        <w:sz w:val="19"/>
        <w:szCs w:val="19"/>
      </w:rPr>
    </w:lvl>
    <w:lvl w:ilvl="4" w:tplc="24F41CA4">
      <w:numFmt w:val="decimal"/>
      <w:lvlText w:val=""/>
      <w:lvlJc w:val="left"/>
    </w:lvl>
    <w:lvl w:ilvl="5" w:tplc="391C3D22">
      <w:numFmt w:val="decimal"/>
      <w:lvlText w:val=""/>
      <w:lvlJc w:val="left"/>
    </w:lvl>
    <w:lvl w:ilvl="6" w:tplc="CA5815E0">
      <w:numFmt w:val="decimal"/>
      <w:lvlText w:val=""/>
      <w:lvlJc w:val="left"/>
    </w:lvl>
    <w:lvl w:ilvl="7" w:tplc="B93247FA">
      <w:numFmt w:val="decimal"/>
      <w:lvlText w:val=""/>
      <w:lvlJc w:val="left"/>
    </w:lvl>
    <w:lvl w:ilvl="8" w:tplc="D7B4C49C">
      <w:numFmt w:val="decimal"/>
      <w:lvlText w:val=""/>
      <w:lvlJc w:val="left"/>
    </w:lvl>
  </w:abstractNum>
  <w:abstractNum w:abstractNumId="183" w15:restartNumberingAfterBreak="0">
    <w:nsid w:val="5EC02C67"/>
    <w:multiLevelType w:val="hybridMultilevel"/>
    <w:tmpl w:val="2A985D38"/>
    <w:lvl w:ilvl="0" w:tplc="B4EAF96E">
      <w:start w:val="1"/>
      <w:numFmt w:val="bullet"/>
      <w:lvlText w:val="•"/>
      <w:lvlJc w:val="left"/>
      <w:pPr>
        <w:ind w:left="300" w:hanging="260"/>
      </w:pPr>
      <w:rPr>
        <w:rFonts w:ascii="Calibri" w:eastAsia="Calibri" w:hAnsi="Calibri" w:cs="Calibri"/>
        <w:sz w:val="19"/>
        <w:szCs w:val="19"/>
      </w:rPr>
    </w:lvl>
    <w:lvl w:ilvl="1" w:tplc="BA7CD578">
      <w:start w:val="1"/>
      <w:numFmt w:val="bullet"/>
      <w:lvlText w:val="◦"/>
      <w:lvlJc w:val="left"/>
      <w:pPr>
        <w:ind w:left="640" w:hanging="380"/>
      </w:pPr>
      <w:rPr>
        <w:rFonts w:ascii="Calibri" w:eastAsia="Calibri" w:hAnsi="Calibri" w:cs="Calibri"/>
        <w:sz w:val="19"/>
        <w:szCs w:val="19"/>
      </w:rPr>
    </w:lvl>
    <w:lvl w:ilvl="2" w:tplc="D5CEC66E">
      <w:start w:val="1"/>
      <w:numFmt w:val="bullet"/>
      <w:lvlText w:val="▪"/>
      <w:lvlJc w:val="left"/>
      <w:pPr>
        <w:ind w:left="960" w:hanging="380"/>
      </w:pPr>
      <w:rPr>
        <w:rFonts w:ascii="Calibri" w:eastAsia="Calibri" w:hAnsi="Calibri" w:cs="Calibri"/>
        <w:sz w:val="19"/>
        <w:szCs w:val="19"/>
      </w:rPr>
    </w:lvl>
    <w:lvl w:ilvl="3" w:tplc="F68AB462">
      <w:start w:val="1"/>
      <w:numFmt w:val="bullet"/>
      <w:lvlText w:val="•"/>
      <w:lvlJc w:val="left"/>
      <w:pPr>
        <w:ind w:left="1280" w:hanging="380"/>
      </w:pPr>
      <w:rPr>
        <w:rFonts w:ascii="Calibri" w:eastAsia="Calibri" w:hAnsi="Calibri" w:cs="Calibri"/>
        <w:sz w:val="19"/>
        <w:szCs w:val="19"/>
      </w:rPr>
    </w:lvl>
    <w:lvl w:ilvl="4" w:tplc="A9D004AC">
      <w:numFmt w:val="decimal"/>
      <w:lvlText w:val=""/>
      <w:lvlJc w:val="left"/>
    </w:lvl>
    <w:lvl w:ilvl="5" w:tplc="7264E706">
      <w:numFmt w:val="decimal"/>
      <w:lvlText w:val=""/>
      <w:lvlJc w:val="left"/>
    </w:lvl>
    <w:lvl w:ilvl="6" w:tplc="52748EFE">
      <w:numFmt w:val="decimal"/>
      <w:lvlText w:val=""/>
      <w:lvlJc w:val="left"/>
    </w:lvl>
    <w:lvl w:ilvl="7" w:tplc="38C2B652">
      <w:numFmt w:val="decimal"/>
      <w:lvlText w:val=""/>
      <w:lvlJc w:val="left"/>
    </w:lvl>
    <w:lvl w:ilvl="8" w:tplc="F296FB72">
      <w:numFmt w:val="decimal"/>
      <w:lvlText w:val=""/>
      <w:lvlJc w:val="left"/>
    </w:lvl>
  </w:abstractNum>
  <w:abstractNum w:abstractNumId="184" w15:restartNumberingAfterBreak="0">
    <w:nsid w:val="5F423CB2"/>
    <w:multiLevelType w:val="hybridMultilevel"/>
    <w:tmpl w:val="52A4E86C"/>
    <w:lvl w:ilvl="0" w:tplc="31C6F31A">
      <w:start w:val="1"/>
      <w:numFmt w:val="decimal"/>
      <w:lvlText w:val="%1."/>
      <w:lvlJc w:val="left"/>
      <w:pPr>
        <w:ind w:left="300" w:hanging="260"/>
      </w:pPr>
      <w:rPr>
        <w:rFonts w:ascii="Calibri" w:eastAsia="Calibri" w:hAnsi="Calibri" w:cs="Calibri"/>
        <w:sz w:val="19"/>
        <w:szCs w:val="19"/>
      </w:rPr>
    </w:lvl>
    <w:lvl w:ilvl="1" w:tplc="C324EC5C">
      <w:start w:val="1"/>
      <w:numFmt w:val="decimal"/>
      <w:lvlText w:val="%2."/>
      <w:lvlJc w:val="left"/>
      <w:pPr>
        <w:ind w:left="640" w:hanging="380"/>
      </w:pPr>
      <w:rPr>
        <w:rFonts w:ascii="Calibri" w:eastAsia="Calibri" w:hAnsi="Calibri" w:cs="Calibri"/>
        <w:sz w:val="19"/>
        <w:szCs w:val="19"/>
      </w:rPr>
    </w:lvl>
    <w:lvl w:ilvl="2" w:tplc="0ACA42FE">
      <w:start w:val="1"/>
      <w:numFmt w:val="decimal"/>
      <w:lvlText w:val="%3."/>
      <w:lvlJc w:val="left"/>
      <w:pPr>
        <w:ind w:left="960" w:hanging="380"/>
      </w:pPr>
      <w:rPr>
        <w:rFonts w:ascii="Calibri" w:eastAsia="Calibri" w:hAnsi="Calibri" w:cs="Calibri"/>
        <w:sz w:val="19"/>
        <w:szCs w:val="19"/>
      </w:rPr>
    </w:lvl>
    <w:lvl w:ilvl="3" w:tplc="88EAE6EA">
      <w:start w:val="1"/>
      <w:numFmt w:val="decimal"/>
      <w:lvlText w:val="%4."/>
      <w:lvlJc w:val="left"/>
      <w:pPr>
        <w:ind w:left="1280" w:hanging="380"/>
      </w:pPr>
      <w:rPr>
        <w:rFonts w:ascii="Calibri" w:eastAsia="Calibri" w:hAnsi="Calibri" w:cs="Calibri"/>
        <w:sz w:val="19"/>
        <w:szCs w:val="19"/>
      </w:rPr>
    </w:lvl>
    <w:lvl w:ilvl="4" w:tplc="3DE6FAC8">
      <w:numFmt w:val="decimal"/>
      <w:lvlText w:val=""/>
      <w:lvlJc w:val="left"/>
    </w:lvl>
    <w:lvl w:ilvl="5" w:tplc="7F5663B4">
      <w:numFmt w:val="decimal"/>
      <w:lvlText w:val=""/>
      <w:lvlJc w:val="left"/>
    </w:lvl>
    <w:lvl w:ilvl="6" w:tplc="4EDE01DC">
      <w:numFmt w:val="decimal"/>
      <w:lvlText w:val=""/>
      <w:lvlJc w:val="left"/>
    </w:lvl>
    <w:lvl w:ilvl="7" w:tplc="BFE6627E">
      <w:numFmt w:val="decimal"/>
      <w:lvlText w:val=""/>
      <w:lvlJc w:val="left"/>
    </w:lvl>
    <w:lvl w:ilvl="8" w:tplc="0712BBC2">
      <w:numFmt w:val="decimal"/>
      <w:lvlText w:val=""/>
      <w:lvlJc w:val="left"/>
    </w:lvl>
  </w:abstractNum>
  <w:abstractNum w:abstractNumId="185" w15:restartNumberingAfterBreak="0">
    <w:nsid w:val="5F476F7C"/>
    <w:multiLevelType w:val="hybridMultilevel"/>
    <w:tmpl w:val="7FCC35DC"/>
    <w:lvl w:ilvl="0" w:tplc="9A80A346">
      <w:start w:val="1"/>
      <w:numFmt w:val="decimal"/>
      <w:lvlText w:val="%1."/>
      <w:lvlJc w:val="left"/>
      <w:pPr>
        <w:ind w:left="300" w:hanging="260"/>
      </w:pPr>
      <w:rPr>
        <w:rFonts w:ascii="Calibri" w:eastAsia="Calibri" w:hAnsi="Calibri" w:cs="Calibri"/>
        <w:sz w:val="19"/>
        <w:szCs w:val="19"/>
      </w:rPr>
    </w:lvl>
    <w:lvl w:ilvl="1" w:tplc="6534F9BC">
      <w:start w:val="1"/>
      <w:numFmt w:val="decimal"/>
      <w:lvlText w:val="%2."/>
      <w:lvlJc w:val="left"/>
      <w:pPr>
        <w:ind w:left="640" w:hanging="380"/>
      </w:pPr>
      <w:rPr>
        <w:rFonts w:ascii="Calibri" w:eastAsia="Calibri" w:hAnsi="Calibri" w:cs="Calibri"/>
        <w:sz w:val="19"/>
        <w:szCs w:val="19"/>
      </w:rPr>
    </w:lvl>
    <w:lvl w:ilvl="2" w:tplc="279AAE16">
      <w:start w:val="1"/>
      <w:numFmt w:val="decimal"/>
      <w:lvlText w:val="%3."/>
      <w:lvlJc w:val="left"/>
      <w:pPr>
        <w:ind w:left="960" w:hanging="380"/>
      </w:pPr>
      <w:rPr>
        <w:rFonts w:ascii="Calibri" w:eastAsia="Calibri" w:hAnsi="Calibri" w:cs="Calibri"/>
        <w:sz w:val="19"/>
        <w:szCs w:val="19"/>
      </w:rPr>
    </w:lvl>
    <w:lvl w:ilvl="3" w:tplc="35A8E13A">
      <w:start w:val="1"/>
      <w:numFmt w:val="decimal"/>
      <w:lvlText w:val="%4."/>
      <w:lvlJc w:val="left"/>
      <w:pPr>
        <w:ind w:left="1280" w:hanging="380"/>
      </w:pPr>
      <w:rPr>
        <w:rFonts w:ascii="Calibri" w:eastAsia="Calibri" w:hAnsi="Calibri" w:cs="Calibri"/>
        <w:sz w:val="19"/>
        <w:szCs w:val="19"/>
      </w:rPr>
    </w:lvl>
    <w:lvl w:ilvl="4" w:tplc="FDAC5DBA">
      <w:numFmt w:val="decimal"/>
      <w:lvlText w:val=""/>
      <w:lvlJc w:val="left"/>
    </w:lvl>
    <w:lvl w:ilvl="5" w:tplc="1ABACD30">
      <w:numFmt w:val="decimal"/>
      <w:lvlText w:val=""/>
      <w:lvlJc w:val="left"/>
    </w:lvl>
    <w:lvl w:ilvl="6" w:tplc="1FAEABD8">
      <w:numFmt w:val="decimal"/>
      <w:lvlText w:val=""/>
      <w:lvlJc w:val="left"/>
    </w:lvl>
    <w:lvl w:ilvl="7" w:tplc="32DECBA6">
      <w:numFmt w:val="decimal"/>
      <w:lvlText w:val=""/>
      <w:lvlJc w:val="left"/>
    </w:lvl>
    <w:lvl w:ilvl="8" w:tplc="3E828F00">
      <w:numFmt w:val="decimal"/>
      <w:lvlText w:val=""/>
      <w:lvlJc w:val="left"/>
    </w:lvl>
  </w:abstractNum>
  <w:abstractNum w:abstractNumId="186" w15:restartNumberingAfterBreak="0">
    <w:nsid w:val="609C10AD"/>
    <w:multiLevelType w:val="hybridMultilevel"/>
    <w:tmpl w:val="BD0CF60A"/>
    <w:lvl w:ilvl="0" w:tplc="8880FD4C">
      <w:start w:val="1"/>
      <w:numFmt w:val="bullet"/>
      <w:lvlText w:val="•"/>
      <w:lvlJc w:val="left"/>
      <w:pPr>
        <w:ind w:left="300" w:hanging="260"/>
      </w:pPr>
      <w:rPr>
        <w:rFonts w:ascii="Calibri" w:eastAsia="Calibri" w:hAnsi="Calibri" w:cs="Calibri"/>
        <w:sz w:val="19"/>
        <w:szCs w:val="19"/>
      </w:rPr>
    </w:lvl>
    <w:lvl w:ilvl="1" w:tplc="EF5C5BD6">
      <w:start w:val="1"/>
      <w:numFmt w:val="bullet"/>
      <w:lvlText w:val="◦"/>
      <w:lvlJc w:val="left"/>
      <w:pPr>
        <w:ind w:left="640" w:hanging="380"/>
      </w:pPr>
      <w:rPr>
        <w:rFonts w:ascii="Calibri" w:eastAsia="Calibri" w:hAnsi="Calibri" w:cs="Calibri"/>
        <w:sz w:val="19"/>
        <w:szCs w:val="19"/>
      </w:rPr>
    </w:lvl>
    <w:lvl w:ilvl="2" w:tplc="7BD2B87E">
      <w:start w:val="1"/>
      <w:numFmt w:val="bullet"/>
      <w:lvlText w:val="▪"/>
      <w:lvlJc w:val="left"/>
      <w:pPr>
        <w:ind w:left="960" w:hanging="380"/>
      </w:pPr>
      <w:rPr>
        <w:rFonts w:ascii="Calibri" w:eastAsia="Calibri" w:hAnsi="Calibri" w:cs="Calibri"/>
        <w:sz w:val="19"/>
        <w:szCs w:val="19"/>
      </w:rPr>
    </w:lvl>
    <w:lvl w:ilvl="3" w:tplc="5D6443C2">
      <w:start w:val="1"/>
      <w:numFmt w:val="bullet"/>
      <w:lvlText w:val="•"/>
      <w:lvlJc w:val="left"/>
      <w:pPr>
        <w:ind w:left="1280" w:hanging="380"/>
      </w:pPr>
      <w:rPr>
        <w:rFonts w:ascii="Calibri" w:eastAsia="Calibri" w:hAnsi="Calibri" w:cs="Calibri"/>
        <w:sz w:val="19"/>
        <w:szCs w:val="19"/>
      </w:rPr>
    </w:lvl>
    <w:lvl w:ilvl="4" w:tplc="D7D6D2A8">
      <w:numFmt w:val="decimal"/>
      <w:lvlText w:val=""/>
      <w:lvlJc w:val="left"/>
    </w:lvl>
    <w:lvl w:ilvl="5" w:tplc="2FF4F496">
      <w:numFmt w:val="decimal"/>
      <w:lvlText w:val=""/>
      <w:lvlJc w:val="left"/>
    </w:lvl>
    <w:lvl w:ilvl="6" w:tplc="C52833C6">
      <w:numFmt w:val="decimal"/>
      <w:lvlText w:val=""/>
      <w:lvlJc w:val="left"/>
    </w:lvl>
    <w:lvl w:ilvl="7" w:tplc="B55AD898">
      <w:numFmt w:val="decimal"/>
      <w:lvlText w:val=""/>
      <w:lvlJc w:val="left"/>
    </w:lvl>
    <w:lvl w:ilvl="8" w:tplc="D312D976">
      <w:numFmt w:val="decimal"/>
      <w:lvlText w:val=""/>
      <w:lvlJc w:val="left"/>
    </w:lvl>
  </w:abstractNum>
  <w:abstractNum w:abstractNumId="187" w15:restartNumberingAfterBreak="0">
    <w:nsid w:val="60A617A8"/>
    <w:multiLevelType w:val="hybridMultilevel"/>
    <w:tmpl w:val="85CE953A"/>
    <w:lvl w:ilvl="0" w:tplc="6F0E0012">
      <w:start w:val="1"/>
      <w:numFmt w:val="bullet"/>
      <w:lvlText w:val="•"/>
      <w:lvlJc w:val="left"/>
      <w:pPr>
        <w:ind w:left="300" w:hanging="260"/>
      </w:pPr>
      <w:rPr>
        <w:rFonts w:ascii="Calibri" w:eastAsia="Calibri" w:hAnsi="Calibri" w:cs="Calibri"/>
        <w:sz w:val="19"/>
        <w:szCs w:val="19"/>
      </w:rPr>
    </w:lvl>
    <w:lvl w:ilvl="1" w:tplc="04EAF9B6">
      <w:start w:val="1"/>
      <w:numFmt w:val="bullet"/>
      <w:lvlText w:val="◦"/>
      <w:lvlJc w:val="left"/>
      <w:pPr>
        <w:ind w:left="640" w:hanging="380"/>
      </w:pPr>
      <w:rPr>
        <w:rFonts w:ascii="Calibri" w:eastAsia="Calibri" w:hAnsi="Calibri" w:cs="Calibri"/>
        <w:sz w:val="19"/>
        <w:szCs w:val="19"/>
      </w:rPr>
    </w:lvl>
    <w:lvl w:ilvl="2" w:tplc="43E280C4">
      <w:start w:val="1"/>
      <w:numFmt w:val="bullet"/>
      <w:lvlText w:val="▪"/>
      <w:lvlJc w:val="left"/>
      <w:pPr>
        <w:ind w:left="960" w:hanging="380"/>
      </w:pPr>
      <w:rPr>
        <w:rFonts w:ascii="Calibri" w:eastAsia="Calibri" w:hAnsi="Calibri" w:cs="Calibri"/>
        <w:sz w:val="19"/>
        <w:szCs w:val="19"/>
      </w:rPr>
    </w:lvl>
    <w:lvl w:ilvl="3" w:tplc="7C1A51FE">
      <w:start w:val="1"/>
      <w:numFmt w:val="bullet"/>
      <w:lvlText w:val="•"/>
      <w:lvlJc w:val="left"/>
      <w:pPr>
        <w:ind w:left="1280" w:hanging="380"/>
      </w:pPr>
      <w:rPr>
        <w:rFonts w:ascii="Calibri" w:eastAsia="Calibri" w:hAnsi="Calibri" w:cs="Calibri"/>
        <w:sz w:val="19"/>
        <w:szCs w:val="19"/>
      </w:rPr>
    </w:lvl>
    <w:lvl w:ilvl="4" w:tplc="E4366930">
      <w:numFmt w:val="decimal"/>
      <w:lvlText w:val=""/>
      <w:lvlJc w:val="left"/>
    </w:lvl>
    <w:lvl w:ilvl="5" w:tplc="E7509DF6">
      <w:numFmt w:val="decimal"/>
      <w:lvlText w:val=""/>
      <w:lvlJc w:val="left"/>
    </w:lvl>
    <w:lvl w:ilvl="6" w:tplc="87BE0652">
      <w:numFmt w:val="decimal"/>
      <w:lvlText w:val=""/>
      <w:lvlJc w:val="left"/>
    </w:lvl>
    <w:lvl w:ilvl="7" w:tplc="FB244648">
      <w:numFmt w:val="decimal"/>
      <w:lvlText w:val=""/>
      <w:lvlJc w:val="left"/>
    </w:lvl>
    <w:lvl w:ilvl="8" w:tplc="A260D084">
      <w:numFmt w:val="decimal"/>
      <w:lvlText w:val=""/>
      <w:lvlJc w:val="left"/>
    </w:lvl>
  </w:abstractNum>
  <w:abstractNum w:abstractNumId="188" w15:restartNumberingAfterBreak="0">
    <w:nsid w:val="61A42CED"/>
    <w:multiLevelType w:val="hybridMultilevel"/>
    <w:tmpl w:val="9B76A260"/>
    <w:lvl w:ilvl="0" w:tplc="D03E7A06">
      <w:start w:val="1"/>
      <w:numFmt w:val="decimal"/>
      <w:lvlText w:val="%1."/>
      <w:lvlJc w:val="left"/>
      <w:pPr>
        <w:ind w:left="300" w:hanging="260"/>
      </w:pPr>
      <w:rPr>
        <w:rFonts w:ascii="Calibri" w:eastAsia="Calibri" w:hAnsi="Calibri" w:cs="Calibri"/>
        <w:sz w:val="19"/>
        <w:szCs w:val="19"/>
      </w:rPr>
    </w:lvl>
    <w:lvl w:ilvl="1" w:tplc="BF9400E2">
      <w:start w:val="1"/>
      <w:numFmt w:val="decimal"/>
      <w:lvlText w:val="%2."/>
      <w:lvlJc w:val="left"/>
      <w:pPr>
        <w:ind w:left="640" w:hanging="380"/>
      </w:pPr>
      <w:rPr>
        <w:rFonts w:ascii="Calibri" w:eastAsia="Calibri" w:hAnsi="Calibri" w:cs="Calibri"/>
        <w:sz w:val="19"/>
        <w:szCs w:val="19"/>
      </w:rPr>
    </w:lvl>
    <w:lvl w:ilvl="2" w:tplc="1BEA2EE6">
      <w:start w:val="1"/>
      <w:numFmt w:val="decimal"/>
      <w:lvlText w:val="%3."/>
      <w:lvlJc w:val="left"/>
      <w:pPr>
        <w:ind w:left="960" w:hanging="380"/>
      </w:pPr>
      <w:rPr>
        <w:rFonts w:ascii="Calibri" w:eastAsia="Calibri" w:hAnsi="Calibri" w:cs="Calibri"/>
        <w:sz w:val="19"/>
        <w:szCs w:val="19"/>
      </w:rPr>
    </w:lvl>
    <w:lvl w:ilvl="3" w:tplc="9D0657D8">
      <w:start w:val="1"/>
      <w:numFmt w:val="decimal"/>
      <w:lvlText w:val="%4."/>
      <w:lvlJc w:val="left"/>
      <w:pPr>
        <w:ind w:left="1280" w:hanging="380"/>
      </w:pPr>
      <w:rPr>
        <w:rFonts w:ascii="Calibri" w:eastAsia="Calibri" w:hAnsi="Calibri" w:cs="Calibri"/>
        <w:sz w:val="19"/>
        <w:szCs w:val="19"/>
      </w:rPr>
    </w:lvl>
    <w:lvl w:ilvl="4" w:tplc="6D44614C">
      <w:numFmt w:val="decimal"/>
      <w:lvlText w:val=""/>
      <w:lvlJc w:val="left"/>
    </w:lvl>
    <w:lvl w:ilvl="5" w:tplc="356E12A2">
      <w:numFmt w:val="decimal"/>
      <w:lvlText w:val=""/>
      <w:lvlJc w:val="left"/>
    </w:lvl>
    <w:lvl w:ilvl="6" w:tplc="3B8857AA">
      <w:numFmt w:val="decimal"/>
      <w:lvlText w:val=""/>
      <w:lvlJc w:val="left"/>
    </w:lvl>
    <w:lvl w:ilvl="7" w:tplc="B18E072A">
      <w:numFmt w:val="decimal"/>
      <w:lvlText w:val=""/>
      <w:lvlJc w:val="left"/>
    </w:lvl>
    <w:lvl w:ilvl="8" w:tplc="22E8A4FE">
      <w:numFmt w:val="decimal"/>
      <w:lvlText w:val=""/>
      <w:lvlJc w:val="left"/>
    </w:lvl>
  </w:abstractNum>
  <w:abstractNum w:abstractNumId="189" w15:restartNumberingAfterBreak="0">
    <w:nsid w:val="61FB35C0"/>
    <w:multiLevelType w:val="hybridMultilevel"/>
    <w:tmpl w:val="AA0652E6"/>
    <w:lvl w:ilvl="0" w:tplc="A3102F4C">
      <w:start w:val="1"/>
      <w:numFmt w:val="bullet"/>
      <w:lvlText w:val="•"/>
      <w:lvlJc w:val="left"/>
      <w:pPr>
        <w:ind w:left="300" w:hanging="260"/>
      </w:pPr>
      <w:rPr>
        <w:rFonts w:ascii="Calibri" w:eastAsia="Calibri" w:hAnsi="Calibri" w:cs="Calibri"/>
        <w:sz w:val="19"/>
        <w:szCs w:val="19"/>
      </w:rPr>
    </w:lvl>
    <w:lvl w:ilvl="1" w:tplc="FBB26D2A">
      <w:start w:val="1"/>
      <w:numFmt w:val="bullet"/>
      <w:lvlText w:val="◦"/>
      <w:lvlJc w:val="left"/>
      <w:pPr>
        <w:ind w:left="640" w:hanging="380"/>
      </w:pPr>
      <w:rPr>
        <w:rFonts w:ascii="Calibri" w:eastAsia="Calibri" w:hAnsi="Calibri" w:cs="Calibri"/>
        <w:sz w:val="19"/>
        <w:szCs w:val="19"/>
      </w:rPr>
    </w:lvl>
    <w:lvl w:ilvl="2" w:tplc="49DABCA4">
      <w:start w:val="1"/>
      <w:numFmt w:val="bullet"/>
      <w:lvlText w:val="▪"/>
      <w:lvlJc w:val="left"/>
      <w:pPr>
        <w:ind w:left="960" w:hanging="380"/>
      </w:pPr>
      <w:rPr>
        <w:rFonts w:ascii="Calibri" w:eastAsia="Calibri" w:hAnsi="Calibri" w:cs="Calibri"/>
        <w:sz w:val="19"/>
        <w:szCs w:val="19"/>
      </w:rPr>
    </w:lvl>
    <w:lvl w:ilvl="3" w:tplc="5680CF0C">
      <w:start w:val="1"/>
      <w:numFmt w:val="bullet"/>
      <w:lvlText w:val="•"/>
      <w:lvlJc w:val="left"/>
      <w:pPr>
        <w:ind w:left="1280" w:hanging="380"/>
      </w:pPr>
      <w:rPr>
        <w:rFonts w:ascii="Calibri" w:eastAsia="Calibri" w:hAnsi="Calibri" w:cs="Calibri"/>
        <w:sz w:val="19"/>
        <w:szCs w:val="19"/>
      </w:rPr>
    </w:lvl>
    <w:lvl w:ilvl="4" w:tplc="97A4F870">
      <w:numFmt w:val="decimal"/>
      <w:lvlText w:val=""/>
      <w:lvlJc w:val="left"/>
    </w:lvl>
    <w:lvl w:ilvl="5" w:tplc="6EAAE83A">
      <w:numFmt w:val="decimal"/>
      <w:lvlText w:val=""/>
      <w:lvlJc w:val="left"/>
    </w:lvl>
    <w:lvl w:ilvl="6" w:tplc="BEFEAFE4">
      <w:numFmt w:val="decimal"/>
      <w:lvlText w:val=""/>
      <w:lvlJc w:val="left"/>
    </w:lvl>
    <w:lvl w:ilvl="7" w:tplc="5F70A58A">
      <w:numFmt w:val="decimal"/>
      <w:lvlText w:val=""/>
      <w:lvlJc w:val="left"/>
    </w:lvl>
    <w:lvl w:ilvl="8" w:tplc="22E044E4">
      <w:numFmt w:val="decimal"/>
      <w:lvlText w:val=""/>
      <w:lvlJc w:val="left"/>
    </w:lvl>
  </w:abstractNum>
  <w:abstractNum w:abstractNumId="190" w15:restartNumberingAfterBreak="0">
    <w:nsid w:val="624C4BAA"/>
    <w:multiLevelType w:val="hybridMultilevel"/>
    <w:tmpl w:val="F7DE949E"/>
    <w:lvl w:ilvl="0" w:tplc="15304C64">
      <w:start w:val="1"/>
      <w:numFmt w:val="bullet"/>
      <w:lvlText w:val="•"/>
      <w:lvlJc w:val="left"/>
      <w:pPr>
        <w:ind w:left="300" w:hanging="260"/>
      </w:pPr>
      <w:rPr>
        <w:rFonts w:ascii="Calibri" w:eastAsia="Calibri" w:hAnsi="Calibri" w:cs="Calibri"/>
        <w:sz w:val="19"/>
        <w:szCs w:val="19"/>
      </w:rPr>
    </w:lvl>
    <w:lvl w:ilvl="1" w:tplc="23C00356">
      <w:start w:val="1"/>
      <w:numFmt w:val="bullet"/>
      <w:lvlText w:val="◦"/>
      <w:lvlJc w:val="left"/>
      <w:pPr>
        <w:ind w:left="640" w:hanging="380"/>
      </w:pPr>
      <w:rPr>
        <w:rFonts w:ascii="Calibri" w:eastAsia="Calibri" w:hAnsi="Calibri" w:cs="Calibri"/>
        <w:sz w:val="19"/>
        <w:szCs w:val="19"/>
      </w:rPr>
    </w:lvl>
    <w:lvl w:ilvl="2" w:tplc="79CAC750">
      <w:start w:val="1"/>
      <w:numFmt w:val="bullet"/>
      <w:lvlText w:val="▪"/>
      <w:lvlJc w:val="left"/>
      <w:pPr>
        <w:ind w:left="960" w:hanging="380"/>
      </w:pPr>
      <w:rPr>
        <w:rFonts w:ascii="Calibri" w:eastAsia="Calibri" w:hAnsi="Calibri" w:cs="Calibri"/>
        <w:sz w:val="19"/>
        <w:szCs w:val="19"/>
      </w:rPr>
    </w:lvl>
    <w:lvl w:ilvl="3" w:tplc="D0D4EB7A">
      <w:start w:val="1"/>
      <w:numFmt w:val="bullet"/>
      <w:lvlText w:val="•"/>
      <w:lvlJc w:val="left"/>
      <w:pPr>
        <w:ind w:left="1280" w:hanging="380"/>
      </w:pPr>
      <w:rPr>
        <w:rFonts w:ascii="Calibri" w:eastAsia="Calibri" w:hAnsi="Calibri" w:cs="Calibri"/>
        <w:sz w:val="19"/>
        <w:szCs w:val="19"/>
      </w:rPr>
    </w:lvl>
    <w:lvl w:ilvl="4" w:tplc="5562EC22">
      <w:numFmt w:val="decimal"/>
      <w:lvlText w:val=""/>
      <w:lvlJc w:val="left"/>
    </w:lvl>
    <w:lvl w:ilvl="5" w:tplc="8FC29188">
      <w:numFmt w:val="decimal"/>
      <w:lvlText w:val=""/>
      <w:lvlJc w:val="left"/>
    </w:lvl>
    <w:lvl w:ilvl="6" w:tplc="AF9C8DBC">
      <w:numFmt w:val="decimal"/>
      <w:lvlText w:val=""/>
      <w:lvlJc w:val="left"/>
    </w:lvl>
    <w:lvl w:ilvl="7" w:tplc="DA406610">
      <w:numFmt w:val="decimal"/>
      <w:lvlText w:val=""/>
      <w:lvlJc w:val="left"/>
    </w:lvl>
    <w:lvl w:ilvl="8" w:tplc="D3B8BD98">
      <w:numFmt w:val="decimal"/>
      <w:lvlText w:val=""/>
      <w:lvlJc w:val="left"/>
    </w:lvl>
  </w:abstractNum>
  <w:abstractNum w:abstractNumId="191" w15:restartNumberingAfterBreak="0">
    <w:nsid w:val="624D63E1"/>
    <w:multiLevelType w:val="hybridMultilevel"/>
    <w:tmpl w:val="12E41994"/>
    <w:lvl w:ilvl="0" w:tplc="9EBE728A">
      <w:start w:val="1"/>
      <w:numFmt w:val="decimal"/>
      <w:lvlText w:val="%1."/>
      <w:lvlJc w:val="left"/>
      <w:pPr>
        <w:ind w:left="300" w:hanging="260"/>
      </w:pPr>
      <w:rPr>
        <w:rFonts w:ascii="Calibri" w:eastAsia="Calibri" w:hAnsi="Calibri" w:cs="Calibri"/>
        <w:sz w:val="19"/>
        <w:szCs w:val="19"/>
      </w:rPr>
    </w:lvl>
    <w:lvl w:ilvl="1" w:tplc="B8901EB0">
      <w:start w:val="1"/>
      <w:numFmt w:val="decimal"/>
      <w:lvlText w:val="%2."/>
      <w:lvlJc w:val="left"/>
      <w:pPr>
        <w:ind w:left="640" w:hanging="380"/>
      </w:pPr>
      <w:rPr>
        <w:rFonts w:ascii="Calibri" w:eastAsia="Calibri" w:hAnsi="Calibri" w:cs="Calibri"/>
        <w:sz w:val="19"/>
        <w:szCs w:val="19"/>
      </w:rPr>
    </w:lvl>
    <w:lvl w:ilvl="2" w:tplc="90D47A1E">
      <w:start w:val="1"/>
      <w:numFmt w:val="decimal"/>
      <w:lvlText w:val="%3."/>
      <w:lvlJc w:val="left"/>
      <w:pPr>
        <w:ind w:left="960" w:hanging="380"/>
      </w:pPr>
      <w:rPr>
        <w:rFonts w:ascii="Calibri" w:eastAsia="Calibri" w:hAnsi="Calibri" w:cs="Calibri"/>
        <w:sz w:val="19"/>
        <w:szCs w:val="19"/>
      </w:rPr>
    </w:lvl>
    <w:lvl w:ilvl="3" w:tplc="3B52132E">
      <w:start w:val="1"/>
      <w:numFmt w:val="decimal"/>
      <w:lvlText w:val="%4."/>
      <w:lvlJc w:val="left"/>
      <w:pPr>
        <w:ind w:left="1280" w:hanging="380"/>
      </w:pPr>
      <w:rPr>
        <w:rFonts w:ascii="Calibri" w:eastAsia="Calibri" w:hAnsi="Calibri" w:cs="Calibri"/>
        <w:sz w:val="19"/>
        <w:szCs w:val="19"/>
      </w:rPr>
    </w:lvl>
    <w:lvl w:ilvl="4" w:tplc="2C74D01A">
      <w:numFmt w:val="decimal"/>
      <w:lvlText w:val=""/>
      <w:lvlJc w:val="left"/>
    </w:lvl>
    <w:lvl w:ilvl="5" w:tplc="0E08C798">
      <w:numFmt w:val="decimal"/>
      <w:lvlText w:val=""/>
      <w:lvlJc w:val="left"/>
    </w:lvl>
    <w:lvl w:ilvl="6" w:tplc="AE94E3E4">
      <w:numFmt w:val="decimal"/>
      <w:lvlText w:val=""/>
      <w:lvlJc w:val="left"/>
    </w:lvl>
    <w:lvl w:ilvl="7" w:tplc="42F075EC">
      <w:numFmt w:val="decimal"/>
      <w:lvlText w:val=""/>
      <w:lvlJc w:val="left"/>
    </w:lvl>
    <w:lvl w:ilvl="8" w:tplc="45A8A3D4">
      <w:numFmt w:val="decimal"/>
      <w:lvlText w:val=""/>
      <w:lvlJc w:val="left"/>
    </w:lvl>
  </w:abstractNum>
  <w:abstractNum w:abstractNumId="192" w15:restartNumberingAfterBreak="0">
    <w:nsid w:val="626E4F7E"/>
    <w:multiLevelType w:val="hybridMultilevel"/>
    <w:tmpl w:val="BAD2832A"/>
    <w:lvl w:ilvl="0" w:tplc="47F4B50A">
      <w:start w:val="1"/>
      <w:numFmt w:val="decimal"/>
      <w:lvlText w:val="%1."/>
      <w:lvlJc w:val="left"/>
      <w:pPr>
        <w:ind w:left="300" w:hanging="260"/>
      </w:pPr>
      <w:rPr>
        <w:rFonts w:ascii="Calibri" w:eastAsia="Calibri" w:hAnsi="Calibri" w:cs="Calibri"/>
        <w:sz w:val="19"/>
        <w:szCs w:val="19"/>
      </w:rPr>
    </w:lvl>
    <w:lvl w:ilvl="1" w:tplc="F7A2A49A">
      <w:start w:val="1"/>
      <w:numFmt w:val="decimal"/>
      <w:lvlText w:val="%2."/>
      <w:lvlJc w:val="left"/>
      <w:pPr>
        <w:ind w:left="640" w:hanging="380"/>
      </w:pPr>
      <w:rPr>
        <w:rFonts w:ascii="Calibri" w:eastAsia="Calibri" w:hAnsi="Calibri" w:cs="Calibri"/>
        <w:sz w:val="19"/>
        <w:szCs w:val="19"/>
      </w:rPr>
    </w:lvl>
    <w:lvl w:ilvl="2" w:tplc="45621338">
      <w:start w:val="1"/>
      <w:numFmt w:val="decimal"/>
      <w:lvlText w:val="%3."/>
      <w:lvlJc w:val="left"/>
      <w:pPr>
        <w:ind w:left="960" w:hanging="380"/>
      </w:pPr>
      <w:rPr>
        <w:rFonts w:ascii="Calibri" w:eastAsia="Calibri" w:hAnsi="Calibri" w:cs="Calibri"/>
        <w:sz w:val="19"/>
        <w:szCs w:val="19"/>
      </w:rPr>
    </w:lvl>
    <w:lvl w:ilvl="3" w:tplc="933017DC">
      <w:start w:val="1"/>
      <w:numFmt w:val="decimal"/>
      <w:lvlText w:val="%4."/>
      <w:lvlJc w:val="left"/>
      <w:pPr>
        <w:ind w:left="1280" w:hanging="380"/>
      </w:pPr>
      <w:rPr>
        <w:rFonts w:ascii="Calibri" w:eastAsia="Calibri" w:hAnsi="Calibri" w:cs="Calibri"/>
        <w:sz w:val="19"/>
        <w:szCs w:val="19"/>
      </w:rPr>
    </w:lvl>
    <w:lvl w:ilvl="4" w:tplc="D40E9328">
      <w:numFmt w:val="decimal"/>
      <w:lvlText w:val=""/>
      <w:lvlJc w:val="left"/>
    </w:lvl>
    <w:lvl w:ilvl="5" w:tplc="F8D221D4">
      <w:numFmt w:val="decimal"/>
      <w:lvlText w:val=""/>
      <w:lvlJc w:val="left"/>
    </w:lvl>
    <w:lvl w:ilvl="6" w:tplc="0262AFA2">
      <w:numFmt w:val="decimal"/>
      <w:lvlText w:val=""/>
      <w:lvlJc w:val="left"/>
    </w:lvl>
    <w:lvl w:ilvl="7" w:tplc="736C61B6">
      <w:numFmt w:val="decimal"/>
      <w:lvlText w:val=""/>
      <w:lvlJc w:val="left"/>
    </w:lvl>
    <w:lvl w:ilvl="8" w:tplc="F93C160C">
      <w:numFmt w:val="decimal"/>
      <w:lvlText w:val=""/>
      <w:lvlJc w:val="left"/>
    </w:lvl>
  </w:abstractNum>
  <w:abstractNum w:abstractNumId="193" w15:restartNumberingAfterBreak="0">
    <w:nsid w:val="62C32487"/>
    <w:multiLevelType w:val="hybridMultilevel"/>
    <w:tmpl w:val="F62A6D6E"/>
    <w:lvl w:ilvl="0" w:tplc="A6361588">
      <w:start w:val="1"/>
      <w:numFmt w:val="decimal"/>
      <w:lvlText w:val="%1."/>
      <w:lvlJc w:val="left"/>
      <w:pPr>
        <w:ind w:left="300" w:hanging="260"/>
      </w:pPr>
      <w:rPr>
        <w:rFonts w:ascii="Calibri" w:eastAsia="Calibri" w:hAnsi="Calibri" w:cs="Calibri"/>
        <w:sz w:val="19"/>
        <w:szCs w:val="19"/>
      </w:rPr>
    </w:lvl>
    <w:lvl w:ilvl="1" w:tplc="59E62A60">
      <w:start w:val="1"/>
      <w:numFmt w:val="decimal"/>
      <w:lvlText w:val="%2."/>
      <w:lvlJc w:val="left"/>
      <w:pPr>
        <w:ind w:left="640" w:hanging="380"/>
      </w:pPr>
      <w:rPr>
        <w:rFonts w:ascii="Calibri" w:eastAsia="Calibri" w:hAnsi="Calibri" w:cs="Calibri"/>
        <w:sz w:val="19"/>
        <w:szCs w:val="19"/>
      </w:rPr>
    </w:lvl>
    <w:lvl w:ilvl="2" w:tplc="F32A26FC">
      <w:start w:val="1"/>
      <w:numFmt w:val="decimal"/>
      <w:lvlText w:val="%3."/>
      <w:lvlJc w:val="left"/>
      <w:pPr>
        <w:ind w:left="960" w:hanging="380"/>
      </w:pPr>
      <w:rPr>
        <w:rFonts w:ascii="Calibri" w:eastAsia="Calibri" w:hAnsi="Calibri" w:cs="Calibri"/>
        <w:sz w:val="19"/>
        <w:szCs w:val="19"/>
      </w:rPr>
    </w:lvl>
    <w:lvl w:ilvl="3" w:tplc="1868A3C8">
      <w:start w:val="1"/>
      <w:numFmt w:val="decimal"/>
      <w:lvlText w:val="%4."/>
      <w:lvlJc w:val="left"/>
      <w:pPr>
        <w:ind w:left="1280" w:hanging="380"/>
      </w:pPr>
      <w:rPr>
        <w:rFonts w:ascii="Calibri" w:eastAsia="Calibri" w:hAnsi="Calibri" w:cs="Calibri"/>
        <w:sz w:val="19"/>
        <w:szCs w:val="19"/>
      </w:rPr>
    </w:lvl>
    <w:lvl w:ilvl="4" w:tplc="C81419C2">
      <w:numFmt w:val="decimal"/>
      <w:lvlText w:val=""/>
      <w:lvlJc w:val="left"/>
    </w:lvl>
    <w:lvl w:ilvl="5" w:tplc="78AC02A2">
      <w:numFmt w:val="decimal"/>
      <w:lvlText w:val=""/>
      <w:lvlJc w:val="left"/>
    </w:lvl>
    <w:lvl w:ilvl="6" w:tplc="7AE2A69E">
      <w:numFmt w:val="decimal"/>
      <w:lvlText w:val=""/>
      <w:lvlJc w:val="left"/>
    </w:lvl>
    <w:lvl w:ilvl="7" w:tplc="755A8DEC">
      <w:numFmt w:val="decimal"/>
      <w:lvlText w:val=""/>
      <w:lvlJc w:val="left"/>
    </w:lvl>
    <w:lvl w:ilvl="8" w:tplc="2836FA2E">
      <w:numFmt w:val="decimal"/>
      <w:lvlText w:val=""/>
      <w:lvlJc w:val="left"/>
    </w:lvl>
  </w:abstractNum>
  <w:abstractNum w:abstractNumId="194" w15:restartNumberingAfterBreak="0">
    <w:nsid w:val="62CA1937"/>
    <w:multiLevelType w:val="hybridMultilevel"/>
    <w:tmpl w:val="1BDC0D1A"/>
    <w:lvl w:ilvl="0" w:tplc="0FE07838">
      <w:start w:val="1"/>
      <w:numFmt w:val="bullet"/>
      <w:lvlText w:val="•"/>
      <w:lvlJc w:val="left"/>
      <w:pPr>
        <w:ind w:left="300" w:hanging="260"/>
      </w:pPr>
      <w:rPr>
        <w:rFonts w:ascii="Calibri" w:eastAsia="Calibri" w:hAnsi="Calibri" w:cs="Calibri"/>
        <w:sz w:val="19"/>
        <w:szCs w:val="19"/>
      </w:rPr>
    </w:lvl>
    <w:lvl w:ilvl="1" w:tplc="6D2A70BC">
      <w:start w:val="1"/>
      <w:numFmt w:val="bullet"/>
      <w:lvlText w:val="◦"/>
      <w:lvlJc w:val="left"/>
      <w:pPr>
        <w:ind w:left="640" w:hanging="380"/>
      </w:pPr>
      <w:rPr>
        <w:rFonts w:ascii="Calibri" w:eastAsia="Calibri" w:hAnsi="Calibri" w:cs="Calibri"/>
        <w:sz w:val="19"/>
        <w:szCs w:val="19"/>
      </w:rPr>
    </w:lvl>
    <w:lvl w:ilvl="2" w:tplc="3F949C92">
      <w:start w:val="1"/>
      <w:numFmt w:val="bullet"/>
      <w:lvlText w:val="▪"/>
      <w:lvlJc w:val="left"/>
      <w:pPr>
        <w:ind w:left="960" w:hanging="380"/>
      </w:pPr>
      <w:rPr>
        <w:rFonts w:ascii="Calibri" w:eastAsia="Calibri" w:hAnsi="Calibri" w:cs="Calibri"/>
        <w:sz w:val="19"/>
        <w:szCs w:val="19"/>
      </w:rPr>
    </w:lvl>
    <w:lvl w:ilvl="3" w:tplc="3684D394">
      <w:start w:val="1"/>
      <w:numFmt w:val="bullet"/>
      <w:lvlText w:val="•"/>
      <w:lvlJc w:val="left"/>
      <w:pPr>
        <w:ind w:left="1280" w:hanging="380"/>
      </w:pPr>
      <w:rPr>
        <w:rFonts w:ascii="Calibri" w:eastAsia="Calibri" w:hAnsi="Calibri" w:cs="Calibri"/>
        <w:sz w:val="19"/>
        <w:szCs w:val="19"/>
      </w:rPr>
    </w:lvl>
    <w:lvl w:ilvl="4" w:tplc="4D38E78E">
      <w:numFmt w:val="decimal"/>
      <w:lvlText w:val=""/>
      <w:lvlJc w:val="left"/>
    </w:lvl>
    <w:lvl w:ilvl="5" w:tplc="E2DA555E">
      <w:numFmt w:val="decimal"/>
      <w:lvlText w:val=""/>
      <w:lvlJc w:val="left"/>
    </w:lvl>
    <w:lvl w:ilvl="6" w:tplc="62D01AFA">
      <w:numFmt w:val="decimal"/>
      <w:lvlText w:val=""/>
      <w:lvlJc w:val="left"/>
    </w:lvl>
    <w:lvl w:ilvl="7" w:tplc="6A722D62">
      <w:numFmt w:val="decimal"/>
      <w:lvlText w:val=""/>
      <w:lvlJc w:val="left"/>
    </w:lvl>
    <w:lvl w:ilvl="8" w:tplc="65CA7310">
      <w:numFmt w:val="decimal"/>
      <w:lvlText w:val=""/>
      <w:lvlJc w:val="left"/>
    </w:lvl>
  </w:abstractNum>
  <w:abstractNum w:abstractNumId="195" w15:restartNumberingAfterBreak="0">
    <w:nsid w:val="62E3647E"/>
    <w:multiLevelType w:val="hybridMultilevel"/>
    <w:tmpl w:val="26F621CA"/>
    <w:lvl w:ilvl="0" w:tplc="A148C62E">
      <w:start w:val="1"/>
      <w:numFmt w:val="decimal"/>
      <w:lvlText w:val="%1."/>
      <w:lvlJc w:val="left"/>
      <w:pPr>
        <w:ind w:left="300" w:hanging="260"/>
      </w:pPr>
      <w:rPr>
        <w:rFonts w:ascii="Calibri" w:eastAsia="Calibri" w:hAnsi="Calibri" w:cs="Calibri"/>
        <w:sz w:val="19"/>
        <w:szCs w:val="19"/>
      </w:rPr>
    </w:lvl>
    <w:lvl w:ilvl="1" w:tplc="6E728F18">
      <w:start w:val="1"/>
      <w:numFmt w:val="decimal"/>
      <w:lvlText w:val="%2."/>
      <w:lvlJc w:val="left"/>
      <w:pPr>
        <w:ind w:left="640" w:hanging="380"/>
      </w:pPr>
      <w:rPr>
        <w:rFonts w:ascii="Calibri" w:eastAsia="Calibri" w:hAnsi="Calibri" w:cs="Calibri"/>
        <w:sz w:val="19"/>
        <w:szCs w:val="19"/>
      </w:rPr>
    </w:lvl>
    <w:lvl w:ilvl="2" w:tplc="F3440D16">
      <w:start w:val="1"/>
      <w:numFmt w:val="decimal"/>
      <w:lvlText w:val="%3."/>
      <w:lvlJc w:val="left"/>
      <w:pPr>
        <w:ind w:left="960" w:hanging="380"/>
      </w:pPr>
      <w:rPr>
        <w:rFonts w:ascii="Calibri" w:eastAsia="Calibri" w:hAnsi="Calibri" w:cs="Calibri"/>
        <w:sz w:val="19"/>
        <w:szCs w:val="19"/>
      </w:rPr>
    </w:lvl>
    <w:lvl w:ilvl="3" w:tplc="6C94E3D0">
      <w:start w:val="1"/>
      <w:numFmt w:val="decimal"/>
      <w:lvlText w:val="%4."/>
      <w:lvlJc w:val="left"/>
      <w:pPr>
        <w:ind w:left="1280" w:hanging="380"/>
      </w:pPr>
      <w:rPr>
        <w:rFonts w:ascii="Calibri" w:eastAsia="Calibri" w:hAnsi="Calibri" w:cs="Calibri"/>
        <w:sz w:val="19"/>
        <w:szCs w:val="19"/>
      </w:rPr>
    </w:lvl>
    <w:lvl w:ilvl="4" w:tplc="4288C174">
      <w:numFmt w:val="decimal"/>
      <w:lvlText w:val=""/>
      <w:lvlJc w:val="left"/>
    </w:lvl>
    <w:lvl w:ilvl="5" w:tplc="077C6F6C">
      <w:numFmt w:val="decimal"/>
      <w:lvlText w:val=""/>
      <w:lvlJc w:val="left"/>
    </w:lvl>
    <w:lvl w:ilvl="6" w:tplc="0DFE3FE6">
      <w:numFmt w:val="decimal"/>
      <w:lvlText w:val=""/>
      <w:lvlJc w:val="left"/>
    </w:lvl>
    <w:lvl w:ilvl="7" w:tplc="C82CB8B8">
      <w:numFmt w:val="decimal"/>
      <w:lvlText w:val=""/>
      <w:lvlJc w:val="left"/>
    </w:lvl>
    <w:lvl w:ilvl="8" w:tplc="05EA4468">
      <w:numFmt w:val="decimal"/>
      <w:lvlText w:val=""/>
      <w:lvlJc w:val="left"/>
    </w:lvl>
  </w:abstractNum>
  <w:abstractNum w:abstractNumId="196" w15:restartNumberingAfterBreak="0">
    <w:nsid w:val="6307401C"/>
    <w:multiLevelType w:val="hybridMultilevel"/>
    <w:tmpl w:val="74EE6754"/>
    <w:lvl w:ilvl="0" w:tplc="9A727F3E">
      <w:start w:val="1"/>
      <w:numFmt w:val="decimal"/>
      <w:lvlText w:val="%1."/>
      <w:lvlJc w:val="left"/>
      <w:pPr>
        <w:ind w:left="300" w:hanging="260"/>
      </w:pPr>
      <w:rPr>
        <w:rFonts w:ascii="Calibri" w:eastAsia="Calibri" w:hAnsi="Calibri" w:cs="Calibri"/>
        <w:sz w:val="19"/>
        <w:szCs w:val="19"/>
      </w:rPr>
    </w:lvl>
    <w:lvl w:ilvl="1" w:tplc="10724ACA">
      <w:start w:val="1"/>
      <w:numFmt w:val="decimal"/>
      <w:lvlText w:val="%2."/>
      <w:lvlJc w:val="left"/>
      <w:pPr>
        <w:ind w:left="640" w:hanging="380"/>
      </w:pPr>
      <w:rPr>
        <w:rFonts w:ascii="Calibri" w:eastAsia="Calibri" w:hAnsi="Calibri" w:cs="Calibri"/>
        <w:sz w:val="19"/>
        <w:szCs w:val="19"/>
      </w:rPr>
    </w:lvl>
    <w:lvl w:ilvl="2" w:tplc="ACEE9C14">
      <w:start w:val="1"/>
      <w:numFmt w:val="decimal"/>
      <w:lvlText w:val="%3."/>
      <w:lvlJc w:val="left"/>
      <w:pPr>
        <w:ind w:left="960" w:hanging="380"/>
      </w:pPr>
      <w:rPr>
        <w:rFonts w:ascii="Calibri" w:eastAsia="Calibri" w:hAnsi="Calibri" w:cs="Calibri"/>
        <w:sz w:val="19"/>
        <w:szCs w:val="19"/>
      </w:rPr>
    </w:lvl>
    <w:lvl w:ilvl="3" w:tplc="3A8EDD84">
      <w:start w:val="1"/>
      <w:numFmt w:val="decimal"/>
      <w:lvlText w:val="%4."/>
      <w:lvlJc w:val="left"/>
      <w:pPr>
        <w:ind w:left="1280" w:hanging="380"/>
      </w:pPr>
      <w:rPr>
        <w:rFonts w:ascii="Calibri" w:eastAsia="Calibri" w:hAnsi="Calibri" w:cs="Calibri"/>
        <w:sz w:val="19"/>
        <w:szCs w:val="19"/>
      </w:rPr>
    </w:lvl>
    <w:lvl w:ilvl="4" w:tplc="A8D22D28">
      <w:numFmt w:val="decimal"/>
      <w:lvlText w:val=""/>
      <w:lvlJc w:val="left"/>
    </w:lvl>
    <w:lvl w:ilvl="5" w:tplc="D7546436">
      <w:numFmt w:val="decimal"/>
      <w:lvlText w:val=""/>
      <w:lvlJc w:val="left"/>
    </w:lvl>
    <w:lvl w:ilvl="6" w:tplc="0AEAEEBC">
      <w:numFmt w:val="decimal"/>
      <w:lvlText w:val=""/>
      <w:lvlJc w:val="left"/>
    </w:lvl>
    <w:lvl w:ilvl="7" w:tplc="485A015E">
      <w:numFmt w:val="decimal"/>
      <w:lvlText w:val=""/>
      <w:lvlJc w:val="left"/>
    </w:lvl>
    <w:lvl w:ilvl="8" w:tplc="CE449FDC">
      <w:numFmt w:val="decimal"/>
      <w:lvlText w:val=""/>
      <w:lvlJc w:val="left"/>
    </w:lvl>
  </w:abstractNum>
  <w:abstractNum w:abstractNumId="197" w15:restartNumberingAfterBreak="0">
    <w:nsid w:val="63EE6EB6"/>
    <w:multiLevelType w:val="hybridMultilevel"/>
    <w:tmpl w:val="FC667B9C"/>
    <w:lvl w:ilvl="0" w:tplc="B41AD81E">
      <w:start w:val="1"/>
      <w:numFmt w:val="bullet"/>
      <w:lvlText w:val="•"/>
      <w:lvlJc w:val="left"/>
      <w:pPr>
        <w:ind w:left="300" w:hanging="260"/>
      </w:pPr>
      <w:rPr>
        <w:rFonts w:ascii="Calibri" w:eastAsia="Calibri" w:hAnsi="Calibri" w:cs="Calibri"/>
        <w:sz w:val="19"/>
        <w:szCs w:val="19"/>
      </w:rPr>
    </w:lvl>
    <w:lvl w:ilvl="1" w:tplc="A8DA5050">
      <w:start w:val="1"/>
      <w:numFmt w:val="bullet"/>
      <w:lvlText w:val="◦"/>
      <w:lvlJc w:val="left"/>
      <w:pPr>
        <w:ind w:left="640" w:hanging="380"/>
      </w:pPr>
      <w:rPr>
        <w:rFonts w:ascii="Calibri" w:eastAsia="Calibri" w:hAnsi="Calibri" w:cs="Calibri"/>
        <w:sz w:val="19"/>
        <w:szCs w:val="19"/>
      </w:rPr>
    </w:lvl>
    <w:lvl w:ilvl="2" w:tplc="5D668568">
      <w:start w:val="1"/>
      <w:numFmt w:val="bullet"/>
      <w:lvlText w:val="▪"/>
      <w:lvlJc w:val="left"/>
      <w:pPr>
        <w:ind w:left="960" w:hanging="380"/>
      </w:pPr>
      <w:rPr>
        <w:rFonts w:ascii="Calibri" w:eastAsia="Calibri" w:hAnsi="Calibri" w:cs="Calibri"/>
        <w:sz w:val="19"/>
        <w:szCs w:val="19"/>
      </w:rPr>
    </w:lvl>
    <w:lvl w:ilvl="3" w:tplc="53F0A674">
      <w:start w:val="1"/>
      <w:numFmt w:val="bullet"/>
      <w:lvlText w:val="•"/>
      <w:lvlJc w:val="left"/>
      <w:pPr>
        <w:ind w:left="1280" w:hanging="380"/>
      </w:pPr>
      <w:rPr>
        <w:rFonts w:ascii="Calibri" w:eastAsia="Calibri" w:hAnsi="Calibri" w:cs="Calibri"/>
        <w:sz w:val="19"/>
        <w:szCs w:val="19"/>
      </w:rPr>
    </w:lvl>
    <w:lvl w:ilvl="4" w:tplc="23A82898">
      <w:numFmt w:val="decimal"/>
      <w:lvlText w:val=""/>
      <w:lvlJc w:val="left"/>
    </w:lvl>
    <w:lvl w:ilvl="5" w:tplc="DABA8ABC">
      <w:numFmt w:val="decimal"/>
      <w:lvlText w:val=""/>
      <w:lvlJc w:val="left"/>
    </w:lvl>
    <w:lvl w:ilvl="6" w:tplc="DC7E7228">
      <w:numFmt w:val="decimal"/>
      <w:lvlText w:val=""/>
      <w:lvlJc w:val="left"/>
    </w:lvl>
    <w:lvl w:ilvl="7" w:tplc="EFDA2834">
      <w:numFmt w:val="decimal"/>
      <w:lvlText w:val=""/>
      <w:lvlJc w:val="left"/>
    </w:lvl>
    <w:lvl w:ilvl="8" w:tplc="B3CE87F6">
      <w:numFmt w:val="decimal"/>
      <w:lvlText w:val=""/>
      <w:lvlJc w:val="left"/>
    </w:lvl>
  </w:abstractNum>
  <w:abstractNum w:abstractNumId="198" w15:restartNumberingAfterBreak="0">
    <w:nsid w:val="64247B1D"/>
    <w:multiLevelType w:val="hybridMultilevel"/>
    <w:tmpl w:val="95183376"/>
    <w:lvl w:ilvl="0" w:tplc="81C4A864">
      <w:start w:val="1"/>
      <w:numFmt w:val="bullet"/>
      <w:lvlText w:val="•"/>
      <w:lvlJc w:val="left"/>
      <w:pPr>
        <w:ind w:left="300" w:hanging="260"/>
      </w:pPr>
      <w:rPr>
        <w:rFonts w:ascii="Calibri" w:eastAsia="Calibri" w:hAnsi="Calibri" w:cs="Calibri"/>
        <w:sz w:val="19"/>
        <w:szCs w:val="19"/>
      </w:rPr>
    </w:lvl>
    <w:lvl w:ilvl="1" w:tplc="738425F4">
      <w:start w:val="1"/>
      <w:numFmt w:val="bullet"/>
      <w:lvlText w:val="◦"/>
      <w:lvlJc w:val="left"/>
      <w:pPr>
        <w:ind w:left="640" w:hanging="380"/>
      </w:pPr>
      <w:rPr>
        <w:rFonts w:ascii="Calibri" w:eastAsia="Calibri" w:hAnsi="Calibri" w:cs="Calibri"/>
        <w:sz w:val="19"/>
        <w:szCs w:val="19"/>
      </w:rPr>
    </w:lvl>
    <w:lvl w:ilvl="2" w:tplc="47E0B74C">
      <w:start w:val="1"/>
      <w:numFmt w:val="bullet"/>
      <w:lvlText w:val="▪"/>
      <w:lvlJc w:val="left"/>
      <w:pPr>
        <w:ind w:left="960" w:hanging="380"/>
      </w:pPr>
      <w:rPr>
        <w:rFonts w:ascii="Calibri" w:eastAsia="Calibri" w:hAnsi="Calibri" w:cs="Calibri"/>
        <w:sz w:val="19"/>
        <w:szCs w:val="19"/>
      </w:rPr>
    </w:lvl>
    <w:lvl w:ilvl="3" w:tplc="5FD4BC08">
      <w:start w:val="1"/>
      <w:numFmt w:val="bullet"/>
      <w:lvlText w:val="•"/>
      <w:lvlJc w:val="left"/>
      <w:pPr>
        <w:ind w:left="1280" w:hanging="380"/>
      </w:pPr>
      <w:rPr>
        <w:rFonts w:ascii="Calibri" w:eastAsia="Calibri" w:hAnsi="Calibri" w:cs="Calibri"/>
        <w:sz w:val="19"/>
        <w:szCs w:val="19"/>
      </w:rPr>
    </w:lvl>
    <w:lvl w:ilvl="4" w:tplc="FA0C5E4E">
      <w:numFmt w:val="decimal"/>
      <w:lvlText w:val=""/>
      <w:lvlJc w:val="left"/>
    </w:lvl>
    <w:lvl w:ilvl="5" w:tplc="473AF1C8">
      <w:numFmt w:val="decimal"/>
      <w:lvlText w:val=""/>
      <w:lvlJc w:val="left"/>
    </w:lvl>
    <w:lvl w:ilvl="6" w:tplc="33FA7F12">
      <w:numFmt w:val="decimal"/>
      <w:lvlText w:val=""/>
      <w:lvlJc w:val="left"/>
    </w:lvl>
    <w:lvl w:ilvl="7" w:tplc="365854DE">
      <w:numFmt w:val="decimal"/>
      <w:lvlText w:val=""/>
      <w:lvlJc w:val="left"/>
    </w:lvl>
    <w:lvl w:ilvl="8" w:tplc="4240E242">
      <w:numFmt w:val="decimal"/>
      <w:lvlText w:val=""/>
      <w:lvlJc w:val="left"/>
    </w:lvl>
  </w:abstractNum>
  <w:abstractNum w:abstractNumId="199" w15:restartNumberingAfterBreak="0">
    <w:nsid w:val="64282863"/>
    <w:multiLevelType w:val="hybridMultilevel"/>
    <w:tmpl w:val="14C42206"/>
    <w:lvl w:ilvl="0" w:tplc="C8E21784">
      <w:start w:val="1"/>
      <w:numFmt w:val="decimal"/>
      <w:lvlText w:val="%1."/>
      <w:lvlJc w:val="left"/>
      <w:pPr>
        <w:ind w:left="300" w:hanging="260"/>
      </w:pPr>
      <w:rPr>
        <w:rFonts w:ascii="Calibri" w:eastAsia="Calibri" w:hAnsi="Calibri" w:cs="Calibri"/>
        <w:sz w:val="19"/>
        <w:szCs w:val="19"/>
      </w:rPr>
    </w:lvl>
    <w:lvl w:ilvl="1" w:tplc="6B1A22B6">
      <w:start w:val="1"/>
      <w:numFmt w:val="decimal"/>
      <w:lvlText w:val="%2."/>
      <w:lvlJc w:val="left"/>
      <w:pPr>
        <w:ind w:left="640" w:hanging="380"/>
      </w:pPr>
      <w:rPr>
        <w:rFonts w:ascii="Calibri" w:eastAsia="Calibri" w:hAnsi="Calibri" w:cs="Calibri"/>
        <w:sz w:val="19"/>
        <w:szCs w:val="19"/>
      </w:rPr>
    </w:lvl>
    <w:lvl w:ilvl="2" w:tplc="25A0ECC2">
      <w:start w:val="1"/>
      <w:numFmt w:val="decimal"/>
      <w:lvlText w:val="%3."/>
      <w:lvlJc w:val="left"/>
      <w:pPr>
        <w:ind w:left="960" w:hanging="380"/>
      </w:pPr>
      <w:rPr>
        <w:rFonts w:ascii="Calibri" w:eastAsia="Calibri" w:hAnsi="Calibri" w:cs="Calibri"/>
        <w:sz w:val="19"/>
        <w:szCs w:val="19"/>
      </w:rPr>
    </w:lvl>
    <w:lvl w:ilvl="3" w:tplc="5300B750">
      <w:start w:val="1"/>
      <w:numFmt w:val="decimal"/>
      <w:lvlText w:val="%4."/>
      <w:lvlJc w:val="left"/>
      <w:pPr>
        <w:ind w:left="1280" w:hanging="380"/>
      </w:pPr>
      <w:rPr>
        <w:rFonts w:ascii="Calibri" w:eastAsia="Calibri" w:hAnsi="Calibri" w:cs="Calibri"/>
        <w:sz w:val="19"/>
        <w:szCs w:val="19"/>
      </w:rPr>
    </w:lvl>
    <w:lvl w:ilvl="4" w:tplc="F48C1EBA">
      <w:numFmt w:val="decimal"/>
      <w:lvlText w:val=""/>
      <w:lvlJc w:val="left"/>
    </w:lvl>
    <w:lvl w:ilvl="5" w:tplc="4F084D1E">
      <w:numFmt w:val="decimal"/>
      <w:lvlText w:val=""/>
      <w:lvlJc w:val="left"/>
    </w:lvl>
    <w:lvl w:ilvl="6" w:tplc="CBC4B140">
      <w:numFmt w:val="decimal"/>
      <w:lvlText w:val=""/>
      <w:lvlJc w:val="left"/>
    </w:lvl>
    <w:lvl w:ilvl="7" w:tplc="8BDE6E32">
      <w:numFmt w:val="decimal"/>
      <w:lvlText w:val=""/>
      <w:lvlJc w:val="left"/>
    </w:lvl>
    <w:lvl w:ilvl="8" w:tplc="F962BA6E">
      <w:numFmt w:val="decimal"/>
      <w:lvlText w:val=""/>
      <w:lvlJc w:val="left"/>
    </w:lvl>
  </w:abstractNum>
  <w:abstractNum w:abstractNumId="200" w15:restartNumberingAfterBreak="0">
    <w:nsid w:val="64527661"/>
    <w:multiLevelType w:val="multilevel"/>
    <w:tmpl w:val="7D1E5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4B25536"/>
    <w:multiLevelType w:val="multilevel"/>
    <w:tmpl w:val="6EBA2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5024849"/>
    <w:multiLevelType w:val="hybridMultilevel"/>
    <w:tmpl w:val="99AAA84C"/>
    <w:lvl w:ilvl="0" w:tplc="E4009284">
      <w:start w:val="1"/>
      <w:numFmt w:val="bullet"/>
      <w:lvlText w:val="•"/>
      <w:lvlJc w:val="left"/>
      <w:pPr>
        <w:ind w:left="300" w:hanging="260"/>
      </w:pPr>
      <w:rPr>
        <w:rFonts w:ascii="Calibri" w:eastAsia="Calibri" w:hAnsi="Calibri" w:cs="Calibri"/>
        <w:sz w:val="19"/>
        <w:szCs w:val="19"/>
      </w:rPr>
    </w:lvl>
    <w:lvl w:ilvl="1" w:tplc="3F96C442">
      <w:start w:val="1"/>
      <w:numFmt w:val="bullet"/>
      <w:lvlText w:val="◦"/>
      <w:lvlJc w:val="left"/>
      <w:pPr>
        <w:ind w:left="640" w:hanging="380"/>
      </w:pPr>
      <w:rPr>
        <w:rFonts w:ascii="Calibri" w:eastAsia="Calibri" w:hAnsi="Calibri" w:cs="Calibri"/>
        <w:sz w:val="19"/>
        <w:szCs w:val="19"/>
      </w:rPr>
    </w:lvl>
    <w:lvl w:ilvl="2" w:tplc="A5CABC42">
      <w:start w:val="1"/>
      <w:numFmt w:val="bullet"/>
      <w:lvlText w:val="▪"/>
      <w:lvlJc w:val="left"/>
      <w:pPr>
        <w:ind w:left="960" w:hanging="380"/>
      </w:pPr>
      <w:rPr>
        <w:rFonts w:ascii="Calibri" w:eastAsia="Calibri" w:hAnsi="Calibri" w:cs="Calibri"/>
        <w:sz w:val="19"/>
        <w:szCs w:val="19"/>
      </w:rPr>
    </w:lvl>
    <w:lvl w:ilvl="3" w:tplc="A4E46324">
      <w:start w:val="1"/>
      <w:numFmt w:val="bullet"/>
      <w:lvlText w:val="•"/>
      <w:lvlJc w:val="left"/>
      <w:pPr>
        <w:ind w:left="1280" w:hanging="380"/>
      </w:pPr>
      <w:rPr>
        <w:rFonts w:ascii="Calibri" w:eastAsia="Calibri" w:hAnsi="Calibri" w:cs="Calibri"/>
        <w:sz w:val="19"/>
        <w:szCs w:val="19"/>
      </w:rPr>
    </w:lvl>
    <w:lvl w:ilvl="4" w:tplc="C29A1344">
      <w:numFmt w:val="decimal"/>
      <w:lvlText w:val=""/>
      <w:lvlJc w:val="left"/>
    </w:lvl>
    <w:lvl w:ilvl="5" w:tplc="698E0432">
      <w:numFmt w:val="decimal"/>
      <w:lvlText w:val=""/>
      <w:lvlJc w:val="left"/>
    </w:lvl>
    <w:lvl w:ilvl="6" w:tplc="5CBC1434">
      <w:numFmt w:val="decimal"/>
      <w:lvlText w:val=""/>
      <w:lvlJc w:val="left"/>
    </w:lvl>
    <w:lvl w:ilvl="7" w:tplc="9250B59E">
      <w:numFmt w:val="decimal"/>
      <w:lvlText w:val=""/>
      <w:lvlJc w:val="left"/>
    </w:lvl>
    <w:lvl w:ilvl="8" w:tplc="E5E62B0E">
      <w:numFmt w:val="decimal"/>
      <w:lvlText w:val=""/>
      <w:lvlJc w:val="left"/>
    </w:lvl>
  </w:abstractNum>
  <w:abstractNum w:abstractNumId="203" w15:restartNumberingAfterBreak="0">
    <w:nsid w:val="651E7420"/>
    <w:multiLevelType w:val="multilevel"/>
    <w:tmpl w:val="7BF01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65C73E6B"/>
    <w:multiLevelType w:val="hybridMultilevel"/>
    <w:tmpl w:val="A1188D38"/>
    <w:lvl w:ilvl="0" w:tplc="0CFA4CF4">
      <w:start w:val="1"/>
      <w:numFmt w:val="decimal"/>
      <w:lvlText w:val="%1."/>
      <w:lvlJc w:val="left"/>
      <w:pPr>
        <w:ind w:left="300" w:hanging="260"/>
      </w:pPr>
      <w:rPr>
        <w:rFonts w:ascii="Calibri" w:eastAsia="Calibri" w:hAnsi="Calibri" w:cs="Calibri"/>
        <w:sz w:val="19"/>
        <w:szCs w:val="19"/>
      </w:rPr>
    </w:lvl>
    <w:lvl w:ilvl="1" w:tplc="A42C9F5C">
      <w:start w:val="1"/>
      <w:numFmt w:val="decimal"/>
      <w:lvlText w:val="%2."/>
      <w:lvlJc w:val="left"/>
      <w:pPr>
        <w:ind w:left="640" w:hanging="380"/>
      </w:pPr>
      <w:rPr>
        <w:rFonts w:ascii="Calibri" w:eastAsia="Calibri" w:hAnsi="Calibri" w:cs="Calibri"/>
        <w:sz w:val="19"/>
        <w:szCs w:val="19"/>
      </w:rPr>
    </w:lvl>
    <w:lvl w:ilvl="2" w:tplc="FDDEE3FA">
      <w:start w:val="1"/>
      <w:numFmt w:val="decimal"/>
      <w:lvlText w:val="%3."/>
      <w:lvlJc w:val="left"/>
      <w:pPr>
        <w:ind w:left="960" w:hanging="380"/>
      </w:pPr>
      <w:rPr>
        <w:rFonts w:ascii="Calibri" w:eastAsia="Calibri" w:hAnsi="Calibri" w:cs="Calibri"/>
        <w:sz w:val="19"/>
        <w:szCs w:val="19"/>
      </w:rPr>
    </w:lvl>
    <w:lvl w:ilvl="3" w:tplc="9C32C1C6">
      <w:start w:val="1"/>
      <w:numFmt w:val="decimal"/>
      <w:lvlText w:val="%4."/>
      <w:lvlJc w:val="left"/>
      <w:pPr>
        <w:ind w:left="1280" w:hanging="380"/>
      </w:pPr>
      <w:rPr>
        <w:rFonts w:ascii="Calibri" w:eastAsia="Calibri" w:hAnsi="Calibri" w:cs="Calibri"/>
        <w:sz w:val="19"/>
        <w:szCs w:val="19"/>
      </w:rPr>
    </w:lvl>
    <w:lvl w:ilvl="4" w:tplc="4994122A">
      <w:numFmt w:val="decimal"/>
      <w:lvlText w:val=""/>
      <w:lvlJc w:val="left"/>
    </w:lvl>
    <w:lvl w:ilvl="5" w:tplc="3A46E7C2">
      <w:numFmt w:val="decimal"/>
      <w:lvlText w:val=""/>
      <w:lvlJc w:val="left"/>
    </w:lvl>
    <w:lvl w:ilvl="6" w:tplc="9C5E3ED4">
      <w:numFmt w:val="decimal"/>
      <w:lvlText w:val=""/>
      <w:lvlJc w:val="left"/>
    </w:lvl>
    <w:lvl w:ilvl="7" w:tplc="D76A829C">
      <w:numFmt w:val="decimal"/>
      <w:lvlText w:val=""/>
      <w:lvlJc w:val="left"/>
    </w:lvl>
    <w:lvl w:ilvl="8" w:tplc="266C4084">
      <w:numFmt w:val="decimal"/>
      <w:lvlText w:val=""/>
      <w:lvlJc w:val="left"/>
    </w:lvl>
  </w:abstractNum>
  <w:abstractNum w:abstractNumId="205" w15:restartNumberingAfterBreak="0">
    <w:nsid w:val="664F1F8B"/>
    <w:multiLevelType w:val="hybridMultilevel"/>
    <w:tmpl w:val="89AE4AD6"/>
    <w:lvl w:ilvl="0" w:tplc="49B2C68C">
      <w:start w:val="1"/>
      <w:numFmt w:val="decimal"/>
      <w:lvlText w:val="%1."/>
      <w:lvlJc w:val="left"/>
      <w:pPr>
        <w:ind w:left="300" w:hanging="260"/>
      </w:pPr>
      <w:rPr>
        <w:rFonts w:ascii="Calibri" w:eastAsia="Calibri" w:hAnsi="Calibri" w:cs="Calibri"/>
        <w:sz w:val="19"/>
        <w:szCs w:val="19"/>
      </w:rPr>
    </w:lvl>
    <w:lvl w:ilvl="1" w:tplc="865AA4D4">
      <w:start w:val="1"/>
      <w:numFmt w:val="decimal"/>
      <w:lvlText w:val="%2."/>
      <w:lvlJc w:val="left"/>
      <w:pPr>
        <w:ind w:left="640" w:hanging="380"/>
      </w:pPr>
      <w:rPr>
        <w:rFonts w:ascii="Calibri" w:eastAsia="Calibri" w:hAnsi="Calibri" w:cs="Calibri"/>
        <w:sz w:val="19"/>
        <w:szCs w:val="19"/>
      </w:rPr>
    </w:lvl>
    <w:lvl w:ilvl="2" w:tplc="C972C066">
      <w:start w:val="1"/>
      <w:numFmt w:val="decimal"/>
      <w:lvlText w:val="%3."/>
      <w:lvlJc w:val="left"/>
      <w:pPr>
        <w:ind w:left="960" w:hanging="380"/>
      </w:pPr>
      <w:rPr>
        <w:rFonts w:ascii="Calibri" w:eastAsia="Calibri" w:hAnsi="Calibri" w:cs="Calibri"/>
        <w:sz w:val="19"/>
        <w:szCs w:val="19"/>
      </w:rPr>
    </w:lvl>
    <w:lvl w:ilvl="3" w:tplc="90DA64C8">
      <w:start w:val="1"/>
      <w:numFmt w:val="decimal"/>
      <w:lvlText w:val="%4."/>
      <w:lvlJc w:val="left"/>
      <w:pPr>
        <w:ind w:left="1280" w:hanging="380"/>
      </w:pPr>
      <w:rPr>
        <w:rFonts w:ascii="Calibri" w:eastAsia="Calibri" w:hAnsi="Calibri" w:cs="Calibri"/>
        <w:sz w:val="19"/>
        <w:szCs w:val="19"/>
      </w:rPr>
    </w:lvl>
    <w:lvl w:ilvl="4" w:tplc="BA1C7B6C">
      <w:numFmt w:val="decimal"/>
      <w:lvlText w:val=""/>
      <w:lvlJc w:val="left"/>
    </w:lvl>
    <w:lvl w:ilvl="5" w:tplc="503A5426">
      <w:numFmt w:val="decimal"/>
      <w:lvlText w:val=""/>
      <w:lvlJc w:val="left"/>
    </w:lvl>
    <w:lvl w:ilvl="6" w:tplc="956CBE9C">
      <w:numFmt w:val="decimal"/>
      <w:lvlText w:val=""/>
      <w:lvlJc w:val="left"/>
    </w:lvl>
    <w:lvl w:ilvl="7" w:tplc="1BF4AB6A">
      <w:numFmt w:val="decimal"/>
      <w:lvlText w:val=""/>
      <w:lvlJc w:val="left"/>
    </w:lvl>
    <w:lvl w:ilvl="8" w:tplc="B5FE7932">
      <w:numFmt w:val="decimal"/>
      <w:lvlText w:val=""/>
      <w:lvlJc w:val="left"/>
    </w:lvl>
  </w:abstractNum>
  <w:abstractNum w:abstractNumId="206" w15:restartNumberingAfterBreak="0">
    <w:nsid w:val="679211CB"/>
    <w:multiLevelType w:val="hybridMultilevel"/>
    <w:tmpl w:val="94FC1E62"/>
    <w:lvl w:ilvl="0" w:tplc="E1181A54">
      <w:start w:val="1"/>
      <w:numFmt w:val="decimal"/>
      <w:lvlText w:val="%1."/>
      <w:lvlJc w:val="left"/>
      <w:pPr>
        <w:ind w:left="300" w:hanging="260"/>
      </w:pPr>
      <w:rPr>
        <w:rFonts w:ascii="Calibri" w:eastAsia="Calibri" w:hAnsi="Calibri" w:cs="Calibri"/>
        <w:sz w:val="19"/>
        <w:szCs w:val="19"/>
      </w:rPr>
    </w:lvl>
    <w:lvl w:ilvl="1" w:tplc="5252999E">
      <w:start w:val="1"/>
      <w:numFmt w:val="decimal"/>
      <w:lvlText w:val="%2."/>
      <w:lvlJc w:val="left"/>
      <w:pPr>
        <w:ind w:left="640" w:hanging="380"/>
      </w:pPr>
      <w:rPr>
        <w:rFonts w:ascii="Calibri" w:eastAsia="Calibri" w:hAnsi="Calibri" w:cs="Calibri"/>
        <w:sz w:val="19"/>
        <w:szCs w:val="19"/>
      </w:rPr>
    </w:lvl>
    <w:lvl w:ilvl="2" w:tplc="CD946652">
      <w:start w:val="1"/>
      <w:numFmt w:val="decimal"/>
      <w:lvlText w:val="%3."/>
      <w:lvlJc w:val="left"/>
      <w:pPr>
        <w:ind w:left="960" w:hanging="380"/>
      </w:pPr>
      <w:rPr>
        <w:rFonts w:ascii="Calibri" w:eastAsia="Calibri" w:hAnsi="Calibri" w:cs="Calibri"/>
        <w:sz w:val="19"/>
        <w:szCs w:val="19"/>
      </w:rPr>
    </w:lvl>
    <w:lvl w:ilvl="3" w:tplc="AF027BF4">
      <w:start w:val="1"/>
      <w:numFmt w:val="decimal"/>
      <w:lvlText w:val="%4."/>
      <w:lvlJc w:val="left"/>
      <w:pPr>
        <w:ind w:left="1280" w:hanging="380"/>
      </w:pPr>
      <w:rPr>
        <w:rFonts w:ascii="Calibri" w:eastAsia="Calibri" w:hAnsi="Calibri" w:cs="Calibri"/>
        <w:sz w:val="19"/>
        <w:szCs w:val="19"/>
      </w:rPr>
    </w:lvl>
    <w:lvl w:ilvl="4" w:tplc="A192D0D4">
      <w:numFmt w:val="decimal"/>
      <w:lvlText w:val=""/>
      <w:lvlJc w:val="left"/>
    </w:lvl>
    <w:lvl w:ilvl="5" w:tplc="D138046E">
      <w:numFmt w:val="decimal"/>
      <w:lvlText w:val=""/>
      <w:lvlJc w:val="left"/>
    </w:lvl>
    <w:lvl w:ilvl="6" w:tplc="5B66CCAC">
      <w:numFmt w:val="decimal"/>
      <w:lvlText w:val=""/>
      <w:lvlJc w:val="left"/>
    </w:lvl>
    <w:lvl w:ilvl="7" w:tplc="58C2649A">
      <w:numFmt w:val="decimal"/>
      <w:lvlText w:val=""/>
      <w:lvlJc w:val="left"/>
    </w:lvl>
    <w:lvl w:ilvl="8" w:tplc="DF66D4E0">
      <w:numFmt w:val="decimal"/>
      <w:lvlText w:val=""/>
      <w:lvlJc w:val="left"/>
    </w:lvl>
  </w:abstractNum>
  <w:abstractNum w:abstractNumId="207" w15:restartNumberingAfterBreak="0">
    <w:nsid w:val="68137E20"/>
    <w:multiLevelType w:val="hybridMultilevel"/>
    <w:tmpl w:val="C9F089B0"/>
    <w:lvl w:ilvl="0" w:tplc="90FCA4EA">
      <w:start w:val="1"/>
      <w:numFmt w:val="decimal"/>
      <w:lvlText w:val="%1."/>
      <w:lvlJc w:val="left"/>
      <w:pPr>
        <w:ind w:left="300" w:hanging="260"/>
      </w:pPr>
      <w:rPr>
        <w:rFonts w:ascii="Calibri" w:eastAsia="Calibri" w:hAnsi="Calibri" w:cs="Calibri"/>
        <w:sz w:val="19"/>
        <w:szCs w:val="19"/>
      </w:rPr>
    </w:lvl>
    <w:lvl w:ilvl="1" w:tplc="0FD24F66">
      <w:start w:val="1"/>
      <w:numFmt w:val="decimal"/>
      <w:lvlText w:val="%2."/>
      <w:lvlJc w:val="left"/>
      <w:pPr>
        <w:ind w:left="640" w:hanging="380"/>
      </w:pPr>
      <w:rPr>
        <w:rFonts w:ascii="Calibri" w:eastAsia="Calibri" w:hAnsi="Calibri" w:cs="Calibri"/>
        <w:sz w:val="19"/>
        <w:szCs w:val="19"/>
      </w:rPr>
    </w:lvl>
    <w:lvl w:ilvl="2" w:tplc="8B54A93C">
      <w:start w:val="1"/>
      <w:numFmt w:val="decimal"/>
      <w:lvlText w:val="%3."/>
      <w:lvlJc w:val="left"/>
      <w:pPr>
        <w:ind w:left="960" w:hanging="380"/>
      </w:pPr>
      <w:rPr>
        <w:rFonts w:ascii="Calibri" w:eastAsia="Calibri" w:hAnsi="Calibri" w:cs="Calibri"/>
        <w:sz w:val="19"/>
        <w:szCs w:val="19"/>
      </w:rPr>
    </w:lvl>
    <w:lvl w:ilvl="3" w:tplc="15469E68">
      <w:start w:val="1"/>
      <w:numFmt w:val="decimal"/>
      <w:lvlText w:val="%4."/>
      <w:lvlJc w:val="left"/>
      <w:pPr>
        <w:ind w:left="1280" w:hanging="380"/>
      </w:pPr>
      <w:rPr>
        <w:rFonts w:ascii="Calibri" w:eastAsia="Calibri" w:hAnsi="Calibri" w:cs="Calibri"/>
        <w:sz w:val="19"/>
        <w:szCs w:val="19"/>
      </w:rPr>
    </w:lvl>
    <w:lvl w:ilvl="4" w:tplc="A37445DE">
      <w:numFmt w:val="decimal"/>
      <w:lvlText w:val=""/>
      <w:lvlJc w:val="left"/>
    </w:lvl>
    <w:lvl w:ilvl="5" w:tplc="A0E02A94">
      <w:numFmt w:val="decimal"/>
      <w:lvlText w:val=""/>
      <w:lvlJc w:val="left"/>
    </w:lvl>
    <w:lvl w:ilvl="6" w:tplc="E9E8131A">
      <w:numFmt w:val="decimal"/>
      <w:lvlText w:val=""/>
      <w:lvlJc w:val="left"/>
    </w:lvl>
    <w:lvl w:ilvl="7" w:tplc="4AC6DAB6">
      <w:numFmt w:val="decimal"/>
      <w:lvlText w:val=""/>
      <w:lvlJc w:val="left"/>
    </w:lvl>
    <w:lvl w:ilvl="8" w:tplc="2348CD80">
      <w:numFmt w:val="decimal"/>
      <w:lvlText w:val=""/>
      <w:lvlJc w:val="left"/>
    </w:lvl>
  </w:abstractNum>
  <w:abstractNum w:abstractNumId="208" w15:restartNumberingAfterBreak="0">
    <w:nsid w:val="684D302B"/>
    <w:multiLevelType w:val="hybridMultilevel"/>
    <w:tmpl w:val="36ACEEF2"/>
    <w:lvl w:ilvl="0" w:tplc="51F80F50">
      <w:start w:val="1"/>
      <w:numFmt w:val="bullet"/>
      <w:lvlText w:val="•"/>
      <w:lvlJc w:val="left"/>
      <w:pPr>
        <w:ind w:left="300" w:hanging="260"/>
      </w:pPr>
      <w:rPr>
        <w:rFonts w:ascii="Calibri" w:eastAsia="Calibri" w:hAnsi="Calibri" w:cs="Calibri"/>
        <w:sz w:val="19"/>
        <w:szCs w:val="19"/>
      </w:rPr>
    </w:lvl>
    <w:lvl w:ilvl="1" w:tplc="F0AA468C">
      <w:start w:val="1"/>
      <w:numFmt w:val="bullet"/>
      <w:lvlText w:val="◦"/>
      <w:lvlJc w:val="left"/>
      <w:pPr>
        <w:ind w:left="640" w:hanging="380"/>
      </w:pPr>
      <w:rPr>
        <w:rFonts w:ascii="Calibri" w:eastAsia="Calibri" w:hAnsi="Calibri" w:cs="Calibri"/>
        <w:sz w:val="19"/>
        <w:szCs w:val="19"/>
      </w:rPr>
    </w:lvl>
    <w:lvl w:ilvl="2" w:tplc="B8C6F766">
      <w:start w:val="1"/>
      <w:numFmt w:val="bullet"/>
      <w:lvlText w:val="▪"/>
      <w:lvlJc w:val="left"/>
      <w:pPr>
        <w:ind w:left="960" w:hanging="380"/>
      </w:pPr>
      <w:rPr>
        <w:rFonts w:ascii="Calibri" w:eastAsia="Calibri" w:hAnsi="Calibri" w:cs="Calibri"/>
        <w:sz w:val="19"/>
        <w:szCs w:val="19"/>
      </w:rPr>
    </w:lvl>
    <w:lvl w:ilvl="3" w:tplc="9D68265A">
      <w:start w:val="1"/>
      <w:numFmt w:val="bullet"/>
      <w:lvlText w:val="•"/>
      <w:lvlJc w:val="left"/>
      <w:pPr>
        <w:ind w:left="1280" w:hanging="380"/>
      </w:pPr>
      <w:rPr>
        <w:rFonts w:ascii="Calibri" w:eastAsia="Calibri" w:hAnsi="Calibri" w:cs="Calibri"/>
        <w:sz w:val="19"/>
        <w:szCs w:val="19"/>
      </w:rPr>
    </w:lvl>
    <w:lvl w:ilvl="4" w:tplc="92E4E00A">
      <w:numFmt w:val="decimal"/>
      <w:lvlText w:val=""/>
      <w:lvlJc w:val="left"/>
    </w:lvl>
    <w:lvl w:ilvl="5" w:tplc="71A8A018">
      <w:numFmt w:val="decimal"/>
      <w:lvlText w:val=""/>
      <w:lvlJc w:val="left"/>
    </w:lvl>
    <w:lvl w:ilvl="6" w:tplc="2FE01518">
      <w:numFmt w:val="decimal"/>
      <w:lvlText w:val=""/>
      <w:lvlJc w:val="left"/>
    </w:lvl>
    <w:lvl w:ilvl="7" w:tplc="C0D89968">
      <w:numFmt w:val="decimal"/>
      <w:lvlText w:val=""/>
      <w:lvlJc w:val="left"/>
    </w:lvl>
    <w:lvl w:ilvl="8" w:tplc="9220460E">
      <w:numFmt w:val="decimal"/>
      <w:lvlText w:val=""/>
      <w:lvlJc w:val="left"/>
    </w:lvl>
  </w:abstractNum>
  <w:abstractNum w:abstractNumId="209" w15:restartNumberingAfterBreak="0">
    <w:nsid w:val="6880335E"/>
    <w:multiLevelType w:val="hybridMultilevel"/>
    <w:tmpl w:val="9E42CDEA"/>
    <w:lvl w:ilvl="0" w:tplc="47D88D10">
      <w:start w:val="1"/>
      <w:numFmt w:val="bullet"/>
      <w:lvlText w:val="•"/>
      <w:lvlJc w:val="left"/>
      <w:pPr>
        <w:ind w:left="300" w:hanging="260"/>
      </w:pPr>
      <w:rPr>
        <w:rFonts w:ascii="Calibri" w:eastAsia="Calibri" w:hAnsi="Calibri" w:cs="Calibri"/>
        <w:sz w:val="19"/>
        <w:szCs w:val="19"/>
      </w:rPr>
    </w:lvl>
    <w:lvl w:ilvl="1" w:tplc="4012572C">
      <w:start w:val="1"/>
      <w:numFmt w:val="bullet"/>
      <w:lvlText w:val="◦"/>
      <w:lvlJc w:val="left"/>
      <w:pPr>
        <w:ind w:left="640" w:hanging="380"/>
      </w:pPr>
      <w:rPr>
        <w:rFonts w:ascii="Calibri" w:eastAsia="Calibri" w:hAnsi="Calibri" w:cs="Calibri"/>
        <w:sz w:val="19"/>
        <w:szCs w:val="19"/>
      </w:rPr>
    </w:lvl>
    <w:lvl w:ilvl="2" w:tplc="A78E6666">
      <w:start w:val="1"/>
      <w:numFmt w:val="bullet"/>
      <w:lvlText w:val="▪"/>
      <w:lvlJc w:val="left"/>
      <w:pPr>
        <w:ind w:left="960" w:hanging="380"/>
      </w:pPr>
      <w:rPr>
        <w:rFonts w:ascii="Calibri" w:eastAsia="Calibri" w:hAnsi="Calibri" w:cs="Calibri"/>
        <w:sz w:val="19"/>
        <w:szCs w:val="19"/>
      </w:rPr>
    </w:lvl>
    <w:lvl w:ilvl="3" w:tplc="D36C9420">
      <w:start w:val="1"/>
      <w:numFmt w:val="bullet"/>
      <w:lvlText w:val="•"/>
      <w:lvlJc w:val="left"/>
      <w:pPr>
        <w:ind w:left="1280" w:hanging="380"/>
      </w:pPr>
      <w:rPr>
        <w:rFonts w:ascii="Calibri" w:eastAsia="Calibri" w:hAnsi="Calibri" w:cs="Calibri"/>
        <w:sz w:val="19"/>
        <w:szCs w:val="19"/>
      </w:rPr>
    </w:lvl>
    <w:lvl w:ilvl="4" w:tplc="3572C238">
      <w:numFmt w:val="decimal"/>
      <w:lvlText w:val=""/>
      <w:lvlJc w:val="left"/>
    </w:lvl>
    <w:lvl w:ilvl="5" w:tplc="5B2862BA">
      <w:numFmt w:val="decimal"/>
      <w:lvlText w:val=""/>
      <w:lvlJc w:val="left"/>
    </w:lvl>
    <w:lvl w:ilvl="6" w:tplc="F6FEFE48">
      <w:numFmt w:val="decimal"/>
      <w:lvlText w:val=""/>
      <w:lvlJc w:val="left"/>
    </w:lvl>
    <w:lvl w:ilvl="7" w:tplc="CAE66F8A">
      <w:numFmt w:val="decimal"/>
      <w:lvlText w:val=""/>
      <w:lvlJc w:val="left"/>
    </w:lvl>
    <w:lvl w:ilvl="8" w:tplc="848A107E">
      <w:numFmt w:val="decimal"/>
      <w:lvlText w:val=""/>
      <w:lvlJc w:val="left"/>
    </w:lvl>
  </w:abstractNum>
  <w:abstractNum w:abstractNumId="210" w15:restartNumberingAfterBreak="0">
    <w:nsid w:val="68A55990"/>
    <w:multiLevelType w:val="hybridMultilevel"/>
    <w:tmpl w:val="42D07A2E"/>
    <w:lvl w:ilvl="0" w:tplc="9EC43E8A">
      <w:start w:val="1"/>
      <w:numFmt w:val="bullet"/>
      <w:lvlText w:val="•"/>
      <w:lvlJc w:val="left"/>
      <w:pPr>
        <w:ind w:left="300" w:hanging="260"/>
      </w:pPr>
      <w:rPr>
        <w:rFonts w:ascii="Calibri" w:eastAsia="Calibri" w:hAnsi="Calibri" w:cs="Calibri"/>
        <w:sz w:val="19"/>
        <w:szCs w:val="19"/>
      </w:rPr>
    </w:lvl>
    <w:lvl w:ilvl="1" w:tplc="8408A918">
      <w:start w:val="1"/>
      <w:numFmt w:val="bullet"/>
      <w:lvlText w:val="◦"/>
      <w:lvlJc w:val="left"/>
      <w:pPr>
        <w:ind w:left="640" w:hanging="380"/>
      </w:pPr>
      <w:rPr>
        <w:rFonts w:ascii="Calibri" w:eastAsia="Calibri" w:hAnsi="Calibri" w:cs="Calibri"/>
        <w:sz w:val="19"/>
        <w:szCs w:val="19"/>
      </w:rPr>
    </w:lvl>
    <w:lvl w:ilvl="2" w:tplc="66D09F68">
      <w:start w:val="1"/>
      <w:numFmt w:val="bullet"/>
      <w:lvlText w:val="▪"/>
      <w:lvlJc w:val="left"/>
      <w:pPr>
        <w:ind w:left="960" w:hanging="380"/>
      </w:pPr>
      <w:rPr>
        <w:rFonts w:ascii="Calibri" w:eastAsia="Calibri" w:hAnsi="Calibri" w:cs="Calibri"/>
        <w:sz w:val="19"/>
        <w:szCs w:val="19"/>
      </w:rPr>
    </w:lvl>
    <w:lvl w:ilvl="3" w:tplc="C5EA3396">
      <w:start w:val="1"/>
      <w:numFmt w:val="bullet"/>
      <w:lvlText w:val="•"/>
      <w:lvlJc w:val="left"/>
      <w:pPr>
        <w:ind w:left="1280" w:hanging="380"/>
      </w:pPr>
      <w:rPr>
        <w:rFonts w:ascii="Calibri" w:eastAsia="Calibri" w:hAnsi="Calibri" w:cs="Calibri"/>
        <w:sz w:val="19"/>
        <w:szCs w:val="19"/>
      </w:rPr>
    </w:lvl>
    <w:lvl w:ilvl="4" w:tplc="8F5AF8FC">
      <w:numFmt w:val="decimal"/>
      <w:lvlText w:val=""/>
      <w:lvlJc w:val="left"/>
    </w:lvl>
    <w:lvl w:ilvl="5" w:tplc="A2563364">
      <w:numFmt w:val="decimal"/>
      <w:lvlText w:val=""/>
      <w:lvlJc w:val="left"/>
    </w:lvl>
    <w:lvl w:ilvl="6" w:tplc="F220423E">
      <w:numFmt w:val="decimal"/>
      <w:lvlText w:val=""/>
      <w:lvlJc w:val="left"/>
    </w:lvl>
    <w:lvl w:ilvl="7" w:tplc="DA069E70">
      <w:numFmt w:val="decimal"/>
      <w:lvlText w:val=""/>
      <w:lvlJc w:val="left"/>
    </w:lvl>
    <w:lvl w:ilvl="8" w:tplc="D28C0592">
      <w:numFmt w:val="decimal"/>
      <w:lvlText w:val=""/>
      <w:lvlJc w:val="left"/>
    </w:lvl>
  </w:abstractNum>
  <w:abstractNum w:abstractNumId="211" w15:restartNumberingAfterBreak="0">
    <w:nsid w:val="69506342"/>
    <w:multiLevelType w:val="hybridMultilevel"/>
    <w:tmpl w:val="33BC4216"/>
    <w:lvl w:ilvl="0" w:tplc="B4884F76">
      <w:start w:val="1"/>
      <w:numFmt w:val="bullet"/>
      <w:lvlText w:val="•"/>
      <w:lvlJc w:val="left"/>
      <w:pPr>
        <w:ind w:left="300" w:hanging="260"/>
      </w:pPr>
      <w:rPr>
        <w:rFonts w:ascii="Calibri" w:eastAsia="Calibri" w:hAnsi="Calibri" w:cs="Calibri"/>
        <w:sz w:val="19"/>
        <w:szCs w:val="19"/>
      </w:rPr>
    </w:lvl>
    <w:lvl w:ilvl="1" w:tplc="E5602FB0">
      <w:start w:val="1"/>
      <w:numFmt w:val="bullet"/>
      <w:lvlText w:val="◦"/>
      <w:lvlJc w:val="left"/>
      <w:pPr>
        <w:ind w:left="640" w:hanging="380"/>
      </w:pPr>
      <w:rPr>
        <w:rFonts w:ascii="Calibri" w:eastAsia="Calibri" w:hAnsi="Calibri" w:cs="Calibri"/>
        <w:sz w:val="19"/>
        <w:szCs w:val="19"/>
      </w:rPr>
    </w:lvl>
    <w:lvl w:ilvl="2" w:tplc="E580F706">
      <w:start w:val="1"/>
      <w:numFmt w:val="bullet"/>
      <w:lvlText w:val="▪"/>
      <w:lvlJc w:val="left"/>
      <w:pPr>
        <w:ind w:left="960" w:hanging="380"/>
      </w:pPr>
      <w:rPr>
        <w:rFonts w:ascii="Calibri" w:eastAsia="Calibri" w:hAnsi="Calibri" w:cs="Calibri"/>
        <w:sz w:val="19"/>
        <w:szCs w:val="19"/>
      </w:rPr>
    </w:lvl>
    <w:lvl w:ilvl="3" w:tplc="32D8D302">
      <w:start w:val="1"/>
      <w:numFmt w:val="bullet"/>
      <w:lvlText w:val="•"/>
      <w:lvlJc w:val="left"/>
      <w:pPr>
        <w:ind w:left="1280" w:hanging="380"/>
      </w:pPr>
      <w:rPr>
        <w:rFonts w:ascii="Calibri" w:eastAsia="Calibri" w:hAnsi="Calibri" w:cs="Calibri"/>
        <w:sz w:val="19"/>
        <w:szCs w:val="19"/>
      </w:rPr>
    </w:lvl>
    <w:lvl w:ilvl="4" w:tplc="9BFEFC3C">
      <w:numFmt w:val="decimal"/>
      <w:lvlText w:val=""/>
      <w:lvlJc w:val="left"/>
    </w:lvl>
    <w:lvl w:ilvl="5" w:tplc="2F7889A2">
      <w:numFmt w:val="decimal"/>
      <w:lvlText w:val=""/>
      <w:lvlJc w:val="left"/>
    </w:lvl>
    <w:lvl w:ilvl="6" w:tplc="8E827DA4">
      <w:numFmt w:val="decimal"/>
      <w:lvlText w:val=""/>
      <w:lvlJc w:val="left"/>
    </w:lvl>
    <w:lvl w:ilvl="7" w:tplc="7E782102">
      <w:numFmt w:val="decimal"/>
      <w:lvlText w:val=""/>
      <w:lvlJc w:val="left"/>
    </w:lvl>
    <w:lvl w:ilvl="8" w:tplc="8D7AF062">
      <w:numFmt w:val="decimal"/>
      <w:lvlText w:val=""/>
      <w:lvlJc w:val="left"/>
    </w:lvl>
  </w:abstractNum>
  <w:abstractNum w:abstractNumId="212" w15:restartNumberingAfterBreak="0">
    <w:nsid w:val="6953759C"/>
    <w:multiLevelType w:val="hybridMultilevel"/>
    <w:tmpl w:val="71FA2698"/>
    <w:lvl w:ilvl="0" w:tplc="2294FB9E">
      <w:start w:val="1"/>
      <w:numFmt w:val="bullet"/>
      <w:lvlText w:val="•"/>
      <w:lvlJc w:val="left"/>
      <w:pPr>
        <w:ind w:left="300" w:hanging="260"/>
      </w:pPr>
      <w:rPr>
        <w:rFonts w:ascii="Calibri" w:eastAsia="Calibri" w:hAnsi="Calibri" w:cs="Calibri"/>
        <w:sz w:val="19"/>
        <w:szCs w:val="19"/>
      </w:rPr>
    </w:lvl>
    <w:lvl w:ilvl="1" w:tplc="A8A0A8E4">
      <w:start w:val="1"/>
      <w:numFmt w:val="bullet"/>
      <w:lvlText w:val="◦"/>
      <w:lvlJc w:val="left"/>
      <w:pPr>
        <w:ind w:left="640" w:hanging="380"/>
      </w:pPr>
      <w:rPr>
        <w:rFonts w:ascii="Calibri" w:eastAsia="Calibri" w:hAnsi="Calibri" w:cs="Calibri"/>
        <w:sz w:val="19"/>
        <w:szCs w:val="19"/>
      </w:rPr>
    </w:lvl>
    <w:lvl w:ilvl="2" w:tplc="DA42D12C">
      <w:start w:val="1"/>
      <w:numFmt w:val="bullet"/>
      <w:lvlText w:val="▪"/>
      <w:lvlJc w:val="left"/>
      <w:pPr>
        <w:ind w:left="960" w:hanging="380"/>
      </w:pPr>
      <w:rPr>
        <w:rFonts w:ascii="Calibri" w:eastAsia="Calibri" w:hAnsi="Calibri" w:cs="Calibri"/>
        <w:sz w:val="19"/>
        <w:szCs w:val="19"/>
      </w:rPr>
    </w:lvl>
    <w:lvl w:ilvl="3" w:tplc="1796301E">
      <w:start w:val="1"/>
      <w:numFmt w:val="bullet"/>
      <w:lvlText w:val="•"/>
      <w:lvlJc w:val="left"/>
      <w:pPr>
        <w:ind w:left="1280" w:hanging="380"/>
      </w:pPr>
      <w:rPr>
        <w:rFonts w:ascii="Calibri" w:eastAsia="Calibri" w:hAnsi="Calibri" w:cs="Calibri"/>
        <w:sz w:val="19"/>
        <w:szCs w:val="19"/>
      </w:rPr>
    </w:lvl>
    <w:lvl w:ilvl="4" w:tplc="4BDEF9D4">
      <w:numFmt w:val="decimal"/>
      <w:lvlText w:val=""/>
      <w:lvlJc w:val="left"/>
    </w:lvl>
    <w:lvl w:ilvl="5" w:tplc="EA72A39E">
      <w:numFmt w:val="decimal"/>
      <w:lvlText w:val=""/>
      <w:lvlJc w:val="left"/>
    </w:lvl>
    <w:lvl w:ilvl="6" w:tplc="6A66572E">
      <w:numFmt w:val="decimal"/>
      <w:lvlText w:val=""/>
      <w:lvlJc w:val="left"/>
    </w:lvl>
    <w:lvl w:ilvl="7" w:tplc="FCA8724A">
      <w:numFmt w:val="decimal"/>
      <w:lvlText w:val=""/>
      <w:lvlJc w:val="left"/>
    </w:lvl>
    <w:lvl w:ilvl="8" w:tplc="0A5EF620">
      <w:numFmt w:val="decimal"/>
      <w:lvlText w:val=""/>
      <w:lvlJc w:val="left"/>
    </w:lvl>
  </w:abstractNum>
  <w:abstractNum w:abstractNumId="213" w15:restartNumberingAfterBreak="0">
    <w:nsid w:val="69E8451E"/>
    <w:multiLevelType w:val="hybridMultilevel"/>
    <w:tmpl w:val="9CBE9590"/>
    <w:lvl w:ilvl="0" w:tplc="5C64D812">
      <w:start w:val="1"/>
      <w:numFmt w:val="bullet"/>
      <w:lvlText w:val="•"/>
      <w:lvlJc w:val="left"/>
      <w:pPr>
        <w:ind w:left="300" w:hanging="260"/>
      </w:pPr>
      <w:rPr>
        <w:rFonts w:ascii="Calibri" w:eastAsia="Calibri" w:hAnsi="Calibri" w:cs="Calibri"/>
        <w:sz w:val="19"/>
        <w:szCs w:val="19"/>
      </w:rPr>
    </w:lvl>
    <w:lvl w:ilvl="1" w:tplc="A95A87B2">
      <w:start w:val="1"/>
      <w:numFmt w:val="bullet"/>
      <w:lvlText w:val="◦"/>
      <w:lvlJc w:val="left"/>
      <w:pPr>
        <w:ind w:left="640" w:hanging="380"/>
      </w:pPr>
      <w:rPr>
        <w:rFonts w:ascii="Calibri" w:eastAsia="Calibri" w:hAnsi="Calibri" w:cs="Calibri"/>
        <w:sz w:val="19"/>
        <w:szCs w:val="19"/>
      </w:rPr>
    </w:lvl>
    <w:lvl w:ilvl="2" w:tplc="4E3CB128">
      <w:start w:val="1"/>
      <w:numFmt w:val="bullet"/>
      <w:lvlText w:val="▪"/>
      <w:lvlJc w:val="left"/>
      <w:pPr>
        <w:ind w:left="960" w:hanging="380"/>
      </w:pPr>
      <w:rPr>
        <w:rFonts w:ascii="Calibri" w:eastAsia="Calibri" w:hAnsi="Calibri" w:cs="Calibri"/>
        <w:sz w:val="19"/>
        <w:szCs w:val="19"/>
      </w:rPr>
    </w:lvl>
    <w:lvl w:ilvl="3" w:tplc="E2A20E30">
      <w:start w:val="1"/>
      <w:numFmt w:val="bullet"/>
      <w:lvlText w:val="•"/>
      <w:lvlJc w:val="left"/>
      <w:pPr>
        <w:ind w:left="1280" w:hanging="380"/>
      </w:pPr>
      <w:rPr>
        <w:rFonts w:ascii="Calibri" w:eastAsia="Calibri" w:hAnsi="Calibri" w:cs="Calibri"/>
        <w:sz w:val="19"/>
        <w:szCs w:val="19"/>
      </w:rPr>
    </w:lvl>
    <w:lvl w:ilvl="4" w:tplc="BE926A98">
      <w:numFmt w:val="decimal"/>
      <w:lvlText w:val=""/>
      <w:lvlJc w:val="left"/>
    </w:lvl>
    <w:lvl w:ilvl="5" w:tplc="DA42A62E">
      <w:numFmt w:val="decimal"/>
      <w:lvlText w:val=""/>
      <w:lvlJc w:val="left"/>
    </w:lvl>
    <w:lvl w:ilvl="6" w:tplc="C8BC77CA">
      <w:numFmt w:val="decimal"/>
      <w:lvlText w:val=""/>
      <w:lvlJc w:val="left"/>
    </w:lvl>
    <w:lvl w:ilvl="7" w:tplc="2078F588">
      <w:numFmt w:val="decimal"/>
      <w:lvlText w:val=""/>
      <w:lvlJc w:val="left"/>
    </w:lvl>
    <w:lvl w:ilvl="8" w:tplc="1B3E9528">
      <w:numFmt w:val="decimal"/>
      <w:lvlText w:val=""/>
      <w:lvlJc w:val="left"/>
    </w:lvl>
  </w:abstractNum>
  <w:abstractNum w:abstractNumId="214" w15:restartNumberingAfterBreak="0">
    <w:nsid w:val="6A080ACD"/>
    <w:multiLevelType w:val="hybridMultilevel"/>
    <w:tmpl w:val="071E5056"/>
    <w:lvl w:ilvl="0" w:tplc="4F40D31C">
      <w:start w:val="1"/>
      <w:numFmt w:val="decimal"/>
      <w:lvlText w:val="%1."/>
      <w:lvlJc w:val="left"/>
      <w:pPr>
        <w:ind w:left="300" w:hanging="260"/>
      </w:pPr>
      <w:rPr>
        <w:rFonts w:ascii="Calibri" w:eastAsia="Calibri" w:hAnsi="Calibri" w:cs="Calibri"/>
        <w:sz w:val="19"/>
        <w:szCs w:val="19"/>
      </w:rPr>
    </w:lvl>
    <w:lvl w:ilvl="1" w:tplc="935CCA1A">
      <w:start w:val="1"/>
      <w:numFmt w:val="decimal"/>
      <w:lvlText w:val="%2."/>
      <w:lvlJc w:val="left"/>
      <w:pPr>
        <w:ind w:left="640" w:hanging="380"/>
      </w:pPr>
      <w:rPr>
        <w:rFonts w:ascii="Calibri" w:eastAsia="Calibri" w:hAnsi="Calibri" w:cs="Calibri"/>
        <w:sz w:val="19"/>
        <w:szCs w:val="19"/>
      </w:rPr>
    </w:lvl>
    <w:lvl w:ilvl="2" w:tplc="DB201E60">
      <w:start w:val="1"/>
      <w:numFmt w:val="decimal"/>
      <w:lvlText w:val="%3."/>
      <w:lvlJc w:val="left"/>
      <w:pPr>
        <w:ind w:left="960" w:hanging="380"/>
      </w:pPr>
      <w:rPr>
        <w:rFonts w:ascii="Calibri" w:eastAsia="Calibri" w:hAnsi="Calibri" w:cs="Calibri"/>
        <w:sz w:val="19"/>
        <w:szCs w:val="19"/>
      </w:rPr>
    </w:lvl>
    <w:lvl w:ilvl="3" w:tplc="A1D632BE">
      <w:start w:val="1"/>
      <w:numFmt w:val="decimal"/>
      <w:lvlText w:val="%4."/>
      <w:lvlJc w:val="left"/>
      <w:pPr>
        <w:ind w:left="1280" w:hanging="380"/>
      </w:pPr>
      <w:rPr>
        <w:rFonts w:ascii="Calibri" w:eastAsia="Calibri" w:hAnsi="Calibri" w:cs="Calibri"/>
        <w:sz w:val="19"/>
        <w:szCs w:val="19"/>
      </w:rPr>
    </w:lvl>
    <w:lvl w:ilvl="4" w:tplc="FF7018B0">
      <w:numFmt w:val="decimal"/>
      <w:lvlText w:val=""/>
      <w:lvlJc w:val="left"/>
    </w:lvl>
    <w:lvl w:ilvl="5" w:tplc="5A18AA8C">
      <w:numFmt w:val="decimal"/>
      <w:lvlText w:val=""/>
      <w:lvlJc w:val="left"/>
    </w:lvl>
    <w:lvl w:ilvl="6" w:tplc="29B0B1F2">
      <w:numFmt w:val="decimal"/>
      <w:lvlText w:val=""/>
      <w:lvlJc w:val="left"/>
    </w:lvl>
    <w:lvl w:ilvl="7" w:tplc="02E448A4">
      <w:numFmt w:val="decimal"/>
      <w:lvlText w:val=""/>
      <w:lvlJc w:val="left"/>
    </w:lvl>
    <w:lvl w:ilvl="8" w:tplc="0930DF32">
      <w:numFmt w:val="decimal"/>
      <w:lvlText w:val=""/>
      <w:lvlJc w:val="left"/>
    </w:lvl>
  </w:abstractNum>
  <w:abstractNum w:abstractNumId="215" w15:restartNumberingAfterBreak="0">
    <w:nsid w:val="6A243B12"/>
    <w:multiLevelType w:val="hybridMultilevel"/>
    <w:tmpl w:val="D9AE6028"/>
    <w:lvl w:ilvl="0" w:tplc="3BF238D0">
      <w:start w:val="1"/>
      <w:numFmt w:val="bullet"/>
      <w:lvlText w:val="•"/>
      <w:lvlJc w:val="left"/>
      <w:pPr>
        <w:ind w:left="300" w:hanging="260"/>
      </w:pPr>
      <w:rPr>
        <w:rFonts w:ascii="Calibri" w:eastAsia="Calibri" w:hAnsi="Calibri" w:cs="Calibri"/>
        <w:sz w:val="19"/>
        <w:szCs w:val="19"/>
      </w:rPr>
    </w:lvl>
    <w:lvl w:ilvl="1" w:tplc="0EC4D236">
      <w:start w:val="1"/>
      <w:numFmt w:val="bullet"/>
      <w:lvlText w:val="◦"/>
      <w:lvlJc w:val="left"/>
      <w:pPr>
        <w:ind w:left="640" w:hanging="380"/>
      </w:pPr>
      <w:rPr>
        <w:rFonts w:ascii="Calibri" w:eastAsia="Calibri" w:hAnsi="Calibri" w:cs="Calibri"/>
        <w:sz w:val="19"/>
        <w:szCs w:val="19"/>
      </w:rPr>
    </w:lvl>
    <w:lvl w:ilvl="2" w:tplc="1BB69CAE">
      <w:start w:val="1"/>
      <w:numFmt w:val="bullet"/>
      <w:lvlText w:val="▪"/>
      <w:lvlJc w:val="left"/>
      <w:pPr>
        <w:ind w:left="960" w:hanging="380"/>
      </w:pPr>
      <w:rPr>
        <w:rFonts w:ascii="Calibri" w:eastAsia="Calibri" w:hAnsi="Calibri" w:cs="Calibri"/>
        <w:sz w:val="19"/>
        <w:szCs w:val="19"/>
      </w:rPr>
    </w:lvl>
    <w:lvl w:ilvl="3" w:tplc="48E4A7F6">
      <w:start w:val="1"/>
      <w:numFmt w:val="bullet"/>
      <w:lvlText w:val="•"/>
      <w:lvlJc w:val="left"/>
      <w:pPr>
        <w:ind w:left="1280" w:hanging="380"/>
      </w:pPr>
      <w:rPr>
        <w:rFonts w:ascii="Calibri" w:eastAsia="Calibri" w:hAnsi="Calibri" w:cs="Calibri"/>
        <w:sz w:val="19"/>
        <w:szCs w:val="19"/>
      </w:rPr>
    </w:lvl>
    <w:lvl w:ilvl="4" w:tplc="08A4E4C2">
      <w:numFmt w:val="decimal"/>
      <w:lvlText w:val=""/>
      <w:lvlJc w:val="left"/>
    </w:lvl>
    <w:lvl w:ilvl="5" w:tplc="853CC446">
      <w:numFmt w:val="decimal"/>
      <w:lvlText w:val=""/>
      <w:lvlJc w:val="left"/>
    </w:lvl>
    <w:lvl w:ilvl="6" w:tplc="34921670">
      <w:numFmt w:val="decimal"/>
      <w:lvlText w:val=""/>
      <w:lvlJc w:val="left"/>
    </w:lvl>
    <w:lvl w:ilvl="7" w:tplc="16680F9C">
      <w:numFmt w:val="decimal"/>
      <w:lvlText w:val=""/>
      <w:lvlJc w:val="left"/>
    </w:lvl>
    <w:lvl w:ilvl="8" w:tplc="3A285B0E">
      <w:numFmt w:val="decimal"/>
      <w:lvlText w:val=""/>
      <w:lvlJc w:val="left"/>
    </w:lvl>
  </w:abstractNum>
  <w:abstractNum w:abstractNumId="216" w15:restartNumberingAfterBreak="0">
    <w:nsid w:val="6B0569F3"/>
    <w:multiLevelType w:val="hybridMultilevel"/>
    <w:tmpl w:val="D4289FAE"/>
    <w:lvl w:ilvl="0" w:tplc="5CF45C98">
      <w:start w:val="1"/>
      <w:numFmt w:val="decimal"/>
      <w:lvlText w:val="%1."/>
      <w:lvlJc w:val="left"/>
      <w:pPr>
        <w:ind w:left="300" w:hanging="260"/>
      </w:pPr>
      <w:rPr>
        <w:rFonts w:ascii="Calibri" w:eastAsia="Calibri" w:hAnsi="Calibri" w:cs="Calibri"/>
        <w:sz w:val="19"/>
        <w:szCs w:val="19"/>
      </w:rPr>
    </w:lvl>
    <w:lvl w:ilvl="1" w:tplc="9ED82AAA">
      <w:start w:val="1"/>
      <w:numFmt w:val="decimal"/>
      <w:lvlText w:val="%2."/>
      <w:lvlJc w:val="left"/>
      <w:pPr>
        <w:ind w:left="640" w:hanging="380"/>
      </w:pPr>
      <w:rPr>
        <w:rFonts w:ascii="Calibri" w:eastAsia="Calibri" w:hAnsi="Calibri" w:cs="Calibri"/>
        <w:sz w:val="19"/>
        <w:szCs w:val="19"/>
      </w:rPr>
    </w:lvl>
    <w:lvl w:ilvl="2" w:tplc="040C7E40">
      <w:start w:val="1"/>
      <w:numFmt w:val="decimal"/>
      <w:lvlText w:val="%3."/>
      <w:lvlJc w:val="left"/>
      <w:pPr>
        <w:ind w:left="960" w:hanging="380"/>
      </w:pPr>
      <w:rPr>
        <w:rFonts w:ascii="Calibri" w:eastAsia="Calibri" w:hAnsi="Calibri" w:cs="Calibri"/>
        <w:sz w:val="19"/>
        <w:szCs w:val="19"/>
      </w:rPr>
    </w:lvl>
    <w:lvl w:ilvl="3" w:tplc="BF1C4CA0">
      <w:start w:val="1"/>
      <w:numFmt w:val="decimal"/>
      <w:lvlText w:val="%4."/>
      <w:lvlJc w:val="left"/>
      <w:pPr>
        <w:ind w:left="1280" w:hanging="380"/>
      </w:pPr>
      <w:rPr>
        <w:rFonts w:ascii="Calibri" w:eastAsia="Calibri" w:hAnsi="Calibri" w:cs="Calibri"/>
        <w:sz w:val="19"/>
        <w:szCs w:val="19"/>
      </w:rPr>
    </w:lvl>
    <w:lvl w:ilvl="4" w:tplc="F20C6F74">
      <w:numFmt w:val="decimal"/>
      <w:lvlText w:val=""/>
      <w:lvlJc w:val="left"/>
    </w:lvl>
    <w:lvl w:ilvl="5" w:tplc="37C88048">
      <w:numFmt w:val="decimal"/>
      <w:lvlText w:val=""/>
      <w:lvlJc w:val="left"/>
    </w:lvl>
    <w:lvl w:ilvl="6" w:tplc="AD8A2294">
      <w:numFmt w:val="decimal"/>
      <w:lvlText w:val=""/>
      <w:lvlJc w:val="left"/>
    </w:lvl>
    <w:lvl w:ilvl="7" w:tplc="F4A6388A">
      <w:numFmt w:val="decimal"/>
      <w:lvlText w:val=""/>
      <w:lvlJc w:val="left"/>
    </w:lvl>
    <w:lvl w:ilvl="8" w:tplc="905474F8">
      <w:numFmt w:val="decimal"/>
      <w:lvlText w:val=""/>
      <w:lvlJc w:val="left"/>
    </w:lvl>
  </w:abstractNum>
  <w:abstractNum w:abstractNumId="217" w15:restartNumberingAfterBreak="0">
    <w:nsid w:val="6B4C0E03"/>
    <w:multiLevelType w:val="hybridMultilevel"/>
    <w:tmpl w:val="93DAAB7E"/>
    <w:lvl w:ilvl="0" w:tplc="89A02826">
      <w:start w:val="1"/>
      <w:numFmt w:val="bullet"/>
      <w:lvlText w:val="•"/>
      <w:lvlJc w:val="left"/>
      <w:pPr>
        <w:ind w:left="300" w:hanging="260"/>
      </w:pPr>
      <w:rPr>
        <w:rFonts w:ascii="Calibri" w:eastAsia="Calibri" w:hAnsi="Calibri" w:cs="Calibri"/>
        <w:sz w:val="19"/>
        <w:szCs w:val="19"/>
      </w:rPr>
    </w:lvl>
    <w:lvl w:ilvl="1" w:tplc="A784F1E2">
      <w:start w:val="1"/>
      <w:numFmt w:val="bullet"/>
      <w:lvlText w:val="◦"/>
      <w:lvlJc w:val="left"/>
      <w:pPr>
        <w:ind w:left="640" w:hanging="380"/>
      </w:pPr>
      <w:rPr>
        <w:rFonts w:ascii="Calibri" w:eastAsia="Calibri" w:hAnsi="Calibri" w:cs="Calibri"/>
        <w:sz w:val="19"/>
        <w:szCs w:val="19"/>
      </w:rPr>
    </w:lvl>
    <w:lvl w:ilvl="2" w:tplc="F4CE22B6">
      <w:start w:val="1"/>
      <w:numFmt w:val="bullet"/>
      <w:lvlText w:val="▪"/>
      <w:lvlJc w:val="left"/>
      <w:pPr>
        <w:ind w:left="960" w:hanging="380"/>
      </w:pPr>
      <w:rPr>
        <w:rFonts w:ascii="Calibri" w:eastAsia="Calibri" w:hAnsi="Calibri" w:cs="Calibri"/>
        <w:sz w:val="19"/>
        <w:szCs w:val="19"/>
      </w:rPr>
    </w:lvl>
    <w:lvl w:ilvl="3" w:tplc="180617F6">
      <w:start w:val="1"/>
      <w:numFmt w:val="bullet"/>
      <w:lvlText w:val="•"/>
      <w:lvlJc w:val="left"/>
      <w:pPr>
        <w:ind w:left="1280" w:hanging="380"/>
      </w:pPr>
      <w:rPr>
        <w:rFonts w:ascii="Calibri" w:eastAsia="Calibri" w:hAnsi="Calibri" w:cs="Calibri"/>
        <w:sz w:val="19"/>
        <w:szCs w:val="19"/>
      </w:rPr>
    </w:lvl>
    <w:lvl w:ilvl="4" w:tplc="974269E6">
      <w:numFmt w:val="decimal"/>
      <w:lvlText w:val=""/>
      <w:lvlJc w:val="left"/>
    </w:lvl>
    <w:lvl w:ilvl="5" w:tplc="110E9160">
      <w:numFmt w:val="decimal"/>
      <w:lvlText w:val=""/>
      <w:lvlJc w:val="left"/>
    </w:lvl>
    <w:lvl w:ilvl="6" w:tplc="74E4E75C">
      <w:numFmt w:val="decimal"/>
      <w:lvlText w:val=""/>
      <w:lvlJc w:val="left"/>
    </w:lvl>
    <w:lvl w:ilvl="7" w:tplc="612E7E72">
      <w:numFmt w:val="decimal"/>
      <w:lvlText w:val=""/>
      <w:lvlJc w:val="left"/>
    </w:lvl>
    <w:lvl w:ilvl="8" w:tplc="50F8C788">
      <w:numFmt w:val="decimal"/>
      <w:lvlText w:val=""/>
      <w:lvlJc w:val="left"/>
    </w:lvl>
  </w:abstractNum>
  <w:abstractNum w:abstractNumId="218" w15:restartNumberingAfterBreak="0">
    <w:nsid w:val="6BF13E1A"/>
    <w:multiLevelType w:val="hybridMultilevel"/>
    <w:tmpl w:val="445CD6A2"/>
    <w:lvl w:ilvl="0" w:tplc="BCEA14DC">
      <w:start w:val="1"/>
      <w:numFmt w:val="decimal"/>
      <w:lvlText w:val="%1."/>
      <w:lvlJc w:val="left"/>
      <w:pPr>
        <w:ind w:left="300" w:hanging="260"/>
      </w:pPr>
      <w:rPr>
        <w:rFonts w:ascii="Calibri" w:eastAsia="Calibri" w:hAnsi="Calibri" w:cs="Calibri"/>
        <w:sz w:val="19"/>
        <w:szCs w:val="19"/>
      </w:rPr>
    </w:lvl>
    <w:lvl w:ilvl="1" w:tplc="995246A6">
      <w:start w:val="1"/>
      <w:numFmt w:val="decimal"/>
      <w:lvlText w:val="%2."/>
      <w:lvlJc w:val="left"/>
      <w:pPr>
        <w:ind w:left="640" w:hanging="380"/>
      </w:pPr>
      <w:rPr>
        <w:rFonts w:ascii="Calibri" w:eastAsia="Calibri" w:hAnsi="Calibri" w:cs="Calibri"/>
        <w:sz w:val="19"/>
        <w:szCs w:val="19"/>
      </w:rPr>
    </w:lvl>
    <w:lvl w:ilvl="2" w:tplc="B35A3BA4">
      <w:start w:val="1"/>
      <w:numFmt w:val="decimal"/>
      <w:lvlText w:val="%3."/>
      <w:lvlJc w:val="left"/>
      <w:pPr>
        <w:ind w:left="960" w:hanging="380"/>
      </w:pPr>
      <w:rPr>
        <w:rFonts w:ascii="Calibri" w:eastAsia="Calibri" w:hAnsi="Calibri" w:cs="Calibri"/>
        <w:sz w:val="19"/>
        <w:szCs w:val="19"/>
      </w:rPr>
    </w:lvl>
    <w:lvl w:ilvl="3" w:tplc="76E6D24E">
      <w:start w:val="1"/>
      <w:numFmt w:val="decimal"/>
      <w:lvlText w:val="%4."/>
      <w:lvlJc w:val="left"/>
      <w:pPr>
        <w:ind w:left="1280" w:hanging="380"/>
      </w:pPr>
      <w:rPr>
        <w:rFonts w:ascii="Calibri" w:eastAsia="Calibri" w:hAnsi="Calibri" w:cs="Calibri"/>
        <w:sz w:val="19"/>
        <w:szCs w:val="19"/>
      </w:rPr>
    </w:lvl>
    <w:lvl w:ilvl="4" w:tplc="A9049282">
      <w:numFmt w:val="decimal"/>
      <w:lvlText w:val=""/>
      <w:lvlJc w:val="left"/>
    </w:lvl>
    <w:lvl w:ilvl="5" w:tplc="EA52CD88">
      <w:numFmt w:val="decimal"/>
      <w:lvlText w:val=""/>
      <w:lvlJc w:val="left"/>
    </w:lvl>
    <w:lvl w:ilvl="6" w:tplc="576C47C6">
      <w:numFmt w:val="decimal"/>
      <w:lvlText w:val=""/>
      <w:lvlJc w:val="left"/>
    </w:lvl>
    <w:lvl w:ilvl="7" w:tplc="DE9C92CC">
      <w:numFmt w:val="decimal"/>
      <w:lvlText w:val=""/>
      <w:lvlJc w:val="left"/>
    </w:lvl>
    <w:lvl w:ilvl="8" w:tplc="0CA09E96">
      <w:numFmt w:val="decimal"/>
      <w:lvlText w:val=""/>
      <w:lvlJc w:val="left"/>
    </w:lvl>
  </w:abstractNum>
  <w:abstractNum w:abstractNumId="219" w15:restartNumberingAfterBreak="0">
    <w:nsid w:val="6C1A7931"/>
    <w:multiLevelType w:val="hybridMultilevel"/>
    <w:tmpl w:val="440E57F8"/>
    <w:lvl w:ilvl="0" w:tplc="57D644DC">
      <w:start w:val="1"/>
      <w:numFmt w:val="decimal"/>
      <w:lvlText w:val="%1."/>
      <w:lvlJc w:val="left"/>
      <w:pPr>
        <w:ind w:left="300" w:hanging="260"/>
      </w:pPr>
      <w:rPr>
        <w:rFonts w:ascii="Calibri" w:eastAsia="Calibri" w:hAnsi="Calibri" w:cs="Calibri"/>
        <w:sz w:val="19"/>
        <w:szCs w:val="19"/>
      </w:rPr>
    </w:lvl>
    <w:lvl w:ilvl="1" w:tplc="030C4254">
      <w:start w:val="1"/>
      <w:numFmt w:val="decimal"/>
      <w:lvlText w:val="%2."/>
      <w:lvlJc w:val="left"/>
      <w:pPr>
        <w:ind w:left="640" w:hanging="380"/>
      </w:pPr>
      <w:rPr>
        <w:rFonts w:ascii="Calibri" w:eastAsia="Calibri" w:hAnsi="Calibri" w:cs="Calibri"/>
        <w:sz w:val="19"/>
        <w:szCs w:val="19"/>
      </w:rPr>
    </w:lvl>
    <w:lvl w:ilvl="2" w:tplc="EFC05590">
      <w:start w:val="1"/>
      <w:numFmt w:val="decimal"/>
      <w:lvlText w:val="%3."/>
      <w:lvlJc w:val="left"/>
      <w:pPr>
        <w:ind w:left="960" w:hanging="380"/>
      </w:pPr>
      <w:rPr>
        <w:rFonts w:ascii="Calibri" w:eastAsia="Calibri" w:hAnsi="Calibri" w:cs="Calibri"/>
        <w:sz w:val="19"/>
        <w:szCs w:val="19"/>
      </w:rPr>
    </w:lvl>
    <w:lvl w:ilvl="3" w:tplc="DC48381A">
      <w:start w:val="1"/>
      <w:numFmt w:val="decimal"/>
      <w:lvlText w:val="%4."/>
      <w:lvlJc w:val="left"/>
      <w:pPr>
        <w:ind w:left="1280" w:hanging="380"/>
      </w:pPr>
      <w:rPr>
        <w:rFonts w:ascii="Calibri" w:eastAsia="Calibri" w:hAnsi="Calibri" w:cs="Calibri"/>
        <w:sz w:val="19"/>
        <w:szCs w:val="19"/>
      </w:rPr>
    </w:lvl>
    <w:lvl w:ilvl="4" w:tplc="9E326C08">
      <w:numFmt w:val="decimal"/>
      <w:lvlText w:val=""/>
      <w:lvlJc w:val="left"/>
    </w:lvl>
    <w:lvl w:ilvl="5" w:tplc="F6B40AC6">
      <w:numFmt w:val="decimal"/>
      <w:lvlText w:val=""/>
      <w:lvlJc w:val="left"/>
    </w:lvl>
    <w:lvl w:ilvl="6" w:tplc="9BEE73C8">
      <w:numFmt w:val="decimal"/>
      <w:lvlText w:val=""/>
      <w:lvlJc w:val="left"/>
    </w:lvl>
    <w:lvl w:ilvl="7" w:tplc="564E5836">
      <w:numFmt w:val="decimal"/>
      <w:lvlText w:val=""/>
      <w:lvlJc w:val="left"/>
    </w:lvl>
    <w:lvl w:ilvl="8" w:tplc="606A55EA">
      <w:numFmt w:val="decimal"/>
      <w:lvlText w:val=""/>
      <w:lvlJc w:val="left"/>
    </w:lvl>
  </w:abstractNum>
  <w:abstractNum w:abstractNumId="220" w15:restartNumberingAfterBreak="0">
    <w:nsid w:val="6C4C6EDF"/>
    <w:multiLevelType w:val="hybridMultilevel"/>
    <w:tmpl w:val="42761B62"/>
    <w:lvl w:ilvl="0" w:tplc="D40C691C">
      <w:start w:val="1"/>
      <w:numFmt w:val="decimal"/>
      <w:lvlText w:val="%1."/>
      <w:lvlJc w:val="left"/>
      <w:pPr>
        <w:ind w:left="300" w:hanging="260"/>
      </w:pPr>
      <w:rPr>
        <w:rFonts w:ascii="Calibri" w:eastAsia="Calibri" w:hAnsi="Calibri" w:cs="Calibri"/>
        <w:sz w:val="19"/>
        <w:szCs w:val="19"/>
      </w:rPr>
    </w:lvl>
    <w:lvl w:ilvl="1" w:tplc="CC987CB4">
      <w:start w:val="1"/>
      <w:numFmt w:val="decimal"/>
      <w:lvlText w:val="%2."/>
      <w:lvlJc w:val="left"/>
      <w:pPr>
        <w:ind w:left="640" w:hanging="380"/>
      </w:pPr>
      <w:rPr>
        <w:rFonts w:ascii="Calibri" w:eastAsia="Calibri" w:hAnsi="Calibri" w:cs="Calibri"/>
        <w:sz w:val="19"/>
        <w:szCs w:val="19"/>
      </w:rPr>
    </w:lvl>
    <w:lvl w:ilvl="2" w:tplc="8CD0A8D6">
      <w:start w:val="1"/>
      <w:numFmt w:val="decimal"/>
      <w:lvlText w:val="%3."/>
      <w:lvlJc w:val="left"/>
      <w:pPr>
        <w:ind w:left="960" w:hanging="380"/>
      </w:pPr>
      <w:rPr>
        <w:rFonts w:ascii="Calibri" w:eastAsia="Calibri" w:hAnsi="Calibri" w:cs="Calibri"/>
        <w:sz w:val="19"/>
        <w:szCs w:val="19"/>
      </w:rPr>
    </w:lvl>
    <w:lvl w:ilvl="3" w:tplc="9814E30C">
      <w:start w:val="1"/>
      <w:numFmt w:val="decimal"/>
      <w:lvlText w:val="%4."/>
      <w:lvlJc w:val="left"/>
      <w:pPr>
        <w:ind w:left="1280" w:hanging="380"/>
      </w:pPr>
      <w:rPr>
        <w:rFonts w:ascii="Calibri" w:eastAsia="Calibri" w:hAnsi="Calibri" w:cs="Calibri"/>
        <w:sz w:val="19"/>
        <w:szCs w:val="19"/>
      </w:rPr>
    </w:lvl>
    <w:lvl w:ilvl="4" w:tplc="029EB91C">
      <w:numFmt w:val="decimal"/>
      <w:lvlText w:val=""/>
      <w:lvlJc w:val="left"/>
    </w:lvl>
    <w:lvl w:ilvl="5" w:tplc="13A4D98A">
      <w:numFmt w:val="decimal"/>
      <w:lvlText w:val=""/>
      <w:lvlJc w:val="left"/>
    </w:lvl>
    <w:lvl w:ilvl="6" w:tplc="0A6E8A34">
      <w:numFmt w:val="decimal"/>
      <w:lvlText w:val=""/>
      <w:lvlJc w:val="left"/>
    </w:lvl>
    <w:lvl w:ilvl="7" w:tplc="795C42F4">
      <w:numFmt w:val="decimal"/>
      <w:lvlText w:val=""/>
      <w:lvlJc w:val="left"/>
    </w:lvl>
    <w:lvl w:ilvl="8" w:tplc="14C40F72">
      <w:numFmt w:val="decimal"/>
      <w:lvlText w:val=""/>
      <w:lvlJc w:val="left"/>
    </w:lvl>
  </w:abstractNum>
  <w:abstractNum w:abstractNumId="221" w15:restartNumberingAfterBreak="0">
    <w:nsid w:val="6CE31790"/>
    <w:multiLevelType w:val="hybridMultilevel"/>
    <w:tmpl w:val="2E141E94"/>
    <w:lvl w:ilvl="0" w:tplc="652EF02E">
      <w:start w:val="1"/>
      <w:numFmt w:val="decimal"/>
      <w:lvlText w:val="%1."/>
      <w:lvlJc w:val="left"/>
      <w:pPr>
        <w:ind w:left="300" w:hanging="260"/>
      </w:pPr>
      <w:rPr>
        <w:rFonts w:ascii="Calibri" w:eastAsia="Calibri" w:hAnsi="Calibri" w:cs="Calibri"/>
        <w:sz w:val="19"/>
        <w:szCs w:val="19"/>
      </w:rPr>
    </w:lvl>
    <w:lvl w:ilvl="1" w:tplc="A8067B2E">
      <w:start w:val="1"/>
      <w:numFmt w:val="decimal"/>
      <w:lvlText w:val="%2."/>
      <w:lvlJc w:val="left"/>
      <w:pPr>
        <w:ind w:left="640" w:hanging="380"/>
      </w:pPr>
      <w:rPr>
        <w:rFonts w:ascii="Calibri" w:eastAsia="Calibri" w:hAnsi="Calibri" w:cs="Calibri"/>
        <w:sz w:val="19"/>
        <w:szCs w:val="19"/>
      </w:rPr>
    </w:lvl>
    <w:lvl w:ilvl="2" w:tplc="1AFECEAC">
      <w:start w:val="1"/>
      <w:numFmt w:val="decimal"/>
      <w:lvlText w:val="%3."/>
      <w:lvlJc w:val="left"/>
      <w:pPr>
        <w:ind w:left="960" w:hanging="380"/>
      </w:pPr>
      <w:rPr>
        <w:rFonts w:ascii="Calibri" w:eastAsia="Calibri" w:hAnsi="Calibri" w:cs="Calibri"/>
        <w:sz w:val="19"/>
        <w:szCs w:val="19"/>
      </w:rPr>
    </w:lvl>
    <w:lvl w:ilvl="3" w:tplc="529CC010">
      <w:start w:val="1"/>
      <w:numFmt w:val="decimal"/>
      <w:lvlText w:val="%4."/>
      <w:lvlJc w:val="left"/>
      <w:pPr>
        <w:ind w:left="1280" w:hanging="380"/>
      </w:pPr>
      <w:rPr>
        <w:rFonts w:ascii="Calibri" w:eastAsia="Calibri" w:hAnsi="Calibri" w:cs="Calibri"/>
        <w:sz w:val="19"/>
        <w:szCs w:val="19"/>
      </w:rPr>
    </w:lvl>
    <w:lvl w:ilvl="4" w:tplc="DF041B56">
      <w:numFmt w:val="decimal"/>
      <w:lvlText w:val=""/>
      <w:lvlJc w:val="left"/>
    </w:lvl>
    <w:lvl w:ilvl="5" w:tplc="2F2AC60A">
      <w:numFmt w:val="decimal"/>
      <w:lvlText w:val=""/>
      <w:lvlJc w:val="left"/>
    </w:lvl>
    <w:lvl w:ilvl="6" w:tplc="E4C29CC0">
      <w:numFmt w:val="decimal"/>
      <w:lvlText w:val=""/>
      <w:lvlJc w:val="left"/>
    </w:lvl>
    <w:lvl w:ilvl="7" w:tplc="1C809EC2">
      <w:numFmt w:val="decimal"/>
      <w:lvlText w:val=""/>
      <w:lvlJc w:val="left"/>
    </w:lvl>
    <w:lvl w:ilvl="8" w:tplc="1E748EF0">
      <w:numFmt w:val="decimal"/>
      <w:lvlText w:val=""/>
      <w:lvlJc w:val="left"/>
    </w:lvl>
  </w:abstractNum>
  <w:abstractNum w:abstractNumId="222" w15:restartNumberingAfterBreak="0">
    <w:nsid w:val="6E64519B"/>
    <w:multiLevelType w:val="hybridMultilevel"/>
    <w:tmpl w:val="ECC02DE4"/>
    <w:lvl w:ilvl="0" w:tplc="E8406C3C">
      <w:start w:val="1"/>
      <w:numFmt w:val="bullet"/>
      <w:lvlText w:val="•"/>
      <w:lvlJc w:val="left"/>
      <w:pPr>
        <w:ind w:left="300" w:hanging="260"/>
      </w:pPr>
      <w:rPr>
        <w:rFonts w:ascii="Calibri" w:eastAsia="Calibri" w:hAnsi="Calibri" w:cs="Calibri"/>
        <w:sz w:val="19"/>
        <w:szCs w:val="19"/>
      </w:rPr>
    </w:lvl>
    <w:lvl w:ilvl="1" w:tplc="BB3C95E8">
      <w:start w:val="1"/>
      <w:numFmt w:val="bullet"/>
      <w:lvlText w:val="◦"/>
      <w:lvlJc w:val="left"/>
      <w:pPr>
        <w:ind w:left="640" w:hanging="380"/>
      </w:pPr>
      <w:rPr>
        <w:rFonts w:ascii="Calibri" w:eastAsia="Calibri" w:hAnsi="Calibri" w:cs="Calibri"/>
        <w:sz w:val="19"/>
        <w:szCs w:val="19"/>
      </w:rPr>
    </w:lvl>
    <w:lvl w:ilvl="2" w:tplc="552280E4">
      <w:start w:val="1"/>
      <w:numFmt w:val="bullet"/>
      <w:lvlText w:val="▪"/>
      <w:lvlJc w:val="left"/>
      <w:pPr>
        <w:ind w:left="960" w:hanging="380"/>
      </w:pPr>
      <w:rPr>
        <w:rFonts w:ascii="Calibri" w:eastAsia="Calibri" w:hAnsi="Calibri" w:cs="Calibri"/>
        <w:sz w:val="19"/>
        <w:szCs w:val="19"/>
      </w:rPr>
    </w:lvl>
    <w:lvl w:ilvl="3" w:tplc="51F6DA38">
      <w:start w:val="1"/>
      <w:numFmt w:val="bullet"/>
      <w:lvlText w:val="•"/>
      <w:lvlJc w:val="left"/>
      <w:pPr>
        <w:ind w:left="1280" w:hanging="380"/>
      </w:pPr>
      <w:rPr>
        <w:rFonts w:ascii="Calibri" w:eastAsia="Calibri" w:hAnsi="Calibri" w:cs="Calibri"/>
        <w:sz w:val="19"/>
        <w:szCs w:val="19"/>
      </w:rPr>
    </w:lvl>
    <w:lvl w:ilvl="4" w:tplc="11008680">
      <w:numFmt w:val="decimal"/>
      <w:lvlText w:val=""/>
      <w:lvlJc w:val="left"/>
    </w:lvl>
    <w:lvl w:ilvl="5" w:tplc="5C1625B6">
      <w:numFmt w:val="decimal"/>
      <w:lvlText w:val=""/>
      <w:lvlJc w:val="left"/>
    </w:lvl>
    <w:lvl w:ilvl="6" w:tplc="157A3A02">
      <w:numFmt w:val="decimal"/>
      <w:lvlText w:val=""/>
      <w:lvlJc w:val="left"/>
    </w:lvl>
    <w:lvl w:ilvl="7" w:tplc="C1C63B9C">
      <w:numFmt w:val="decimal"/>
      <w:lvlText w:val=""/>
      <w:lvlJc w:val="left"/>
    </w:lvl>
    <w:lvl w:ilvl="8" w:tplc="507E7986">
      <w:numFmt w:val="decimal"/>
      <w:lvlText w:val=""/>
      <w:lvlJc w:val="left"/>
    </w:lvl>
  </w:abstractNum>
  <w:abstractNum w:abstractNumId="223" w15:restartNumberingAfterBreak="0">
    <w:nsid w:val="6EC24C6E"/>
    <w:multiLevelType w:val="hybridMultilevel"/>
    <w:tmpl w:val="CEB2179A"/>
    <w:lvl w:ilvl="0" w:tplc="D2A0E232">
      <w:start w:val="1"/>
      <w:numFmt w:val="bullet"/>
      <w:lvlText w:val="•"/>
      <w:lvlJc w:val="left"/>
      <w:pPr>
        <w:ind w:left="300" w:hanging="260"/>
      </w:pPr>
      <w:rPr>
        <w:rFonts w:ascii="Calibri" w:eastAsia="Calibri" w:hAnsi="Calibri" w:cs="Calibri"/>
        <w:sz w:val="19"/>
        <w:szCs w:val="19"/>
      </w:rPr>
    </w:lvl>
    <w:lvl w:ilvl="1" w:tplc="46800B2C">
      <w:start w:val="1"/>
      <w:numFmt w:val="bullet"/>
      <w:lvlText w:val="◦"/>
      <w:lvlJc w:val="left"/>
      <w:pPr>
        <w:ind w:left="640" w:hanging="380"/>
      </w:pPr>
      <w:rPr>
        <w:rFonts w:ascii="Calibri" w:eastAsia="Calibri" w:hAnsi="Calibri" w:cs="Calibri"/>
        <w:sz w:val="19"/>
        <w:szCs w:val="19"/>
      </w:rPr>
    </w:lvl>
    <w:lvl w:ilvl="2" w:tplc="085C022C">
      <w:start w:val="1"/>
      <w:numFmt w:val="bullet"/>
      <w:lvlText w:val="▪"/>
      <w:lvlJc w:val="left"/>
      <w:pPr>
        <w:ind w:left="960" w:hanging="380"/>
      </w:pPr>
      <w:rPr>
        <w:rFonts w:ascii="Calibri" w:eastAsia="Calibri" w:hAnsi="Calibri" w:cs="Calibri"/>
        <w:sz w:val="19"/>
        <w:szCs w:val="19"/>
      </w:rPr>
    </w:lvl>
    <w:lvl w:ilvl="3" w:tplc="AF5A9AE8">
      <w:start w:val="1"/>
      <w:numFmt w:val="bullet"/>
      <w:lvlText w:val="•"/>
      <w:lvlJc w:val="left"/>
      <w:pPr>
        <w:ind w:left="1280" w:hanging="380"/>
      </w:pPr>
      <w:rPr>
        <w:rFonts w:ascii="Calibri" w:eastAsia="Calibri" w:hAnsi="Calibri" w:cs="Calibri"/>
        <w:sz w:val="19"/>
        <w:szCs w:val="19"/>
      </w:rPr>
    </w:lvl>
    <w:lvl w:ilvl="4" w:tplc="4A089C2A">
      <w:numFmt w:val="decimal"/>
      <w:lvlText w:val=""/>
      <w:lvlJc w:val="left"/>
    </w:lvl>
    <w:lvl w:ilvl="5" w:tplc="8FA673D6">
      <w:numFmt w:val="decimal"/>
      <w:lvlText w:val=""/>
      <w:lvlJc w:val="left"/>
    </w:lvl>
    <w:lvl w:ilvl="6" w:tplc="6C8EEB34">
      <w:numFmt w:val="decimal"/>
      <w:lvlText w:val=""/>
      <w:lvlJc w:val="left"/>
    </w:lvl>
    <w:lvl w:ilvl="7" w:tplc="E14247F8">
      <w:numFmt w:val="decimal"/>
      <w:lvlText w:val=""/>
      <w:lvlJc w:val="left"/>
    </w:lvl>
    <w:lvl w:ilvl="8" w:tplc="784C7E24">
      <w:numFmt w:val="decimal"/>
      <w:lvlText w:val=""/>
      <w:lvlJc w:val="left"/>
    </w:lvl>
  </w:abstractNum>
  <w:abstractNum w:abstractNumId="224" w15:restartNumberingAfterBreak="0">
    <w:nsid w:val="6F1A0E25"/>
    <w:multiLevelType w:val="hybridMultilevel"/>
    <w:tmpl w:val="CB4EF564"/>
    <w:lvl w:ilvl="0" w:tplc="A69E9608">
      <w:start w:val="1"/>
      <w:numFmt w:val="decimal"/>
      <w:lvlText w:val="%1."/>
      <w:lvlJc w:val="left"/>
      <w:pPr>
        <w:ind w:left="300" w:hanging="260"/>
      </w:pPr>
      <w:rPr>
        <w:rFonts w:ascii="Calibri" w:eastAsia="Calibri" w:hAnsi="Calibri" w:cs="Calibri"/>
        <w:sz w:val="19"/>
        <w:szCs w:val="19"/>
      </w:rPr>
    </w:lvl>
    <w:lvl w:ilvl="1" w:tplc="5C209D52">
      <w:start w:val="1"/>
      <w:numFmt w:val="decimal"/>
      <w:lvlText w:val="%2."/>
      <w:lvlJc w:val="left"/>
      <w:pPr>
        <w:ind w:left="640" w:hanging="380"/>
      </w:pPr>
      <w:rPr>
        <w:rFonts w:ascii="Calibri" w:eastAsia="Calibri" w:hAnsi="Calibri" w:cs="Calibri"/>
        <w:sz w:val="19"/>
        <w:szCs w:val="19"/>
      </w:rPr>
    </w:lvl>
    <w:lvl w:ilvl="2" w:tplc="FD986A94">
      <w:start w:val="1"/>
      <w:numFmt w:val="decimal"/>
      <w:lvlText w:val="%3."/>
      <w:lvlJc w:val="left"/>
      <w:pPr>
        <w:ind w:left="960" w:hanging="380"/>
      </w:pPr>
      <w:rPr>
        <w:rFonts w:ascii="Calibri" w:eastAsia="Calibri" w:hAnsi="Calibri" w:cs="Calibri"/>
        <w:sz w:val="19"/>
        <w:szCs w:val="19"/>
      </w:rPr>
    </w:lvl>
    <w:lvl w:ilvl="3" w:tplc="26A88038">
      <w:start w:val="1"/>
      <w:numFmt w:val="decimal"/>
      <w:lvlText w:val="%4."/>
      <w:lvlJc w:val="left"/>
      <w:pPr>
        <w:ind w:left="1280" w:hanging="380"/>
      </w:pPr>
      <w:rPr>
        <w:rFonts w:ascii="Calibri" w:eastAsia="Calibri" w:hAnsi="Calibri" w:cs="Calibri"/>
        <w:sz w:val="19"/>
        <w:szCs w:val="19"/>
      </w:rPr>
    </w:lvl>
    <w:lvl w:ilvl="4" w:tplc="5FD62514">
      <w:numFmt w:val="decimal"/>
      <w:lvlText w:val=""/>
      <w:lvlJc w:val="left"/>
    </w:lvl>
    <w:lvl w:ilvl="5" w:tplc="E32A4E9A">
      <w:numFmt w:val="decimal"/>
      <w:lvlText w:val=""/>
      <w:lvlJc w:val="left"/>
    </w:lvl>
    <w:lvl w:ilvl="6" w:tplc="FE300286">
      <w:numFmt w:val="decimal"/>
      <w:lvlText w:val=""/>
      <w:lvlJc w:val="left"/>
    </w:lvl>
    <w:lvl w:ilvl="7" w:tplc="27E044AA">
      <w:numFmt w:val="decimal"/>
      <w:lvlText w:val=""/>
      <w:lvlJc w:val="left"/>
    </w:lvl>
    <w:lvl w:ilvl="8" w:tplc="7E2CDE80">
      <w:numFmt w:val="decimal"/>
      <w:lvlText w:val=""/>
      <w:lvlJc w:val="left"/>
    </w:lvl>
  </w:abstractNum>
  <w:abstractNum w:abstractNumId="225" w15:restartNumberingAfterBreak="0">
    <w:nsid w:val="6F432E05"/>
    <w:multiLevelType w:val="hybridMultilevel"/>
    <w:tmpl w:val="82FA328E"/>
    <w:lvl w:ilvl="0" w:tplc="DD36DD88">
      <w:start w:val="1"/>
      <w:numFmt w:val="bullet"/>
      <w:lvlText w:val="•"/>
      <w:lvlJc w:val="left"/>
      <w:pPr>
        <w:ind w:left="300" w:hanging="260"/>
      </w:pPr>
      <w:rPr>
        <w:rFonts w:ascii="Calibri" w:eastAsia="Calibri" w:hAnsi="Calibri" w:cs="Calibri"/>
        <w:sz w:val="19"/>
        <w:szCs w:val="19"/>
      </w:rPr>
    </w:lvl>
    <w:lvl w:ilvl="1" w:tplc="3E8E3970">
      <w:start w:val="1"/>
      <w:numFmt w:val="bullet"/>
      <w:lvlText w:val="◦"/>
      <w:lvlJc w:val="left"/>
      <w:pPr>
        <w:ind w:left="640" w:hanging="380"/>
      </w:pPr>
      <w:rPr>
        <w:rFonts w:ascii="Calibri" w:eastAsia="Calibri" w:hAnsi="Calibri" w:cs="Calibri"/>
        <w:sz w:val="19"/>
        <w:szCs w:val="19"/>
      </w:rPr>
    </w:lvl>
    <w:lvl w:ilvl="2" w:tplc="E38856B2">
      <w:start w:val="1"/>
      <w:numFmt w:val="bullet"/>
      <w:lvlText w:val="▪"/>
      <w:lvlJc w:val="left"/>
      <w:pPr>
        <w:ind w:left="960" w:hanging="380"/>
      </w:pPr>
      <w:rPr>
        <w:rFonts w:ascii="Calibri" w:eastAsia="Calibri" w:hAnsi="Calibri" w:cs="Calibri"/>
        <w:sz w:val="19"/>
        <w:szCs w:val="19"/>
      </w:rPr>
    </w:lvl>
    <w:lvl w:ilvl="3" w:tplc="84FE937E">
      <w:start w:val="1"/>
      <w:numFmt w:val="bullet"/>
      <w:lvlText w:val="•"/>
      <w:lvlJc w:val="left"/>
      <w:pPr>
        <w:ind w:left="1280" w:hanging="380"/>
      </w:pPr>
      <w:rPr>
        <w:rFonts w:ascii="Calibri" w:eastAsia="Calibri" w:hAnsi="Calibri" w:cs="Calibri"/>
        <w:sz w:val="19"/>
        <w:szCs w:val="19"/>
      </w:rPr>
    </w:lvl>
    <w:lvl w:ilvl="4" w:tplc="E3B05CEE">
      <w:numFmt w:val="decimal"/>
      <w:lvlText w:val=""/>
      <w:lvlJc w:val="left"/>
    </w:lvl>
    <w:lvl w:ilvl="5" w:tplc="8BA0FF16">
      <w:numFmt w:val="decimal"/>
      <w:lvlText w:val=""/>
      <w:lvlJc w:val="left"/>
    </w:lvl>
    <w:lvl w:ilvl="6" w:tplc="9E76B518">
      <w:numFmt w:val="decimal"/>
      <w:lvlText w:val=""/>
      <w:lvlJc w:val="left"/>
    </w:lvl>
    <w:lvl w:ilvl="7" w:tplc="0D860C94">
      <w:numFmt w:val="decimal"/>
      <w:lvlText w:val=""/>
      <w:lvlJc w:val="left"/>
    </w:lvl>
    <w:lvl w:ilvl="8" w:tplc="0E867D5E">
      <w:numFmt w:val="decimal"/>
      <w:lvlText w:val=""/>
      <w:lvlJc w:val="left"/>
    </w:lvl>
  </w:abstractNum>
  <w:abstractNum w:abstractNumId="226" w15:restartNumberingAfterBreak="0">
    <w:nsid w:val="71C846E8"/>
    <w:multiLevelType w:val="hybridMultilevel"/>
    <w:tmpl w:val="D8F2618C"/>
    <w:lvl w:ilvl="0" w:tplc="A5228760">
      <w:start w:val="1"/>
      <w:numFmt w:val="bullet"/>
      <w:lvlText w:val="•"/>
      <w:lvlJc w:val="left"/>
      <w:pPr>
        <w:ind w:left="300" w:hanging="260"/>
      </w:pPr>
      <w:rPr>
        <w:rFonts w:ascii="Calibri" w:eastAsia="Calibri" w:hAnsi="Calibri" w:cs="Calibri"/>
        <w:sz w:val="19"/>
        <w:szCs w:val="19"/>
      </w:rPr>
    </w:lvl>
    <w:lvl w:ilvl="1" w:tplc="F1EA1EA8">
      <w:start w:val="1"/>
      <w:numFmt w:val="bullet"/>
      <w:lvlText w:val="◦"/>
      <w:lvlJc w:val="left"/>
      <w:pPr>
        <w:ind w:left="640" w:hanging="380"/>
      </w:pPr>
      <w:rPr>
        <w:rFonts w:ascii="Calibri" w:eastAsia="Calibri" w:hAnsi="Calibri" w:cs="Calibri"/>
        <w:sz w:val="19"/>
        <w:szCs w:val="19"/>
      </w:rPr>
    </w:lvl>
    <w:lvl w:ilvl="2" w:tplc="5524DDA2">
      <w:start w:val="1"/>
      <w:numFmt w:val="bullet"/>
      <w:lvlText w:val="▪"/>
      <w:lvlJc w:val="left"/>
      <w:pPr>
        <w:ind w:left="960" w:hanging="380"/>
      </w:pPr>
      <w:rPr>
        <w:rFonts w:ascii="Calibri" w:eastAsia="Calibri" w:hAnsi="Calibri" w:cs="Calibri"/>
        <w:sz w:val="19"/>
        <w:szCs w:val="19"/>
      </w:rPr>
    </w:lvl>
    <w:lvl w:ilvl="3" w:tplc="17B61720">
      <w:start w:val="1"/>
      <w:numFmt w:val="bullet"/>
      <w:lvlText w:val="•"/>
      <w:lvlJc w:val="left"/>
      <w:pPr>
        <w:ind w:left="1280" w:hanging="380"/>
      </w:pPr>
      <w:rPr>
        <w:rFonts w:ascii="Calibri" w:eastAsia="Calibri" w:hAnsi="Calibri" w:cs="Calibri"/>
        <w:sz w:val="19"/>
        <w:szCs w:val="19"/>
      </w:rPr>
    </w:lvl>
    <w:lvl w:ilvl="4" w:tplc="A094DF84">
      <w:numFmt w:val="decimal"/>
      <w:lvlText w:val=""/>
      <w:lvlJc w:val="left"/>
    </w:lvl>
    <w:lvl w:ilvl="5" w:tplc="8028E2DA">
      <w:numFmt w:val="decimal"/>
      <w:lvlText w:val=""/>
      <w:lvlJc w:val="left"/>
    </w:lvl>
    <w:lvl w:ilvl="6" w:tplc="6CDA8290">
      <w:numFmt w:val="decimal"/>
      <w:lvlText w:val=""/>
      <w:lvlJc w:val="left"/>
    </w:lvl>
    <w:lvl w:ilvl="7" w:tplc="46FEEEF8">
      <w:numFmt w:val="decimal"/>
      <w:lvlText w:val=""/>
      <w:lvlJc w:val="left"/>
    </w:lvl>
    <w:lvl w:ilvl="8" w:tplc="21F645AC">
      <w:numFmt w:val="decimal"/>
      <w:lvlText w:val=""/>
      <w:lvlJc w:val="left"/>
    </w:lvl>
  </w:abstractNum>
  <w:abstractNum w:abstractNumId="227" w15:restartNumberingAfterBreak="0">
    <w:nsid w:val="71E11C73"/>
    <w:multiLevelType w:val="hybridMultilevel"/>
    <w:tmpl w:val="42B6939A"/>
    <w:lvl w:ilvl="0" w:tplc="27D68D7A">
      <w:start w:val="1"/>
      <w:numFmt w:val="decimal"/>
      <w:lvlText w:val="%1."/>
      <w:lvlJc w:val="left"/>
      <w:pPr>
        <w:ind w:left="300" w:hanging="260"/>
      </w:pPr>
      <w:rPr>
        <w:rFonts w:ascii="Calibri" w:eastAsia="Calibri" w:hAnsi="Calibri" w:cs="Calibri"/>
        <w:sz w:val="19"/>
        <w:szCs w:val="19"/>
      </w:rPr>
    </w:lvl>
    <w:lvl w:ilvl="1" w:tplc="17B24996">
      <w:start w:val="1"/>
      <w:numFmt w:val="decimal"/>
      <w:lvlText w:val="%2."/>
      <w:lvlJc w:val="left"/>
      <w:pPr>
        <w:ind w:left="640" w:hanging="380"/>
      </w:pPr>
      <w:rPr>
        <w:rFonts w:ascii="Calibri" w:eastAsia="Calibri" w:hAnsi="Calibri" w:cs="Calibri"/>
        <w:sz w:val="19"/>
        <w:szCs w:val="19"/>
      </w:rPr>
    </w:lvl>
    <w:lvl w:ilvl="2" w:tplc="67F8EBB2">
      <w:start w:val="1"/>
      <w:numFmt w:val="decimal"/>
      <w:lvlText w:val="%3."/>
      <w:lvlJc w:val="left"/>
      <w:pPr>
        <w:ind w:left="960" w:hanging="380"/>
      </w:pPr>
      <w:rPr>
        <w:rFonts w:ascii="Calibri" w:eastAsia="Calibri" w:hAnsi="Calibri" w:cs="Calibri"/>
        <w:sz w:val="19"/>
        <w:szCs w:val="19"/>
      </w:rPr>
    </w:lvl>
    <w:lvl w:ilvl="3" w:tplc="9B0CCB58">
      <w:start w:val="1"/>
      <w:numFmt w:val="decimal"/>
      <w:lvlText w:val="%4."/>
      <w:lvlJc w:val="left"/>
      <w:pPr>
        <w:ind w:left="1280" w:hanging="380"/>
      </w:pPr>
      <w:rPr>
        <w:rFonts w:ascii="Calibri" w:eastAsia="Calibri" w:hAnsi="Calibri" w:cs="Calibri"/>
        <w:sz w:val="19"/>
        <w:szCs w:val="19"/>
      </w:rPr>
    </w:lvl>
    <w:lvl w:ilvl="4" w:tplc="94108EF2">
      <w:numFmt w:val="decimal"/>
      <w:lvlText w:val=""/>
      <w:lvlJc w:val="left"/>
    </w:lvl>
    <w:lvl w:ilvl="5" w:tplc="46D23A2A">
      <w:numFmt w:val="decimal"/>
      <w:lvlText w:val=""/>
      <w:lvlJc w:val="left"/>
    </w:lvl>
    <w:lvl w:ilvl="6" w:tplc="F0404A74">
      <w:numFmt w:val="decimal"/>
      <w:lvlText w:val=""/>
      <w:lvlJc w:val="left"/>
    </w:lvl>
    <w:lvl w:ilvl="7" w:tplc="AD901EFE">
      <w:numFmt w:val="decimal"/>
      <w:lvlText w:val=""/>
      <w:lvlJc w:val="left"/>
    </w:lvl>
    <w:lvl w:ilvl="8" w:tplc="41105DA0">
      <w:numFmt w:val="decimal"/>
      <w:lvlText w:val=""/>
      <w:lvlJc w:val="left"/>
    </w:lvl>
  </w:abstractNum>
  <w:abstractNum w:abstractNumId="228" w15:restartNumberingAfterBreak="0">
    <w:nsid w:val="721D024E"/>
    <w:multiLevelType w:val="hybridMultilevel"/>
    <w:tmpl w:val="1868CCCA"/>
    <w:lvl w:ilvl="0" w:tplc="1310D42E">
      <w:start w:val="1"/>
      <w:numFmt w:val="bullet"/>
      <w:lvlText w:val="•"/>
      <w:lvlJc w:val="left"/>
      <w:pPr>
        <w:ind w:left="300" w:hanging="260"/>
      </w:pPr>
      <w:rPr>
        <w:rFonts w:ascii="Calibri" w:eastAsia="Calibri" w:hAnsi="Calibri" w:cs="Calibri"/>
        <w:sz w:val="19"/>
        <w:szCs w:val="19"/>
      </w:rPr>
    </w:lvl>
    <w:lvl w:ilvl="1" w:tplc="925E8CB8">
      <w:start w:val="1"/>
      <w:numFmt w:val="bullet"/>
      <w:lvlText w:val="◦"/>
      <w:lvlJc w:val="left"/>
      <w:pPr>
        <w:ind w:left="640" w:hanging="380"/>
      </w:pPr>
      <w:rPr>
        <w:rFonts w:ascii="Calibri" w:eastAsia="Calibri" w:hAnsi="Calibri" w:cs="Calibri"/>
        <w:sz w:val="19"/>
        <w:szCs w:val="19"/>
      </w:rPr>
    </w:lvl>
    <w:lvl w:ilvl="2" w:tplc="09E2A24C">
      <w:start w:val="1"/>
      <w:numFmt w:val="bullet"/>
      <w:lvlText w:val="▪"/>
      <w:lvlJc w:val="left"/>
      <w:pPr>
        <w:ind w:left="960" w:hanging="380"/>
      </w:pPr>
      <w:rPr>
        <w:rFonts w:ascii="Calibri" w:eastAsia="Calibri" w:hAnsi="Calibri" w:cs="Calibri"/>
        <w:sz w:val="19"/>
        <w:szCs w:val="19"/>
      </w:rPr>
    </w:lvl>
    <w:lvl w:ilvl="3" w:tplc="BF328A88">
      <w:start w:val="1"/>
      <w:numFmt w:val="bullet"/>
      <w:lvlText w:val="•"/>
      <w:lvlJc w:val="left"/>
      <w:pPr>
        <w:ind w:left="1280" w:hanging="380"/>
      </w:pPr>
      <w:rPr>
        <w:rFonts w:ascii="Calibri" w:eastAsia="Calibri" w:hAnsi="Calibri" w:cs="Calibri"/>
        <w:sz w:val="19"/>
        <w:szCs w:val="19"/>
      </w:rPr>
    </w:lvl>
    <w:lvl w:ilvl="4" w:tplc="0C380348">
      <w:numFmt w:val="decimal"/>
      <w:lvlText w:val=""/>
      <w:lvlJc w:val="left"/>
    </w:lvl>
    <w:lvl w:ilvl="5" w:tplc="4444310E">
      <w:numFmt w:val="decimal"/>
      <w:lvlText w:val=""/>
      <w:lvlJc w:val="left"/>
    </w:lvl>
    <w:lvl w:ilvl="6" w:tplc="57E44346">
      <w:numFmt w:val="decimal"/>
      <w:lvlText w:val=""/>
      <w:lvlJc w:val="left"/>
    </w:lvl>
    <w:lvl w:ilvl="7" w:tplc="61EC176E">
      <w:numFmt w:val="decimal"/>
      <w:lvlText w:val=""/>
      <w:lvlJc w:val="left"/>
    </w:lvl>
    <w:lvl w:ilvl="8" w:tplc="31C848E8">
      <w:numFmt w:val="decimal"/>
      <w:lvlText w:val=""/>
      <w:lvlJc w:val="left"/>
    </w:lvl>
  </w:abstractNum>
  <w:abstractNum w:abstractNumId="229" w15:restartNumberingAfterBreak="0">
    <w:nsid w:val="729F1788"/>
    <w:multiLevelType w:val="hybridMultilevel"/>
    <w:tmpl w:val="01A8C3A2"/>
    <w:lvl w:ilvl="0" w:tplc="C860AA4C">
      <w:start w:val="1"/>
      <w:numFmt w:val="bullet"/>
      <w:lvlText w:val="•"/>
      <w:lvlJc w:val="left"/>
      <w:pPr>
        <w:ind w:left="300" w:hanging="260"/>
      </w:pPr>
      <w:rPr>
        <w:rFonts w:ascii="Calibri" w:eastAsia="Calibri" w:hAnsi="Calibri" w:cs="Calibri"/>
        <w:sz w:val="19"/>
        <w:szCs w:val="19"/>
      </w:rPr>
    </w:lvl>
    <w:lvl w:ilvl="1" w:tplc="BC12ABB8">
      <w:start w:val="1"/>
      <w:numFmt w:val="bullet"/>
      <w:lvlText w:val="◦"/>
      <w:lvlJc w:val="left"/>
      <w:pPr>
        <w:ind w:left="640" w:hanging="380"/>
      </w:pPr>
      <w:rPr>
        <w:rFonts w:ascii="Calibri" w:eastAsia="Calibri" w:hAnsi="Calibri" w:cs="Calibri"/>
        <w:sz w:val="19"/>
        <w:szCs w:val="19"/>
      </w:rPr>
    </w:lvl>
    <w:lvl w:ilvl="2" w:tplc="5208617A">
      <w:start w:val="1"/>
      <w:numFmt w:val="bullet"/>
      <w:lvlText w:val="▪"/>
      <w:lvlJc w:val="left"/>
      <w:pPr>
        <w:ind w:left="960" w:hanging="380"/>
      </w:pPr>
      <w:rPr>
        <w:rFonts w:ascii="Calibri" w:eastAsia="Calibri" w:hAnsi="Calibri" w:cs="Calibri"/>
        <w:sz w:val="19"/>
        <w:szCs w:val="19"/>
      </w:rPr>
    </w:lvl>
    <w:lvl w:ilvl="3" w:tplc="00A05D2C">
      <w:start w:val="1"/>
      <w:numFmt w:val="bullet"/>
      <w:lvlText w:val="•"/>
      <w:lvlJc w:val="left"/>
      <w:pPr>
        <w:ind w:left="1280" w:hanging="380"/>
      </w:pPr>
      <w:rPr>
        <w:rFonts w:ascii="Calibri" w:eastAsia="Calibri" w:hAnsi="Calibri" w:cs="Calibri"/>
        <w:sz w:val="19"/>
        <w:szCs w:val="19"/>
      </w:rPr>
    </w:lvl>
    <w:lvl w:ilvl="4" w:tplc="EC40FFF2">
      <w:numFmt w:val="decimal"/>
      <w:lvlText w:val=""/>
      <w:lvlJc w:val="left"/>
    </w:lvl>
    <w:lvl w:ilvl="5" w:tplc="6DAA6A9C">
      <w:numFmt w:val="decimal"/>
      <w:lvlText w:val=""/>
      <w:lvlJc w:val="left"/>
    </w:lvl>
    <w:lvl w:ilvl="6" w:tplc="7152B8B4">
      <w:numFmt w:val="decimal"/>
      <w:lvlText w:val=""/>
      <w:lvlJc w:val="left"/>
    </w:lvl>
    <w:lvl w:ilvl="7" w:tplc="59AEBBA2">
      <w:numFmt w:val="decimal"/>
      <w:lvlText w:val=""/>
      <w:lvlJc w:val="left"/>
    </w:lvl>
    <w:lvl w:ilvl="8" w:tplc="C0EA43CE">
      <w:numFmt w:val="decimal"/>
      <w:lvlText w:val=""/>
      <w:lvlJc w:val="left"/>
    </w:lvl>
  </w:abstractNum>
  <w:abstractNum w:abstractNumId="230" w15:restartNumberingAfterBreak="0">
    <w:nsid w:val="72C96059"/>
    <w:multiLevelType w:val="hybridMultilevel"/>
    <w:tmpl w:val="E0547ACE"/>
    <w:lvl w:ilvl="0" w:tplc="A14EA986">
      <w:start w:val="1"/>
      <w:numFmt w:val="bullet"/>
      <w:lvlText w:val="•"/>
      <w:lvlJc w:val="left"/>
      <w:pPr>
        <w:ind w:left="300" w:hanging="260"/>
      </w:pPr>
      <w:rPr>
        <w:rFonts w:ascii="Calibri" w:eastAsia="Calibri" w:hAnsi="Calibri" w:cs="Calibri"/>
        <w:sz w:val="19"/>
        <w:szCs w:val="19"/>
      </w:rPr>
    </w:lvl>
    <w:lvl w:ilvl="1" w:tplc="2C74E332">
      <w:start w:val="1"/>
      <w:numFmt w:val="bullet"/>
      <w:lvlText w:val="◦"/>
      <w:lvlJc w:val="left"/>
      <w:pPr>
        <w:ind w:left="640" w:hanging="380"/>
      </w:pPr>
      <w:rPr>
        <w:rFonts w:ascii="Calibri" w:eastAsia="Calibri" w:hAnsi="Calibri" w:cs="Calibri"/>
        <w:sz w:val="19"/>
        <w:szCs w:val="19"/>
      </w:rPr>
    </w:lvl>
    <w:lvl w:ilvl="2" w:tplc="AA1C61F2">
      <w:start w:val="1"/>
      <w:numFmt w:val="bullet"/>
      <w:lvlText w:val="▪"/>
      <w:lvlJc w:val="left"/>
      <w:pPr>
        <w:ind w:left="960" w:hanging="380"/>
      </w:pPr>
      <w:rPr>
        <w:rFonts w:ascii="Calibri" w:eastAsia="Calibri" w:hAnsi="Calibri" w:cs="Calibri"/>
        <w:sz w:val="19"/>
        <w:szCs w:val="19"/>
      </w:rPr>
    </w:lvl>
    <w:lvl w:ilvl="3" w:tplc="0B761F16">
      <w:start w:val="1"/>
      <w:numFmt w:val="bullet"/>
      <w:lvlText w:val="•"/>
      <w:lvlJc w:val="left"/>
      <w:pPr>
        <w:ind w:left="1280" w:hanging="380"/>
      </w:pPr>
      <w:rPr>
        <w:rFonts w:ascii="Calibri" w:eastAsia="Calibri" w:hAnsi="Calibri" w:cs="Calibri"/>
        <w:sz w:val="19"/>
        <w:szCs w:val="19"/>
      </w:rPr>
    </w:lvl>
    <w:lvl w:ilvl="4" w:tplc="CEA63C4A">
      <w:numFmt w:val="decimal"/>
      <w:lvlText w:val=""/>
      <w:lvlJc w:val="left"/>
    </w:lvl>
    <w:lvl w:ilvl="5" w:tplc="563E062E">
      <w:numFmt w:val="decimal"/>
      <w:lvlText w:val=""/>
      <w:lvlJc w:val="left"/>
    </w:lvl>
    <w:lvl w:ilvl="6" w:tplc="5066CC9A">
      <w:numFmt w:val="decimal"/>
      <w:lvlText w:val=""/>
      <w:lvlJc w:val="left"/>
    </w:lvl>
    <w:lvl w:ilvl="7" w:tplc="E5B4CA30">
      <w:numFmt w:val="decimal"/>
      <w:lvlText w:val=""/>
      <w:lvlJc w:val="left"/>
    </w:lvl>
    <w:lvl w:ilvl="8" w:tplc="27428946">
      <w:numFmt w:val="decimal"/>
      <w:lvlText w:val=""/>
      <w:lvlJc w:val="left"/>
    </w:lvl>
  </w:abstractNum>
  <w:abstractNum w:abstractNumId="231" w15:restartNumberingAfterBreak="0">
    <w:nsid w:val="739E583C"/>
    <w:multiLevelType w:val="hybridMultilevel"/>
    <w:tmpl w:val="5CCEBF48"/>
    <w:lvl w:ilvl="0" w:tplc="A2EA6354">
      <w:start w:val="1"/>
      <w:numFmt w:val="bullet"/>
      <w:lvlText w:val="•"/>
      <w:lvlJc w:val="left"/>
      <w:pPr>
        <w:ind w:left="300" w:hanging="260"/>
      </w:pPr>
      <w:rPr>
        <w:rFonts w:ascii="Calibri" w:eastAsia="Calibri" w:hAnsi="Calibri" w:cs="Calibri"/>
        <w:sz w:val="19"/>
        <w:szCs w:val="19"/>
      </w:rPr>
    </w:lvl>
    <w:lvl w:ilvl="1" w:tplc="0D8619F4">
      <w:start w:val="1"/>
      <w:numFmt w:val="bullet"/>
      <w:lvlText w:val="◦"/>
      <w:lvlJc w:val="left"/>
      <w:pPr>
        <w:ind w:left="640" w:hanging="380"/>
      </w:pPr>
      <w:rPr>
        <w:rFonts w:ascii="Calibri" w:eastAsia="Calibri" w:hAnsi="Calibri" w:cs="Calibri"/>
        <w:sz w:val="19"/>
        <w:szCs w:val="19"/>
      </w:rPr>
    </w:lvl>
    <w:lvl w:ilvl="2" w:tplc="EAF43D6A">
      <w:start w:val="1"/>
      <w:numFmt w:val="bullet"/>
      <w:lvlText w:val="▪"/>
      <w:lvlJc w:val="left"/>
      <w:pPr>
        <w:ind w:left="960" w:hanging="380"/>
      </w:pPr>
      <w:rPr>
        <w:rFonts w:ascii="Calibri" w:eastAsia="Calibri" w:hAnsi="Calibri" w:cs="Calibri"/>
        <w:sz w:val="19"/>
        <w:szCs w:val="19"/>
      </w:rPr>
    </w:lvl>
    <w:lvl w:ilvl="3" w:tplc="9F9C9BAE">
      <w:start w:val="1"/>
      <w:numFmt w:val="bullet"/>
      <w:lvlText w:val="•"/>
      <w:lvlJc w:val="left"/>
      <w:pPr>
        <w:ind w:left="1280" w:hanging="380"/>
      </w:pPr>
      <w:rPr>
        <w:rFonts w:ascii="Calibri" w:eastAsia="Calibri" w:hAnsi="Calibri" w:cs="Calibri"/>
        <w:sz w:val="19"/>
        <w:szCs w:val="19"/>
      </w:rPr>
    </w:lvl>
    <w:lvl w:ilvl="4" w:tplc="07E670BE">
      <w:numFmt w:val="decimal"/>
      <w:lvlText w:val=""/>
      <w:lvlJc w:val="left"/>
    </w:lvl>
    <w:lvl w:ilvl="5" w:tplc="BBF2DA80">
      <w:numFmt w:val="decimal"/>
      <w:lvlText w:val=""/>
      <w:lvlJc w:val="left"/>
    </w:lvl>
    <w:lvl w:ilvl="6" w:tplc="0A68AD26">
      <w:numFmt w:val="decimal"/>
      <w:lvlText w:val=""/>
      <w:lvlJc w:val="left"/>
    </w:lvl>
    <w:lvl w:ilvl="7" w:tplc="34D8D060">
      <w:numFmt w:val="decimal"/>
      <w:lvlText w:val=""/>
      <w:lvlJc w:val="left"/>
    </w:lvl>
    <w:lvl w:ilvl="8" w:tplc="AE9E7158">
      <w:numFmt w:val="decimal"/>
      <w:lvlText w:val=""/>
      <w:lvlJc w:val="left"/>
    </w:lvl>
  </w:abstractNum>
  <w:abstractNum w:abstractNumId="232" w15:restartNumberingAfterBreak="0">
    <w:nsid w:val="73AA0572"/>
    <w:multiLevelType w:val="hybridMultilevel"/>
    <w:tmpl w:val="3CB2EC76"/>
    <w:lvl w:ilvl="0" w:tplc="FE3629B8">
      <w:start w:val="1"/>
      <w:numFmt w:val="decimal"/>
      <w:lvlText w:val="%1."/>
      <w:lvlJc w:val="left"/>
      <w:pPr>
        <w:ind w:left="300" w:hanging="260"/>
      </w:pPr>
      <w:rPr>
        <w:rFonts w:ascii="Calibri" w:eastAsia="Calibri" w:hAnsi="Calibri" w:cs="Calibri"/>
        <w:sz w:val="19"/>
        <w:szCs w:val="19"/>
      </w:rPr>
    </w:lvl>
    <w:lvl w:ilvl="1" w:tplc="BFF24470">
      <w:start w:val="1"/>
      <w:numFmt w:val="lowerLetter"/>
      <w:lvlText w:val="(%2)"/>
      <w:lvlJc w:val="left"/>
      <w:pPr>
        <w:ind w:left="640" w:hanging="380"/>
      </w:pPr>
      <w:rPr>
        <w:rFonts w:ascii="Calibri" w:eastAsia="Calibri" w:hAnsi="Calibri" w:cs="Calibri"/>
        <w:sz w:val="19"/>
        <w:szCs w:val="19"/>
      </w:rPr>
    </w:lvl>
    <w:lvl w:ilvl="2" w:tplc="CD1A14A6">
      <w:start w:val="1"/>
      <w:numFmt w:val="decimal"/>
      <w:lvlText w:val="%3."/>
      <w:lvlJc w:val="left"/>
      <w:pPr>
        <w:ind w:left="960" w:hanging="380"/>
      </w:pPr>
      <w:rPr>
        <w:rFonts w:ascii="Calibri" w:eastAsia="Calibri" w:hAnsi="Calibri" w:cs="Calibri"/>
        <w:sz w:val="19"/>
        <w:szCs w:val="19"/>
      </w:rPr>
    </w:lvl>
    <w:lvl w:ilvl="3" w:tplc="AD2CDF24">
      <w:start w:val="1"/>
      <w:numFmt w:val="decimal"/>
      <w:lvlText w:val="%4."/>
      <w:lvlJc w:val="left"/>
      <w:pPr>
        <w:ind w:left="1280" w:hanging="380"/>
      </w:pPr>
      <w:rPr>
        <w:rFonts w:ascii="Calibri" w:eastAsia="Calibri" w:hAnsi="Calibri" w:cs="Calibri"/>
        <w:sz w:val="19"/>
        <w:szCs w:val="19"/>
      </w:rPr>
    </w:lvl>
    <w:lvl w:ilvl="4" w:tplc="0A28D9E2">
      <w:numFmt w:val="decimal"/>
      <w:lvlText w:val=""/>
      <w:lvlJc w:val="left"/>
    </w:lvl>
    <w:lvl w:ilvl="5" w:tplc="60C82E1E">
      <w:numFmt w:val="decimal"/>
      <w:lvlText w:val=""/>
      <w:lvlJc w:val="left"/>
    </w:lvl>
    <w:lvl w:ilvl="6" w:tplc="B3BA6FA4">
      <w:numFmt w:val="decimal"/>
      <w:lvlText w:val=""/>
      <w:lvlJc w:val="left"/>
    </w:lvl>
    <w:lvl w:ilvl="7" w:tplc="82C8C852">
      <w:numFmt w:val="decimal"/>
      <w:lvlText w:val=""/>
      <w:lvlJc w:val="left"/>
    </w:lvl>
    <w:lvl w:ilvl="8" w:tplc="78D88618">
      <w:numFmt w:val="decimal"/>
      <w:lvlText w:val=""/>
      <w:lvlJc w:val="left"/>
    </w:lvl>
  </w:abstractNum>
  <w:abstractNum w:abstractNumId="233" w15:restartNumberingAfterBreak="0">
    <w:nsid w:val="73E9782E"/>
    <w:multiLevelType w:val="hybridMultilevel"/>
    <w:tmpl w:val="8E4C8240"/>
    <w:lvl w:ilvl="0" w:tplc="63F42850">
      <w:start w:val="1"/>
      <w:numFmt w:val="decimal"/>
      <w:lvlText w:val="%1."/>
      <w:lvlJc w:val="left"/>
      <w:pPr>
        <w:ind w:left="300" w:hanging="260"/>
      </w:pPr>
      <w:rPr>
        <w:rFonts w:ascii="Calibri" w:eastAsia="Calibri" w:hAnsi="Calibri" w:cs="Calibri"/>
        <w:sz w:val="19"/>
        <w:szCs w:val="19"/>
      </w:rPr>
    </w:lvl>
    <w:lvl w:ilvl="1" w:tplc="EA92656A">
      <w:start w:val="1"/>
      <w:numFmt w:val="decimal"/>
      <w:lvlText w:val="%2."/>
      <w:lvlJc w:val="left"/>
      <w:pPr>
        <w:ind w:left="640" w:hanging="380"/>
      </w:pPr>
      <w:rPr>
        <w:rFonts w:ascii="Calibri" w:eastAsia="Calibri" w:hAnsi="Calibri" w:cs="Calibri"/>
        <w:sz w:val="19"/>
        <w:szCs w:val="19"/>
      </w:rPr>
    </w:lvl>
    <w:lvl w:ilvl="2" w:tplc="1124F71A">
      <w:start w:val="1"/>
      <w:numFmt w:val="decimal"/>
      <w:lvlText w:val="%3."/>
      <w:lvlJc w:val="left"/>
      <w:pPr>
        <w:ind w:left="960" w:hanging="380"/>
      </w:pPr>
      <w:rPr>
        <w:rFonts w:ascii="Calibri" w:eastAsia="Calibri" w:hAnsi="Calibri" w:cs="Calibri"/>
        <w:sz w:val="19"/>
        <w:szCs w:val="19"/>
      </w:rPr>
    </w:lvl>
    <w:lvl w:ilvl="3" w:tplc="3DAA0624">
      <w:start w:val="1"/>
      <w:numFmt w:val="decimal"/>
      <w:lvlText w:val="%4."/>
      <w:lvlJc w:val="left"/>
      <w:pPr>
        <w:ind w:left="1280" w:hanging="380"/>
      </w:pPr>
      <w:rPr>
        <w:rFonts w:ascii="Calibri" w:eastAsia="Calibri" w:hAnsi="Calibri" w:cs="Calibri"/>
        <w:sz w:val="19"/>
        <w:szCs w:val="19"/>
      </w:rPr>
    </w:lvl>
    <w:lvl w:ilvl="4" w:tplc="10B41D08">
      <w:numFmt w:val="decimal"/>
      <w:lvlText w:val=""/>
      <w:lvlJc w:val="left"/>
    </w:lvl>
    <w:lvl w:ilvl="5" w:tplc="0BCE1E38">
      <w:numFmt w:val="decimal"/>
      <w:lvlText w:val=""/>
      <w:lvlJc w:val="left"/>
    </w:lvl>
    <w:lvl w:ilvl="6" w:tplc="CFE4F228">
      <w:numFmt w:val="decimal"/>
      <w:lvlText w:val=""/>
      <w:lvlJc w:val="left"/>
    </w:lvl>
    <w:lvl w:ilvl="7" w:tplc="6DFA78A2">
      <w:numFmt w:val="decimal"/>
      <w:lvlText w:val=""/>
      <w:lvlJc w:val="left"/>
    </w:lvl>
    <w:lvl w:ilvl="8" w:tplc="6C4C32B8">
      <w:numFmt w:val="decimal"/>
      <w:lvlText w:val=""/>
      <w:lvlJc w:val="left"/>
    </w:lvl>
  </w:abstractNum>
  <w:abstractNum w:abstractNumId="234" w15:restartNumberingAfterBreak="0">
    <w:nsid w:val="7420418A"/>
    <w:multiLevelType w:val="hybridMultilevel"/>
    <w:tmpl w:val="0A9C5DDC"/>
    <w:lvl w:ilvl="0" w:tplc="32648AA6">
      <w:start w:val="1"/>
      <w:numFmt w:val="decimal"/>
      <w:lvlText w:val="%1."/>
      <w:lvlJc w:val="left"/>
      <w:pPr>
        <w:ind w:left="300" w:hanging="260"/>
      </w:pPr>
      <w:rPr>
        <w:rFonts w:ascii="Calibri" w:eastAsia="Calibri" w:hAnsi="Calibri" w:cs="Calibri"/>
        <w:sz w:val="19"/>
        <w:szCs w:val="19"/>
      </w:rPr>
    </w:lvl>
    <w:lvl w:ilvl="1" w:tplc="AA4CC9FC">
      <w:start w:val="1"/>
      <w:numFmt w:val="decimal"/>
      <w:lvlText w:val="%2."/>
      <w:lvlJc w:val="left"/>
      <w:pPr>
        <w:ind w:left="640" w:hanging="380"/>
      </w:pPr>
      <w:rPr>
        <w:rFonts w:ascii="Calibri" w:eastAsia="Calibri" w:hAnsi="Calibri" w:cs="Calibri"/>
        <w:sz w:val="19"/>
        <w:szCs w:val="19"/>
      </w:rPr>
    </w:lvl>
    <w:lvl w:ilvl="2" w:tplc="50ECC75C">
      <w:start w:val="1"/>
      <w:numFmt w:val="decimal"/>
      <w:lvlText w:val="%3."/>
      <w:lvlJc w:val="left"/>
      <w:pPr>
        <w:ind w:left="960" w:hanging="380"/>
      </w:pPr>
      <w:rPr>
        <w:rFonts w:ascii="Calibri" w:eastAsia="Calibri" w:hAnsi="Calibri" w:cs="Calibri"/>
        <w:sz w:val="19"/>
        <w:szCs w:val="19"/>
      </w:rPr>
    </w:lvl>
    <w:lvl w:ilvl="3" w:tplc="C5CCD506">
      <w:start w:val="1"/>
      <w:numFmt w:val="decimal"/>
      <w:lvlText w:val="%4."/>
      <w:lvlJc w:val="left"/>
      <w:pPr>
        <w:ind w:left="1280" w:hanging="380"/>
      </w:pPr>
      <w:rPr>
        <w:rFonts w:ascii="Calibri" w:eastAsia="Calibri" w:hAnsi="Calibri" w:cs="Calibri"/>
        <w:sz w:val="19"/>
        <w:szCs w:val="19"/>
      </w:rPr>
    </w:lvl>
    <w:lvl w:ilvl="4" w:tplc="E4A6511C">
      <w:numFmt w:val="decimal"/>
      <w:lvlText w:val=""/>
      <w:lvlJc w:val="left"/>
    </w:lvl>
    <w:lvl w:ilvl="5" w:tplc="F49A5582">
      <w:numFmt w:val="decimal"/>
      <w:lvlText w:val=""/>
      <w:lvlJc w:val="left"/>
    </w:lvl>
    <w:lvl w:ilvl="6" w:tplc="BC12A352">
      <w:numFmt w:val="decimal"/>
      <w:lvlText w:val=""/>
      <w:lvlJc w:val="left"/>
    </w:lvl>
    <w:lvl w:ilvl="7" w:tplc="20C22FF8">
      <w:numFmt w:val="decimal"/>
      <w:lvlText w:val=""/>
      <w:lvlJc w:val="left"/>
    </w:lvl>
    <w:lvl w:ilvl="8" w:tplc="C34E2070">
      <w:numFmt w:val="decimal"/>
      <w:lvlText w:val=""/>
      <w:lvlJc w:val="left"/>
    </w:lvl>
  </w:abstractNum>
  <w:abstractNum w:abstractNumId="235" w15:restartNumberingAfterBreak="0">
    <w:nsid w:val="744418F0"/>
    <w:multiLevelType w:val="hybridMultilevel"/>
    <w:tmpl w:val="D3F4F542"/>
    <w:lvl w:ilvl="0" w:tplc="6FA68D82">
      <w:start w:val="1"/>
      <w:numFmt w:val="decimal"/>
      <w:lvlText w:val="%1."/>
      <w:lvlJc w:val="left"/>
      <w:pPr>
        <w:ind w:left="300" w:hanging="260"/>
      </w:pPr>
      <w:rPr>
        <w:rFonts w:ascii="Calibri" w:eastAsia="Calibri" w:hAnsi="Calibri" w:cs="Calibri"/>
        <w:sz w:val="19"/>
        <w:szCs w:val="19"/>
      </w:rPr>
    </w:lvl>
    <w:lvl w:ilvl="1" w:tplc="2F80AFC8">
      <w:start w:val="1"/>
      <w:numFmt w:val="decimal"/>
      <w:lvlText w:val="%2."/>
      <w:lvlJc w:val="left"/>
      <w:pPr>
        <w:ind w:left="640" w:hanging="380"/>
      </w:pPr>
      <w:rPr>
        <w:rFonts w:ascii="Calibri" w:eastAsia="Calibri" w:hAnsi="Calibri" w:cs="Calibri"/>
        <w:sz w:val="19"/>
        <w:szCs w:val="19"/>
      </w:rPr>
    </w:lvl>
    <w:lvl w:ilvl="2" w:tplc="35B6ECF0">
      <w:start w:val="1"/>
      <w:numFmt w:val="decimal"/>
      <w:lvlText w:val="%3."/>
      <w:lvlJc w:val="left"/>
      <w:pPr>
        <w:ind w:left="960" w:hanging="380"/>
      </w:pPr>
      <w:rPr>
        <w:rFonts w:ascii="Calibri" w:eastAsia="Calibri" w:hAnsi="Calibri" w:cs="Calibri"/>
        <w:sz w:val="19"/>
        <w:szCs w:val="19"/>
      </w:rPr>
    </w:lvl>
    <w:lvl w:ilvl="3" w:tplc="44B8D736">
      <w:start w:val="1"/>
      <w:numFmt w:val="decimal"/>
      <w:lvlText w:val="%4."/>
      <w:lvlJc w:val="left"/>
      <w:pPr>
        <w:ind w:left="1280" w:hanging="380"/>
      </w:pPr>
      <w:rPr>
        <w:rFonts w:ascii="Calibri" w:eastAsia="Calibri" w:hAnsi="Calibri" w:cs="Calibri"/>
        <w:sz w:val="19"/>
        <w:szCs w:val="19"/>
      </w:rPr>
    </w:lvl>
    <w:lvl w:ilvl="4" w:tplc="AC8A94F4">
      <w:numFmt w:val="decimal"/>
      <w:lvlText w:val=""/>
      <w:lvlJc w:val="left"/>
    </w:lvl>
    <w:lvl w:ilvl="5" w:tplc="F8F0C160">
      <w:numFmt w:val="decimal"/>
      <w:lvlText w:val=""/>
      <w:lvlJc w:val="left"/>
    </w:lvl>
    <w:lvl w:ilvl="6" w:tplc="F200956A">
      <w:numFmt w:val="decimal"/>
      <w:lvlText w:val=""/>
      <w:lvlJc w:val="left"/>
    </w:lvl>
    <w:lvl w:ilvl="7" w:tplc="7ECA8572">
      <w:numFmt w:val="decimal"/>
      <w:lvlText w:val=""/>
      <w:lvlJc w:val="left"/>
    </w:lvl>
    <w:lvl w:ilvl="8" w:tplc="E13444F6">
      <w:numFmt w:val="decimal"/>
      <w:lvlText w:val=""/>
      <w:lvlJc w:val="left"/>
    </w:lvl>
  </w:abstractNum>
  <w:abstractNum w:abstractNumId="236" w15:restartNumberingAfterBreak="0">
    <w:nsid w:val="747C1873"/>
    <w:multiLevelType w:val="hybridMultilevel"/>
    <w:tmpl w:val="7088A04C"/>
    <w:lvl w:ilvl="0" w:tplc="1A28B0B8">
      <w:start w:val="1"/>
      <w:numFmt w:val="decimal"/>
      <w:lvlText w:val="%1."/>
      <w:lvlJc w:val="left"/>
      <w:pPr>
        <w:ind w:left="300" w:hanging="260"/>
      </w:pPr>
      <w:rPr>
        <w:rFonts w:ascii="Calibri" w:eastAsia="Calibri" w:hAnsi="Calibri" w:cs="Calibri"/>
        <w:sz w:val="19"/>
        <w:szCs w:val="19"/>
      </w:rPr>
    </w:lvl>
    <w:lvl w:ilvl="1" w:tplc="F076866E">
      <w:start w:val="1"/>
      <w:numFmt w:val="decimal"/>
      <w:lvlText w:val="%2."/>
      <w:lvlJc w:val="left"/>
      <w:pPr>
        <w:ind w:left="640" w:hanging="380"/>
      </w:pPr>
      <w:rPr>
        <w:rFonts w:ascii="Calibri" w:eastAsia="Calibri" w:hAnsi="Calibri" w:cs="Calibri"/>
        <w:sz w:val="19"/>
        <w:szCs w:val="19"/>
      </w:rPr>
    </w:lvl>
    <w:lvl w:ilvl="2" w:tplc="90FC96EC">
      <w:start w:val="1"/>
      <w:numFmt w:val="decimal"/>
      <w:lvlText w:val="%3."/>
      <w:lvlJc w:val="left"/>
      <w:pPr>
        <w:ind w:left="960" w:hanging="380"/>
      </w:pPr>
      <w:rPr>
        <w:rFonts w:ascii="Calibri" w:eastAsia="Calibri" w:hAnsi="Calibri" w:cs="Calibri"/>
        <w:sz w:val="19"/>
        <w:szCs w:val="19"/>
      </w:rPr>
    </w:lvl>
    <w:lvl w:ilvl="3" w:tplc="5A168418">
      <w:start w:val="1"/>
      <w:numFmt w:val="decimal"/>
      <w:lvlText w:val="%4."/>
      <w:lvlJc w:val="left"/>
      <w:pPr>
        <w:ind w:left="1280" w:hanging="380"/>
      </w:pPr>
      <w:rPr>
        <w:rFonts w:ascii="Calibri" w:eastAsia="Calibri" w:hAnsi="Calibri" w:cs="Calibri"/>
        <w:sz w:val="19"/>
        <w:szCs w:val="19"/>
      </w:rPr>
    </w:lvl>
    <w:lvl w:ilvl="4" w:tplc="00D8C678">
      <w:numFmt w:val="decimal"/>
      <w:lvlText w:val=""/>
      <w:lvlJc w:val="left"/>
    </w:lvl>
    <w:lvl w:ilvl="5" w:tplc="97A2C01A">
      <w:numFmt w:val="decimal"/>
      <w:lvlText w:val=""/>
      <w:lvlJc w:val="left"/>
    </w:lvl>
    <w:lvl w:ilvl="6" w:tplc="41EECF58">
      <w:numFmt w:val="decimal"/>
      <w:lvlText w:val=""/>
      <w:lvlJc w:val="left"/>
    </w:lvl>
    <w:lvl w:ilvl="7" w:tplc="F762157C">
      <w:numFmt w:val="decimal"/>
      <w:lvlText w:val=""/>
      <w:lvlJc w:val="left"/>
    </w:lvl>
    <w:lvl w:ilvl="8" w:tplc="774C0936">
      <w:numFmt w:val="decimal"/>
      <w:lvlText w:val=""/>
      <w:lvlJc w:val="left"/>
    </w:lvl>
  </w:abstractNum>
  <w:abstractNum w:abstractNumId="237" w15:restartNumberingAfterBreak="0">
    <w:nsid w:val="74A24861"/>
    <w:multiLevelType w:val="hybridMultilevel"/>
    <w:tmpl w:val="ED06C330"/>
    <w:lvl w:ilvl="0" w:tplc="A8F42448">
      <w:start w:val="1"/>
      <w:numFmt w:val="decimal"/>
      <w:lvlText w:val="%1."/>
      <w:lvlJc w:val="left"/>
      <w:pPr>
        <w:ind w:left="300" w:hanging="260"/>
      </w:pPr>
      <w:rPr>
        <w:rFonts w:ascii="Calibri" w:eastAsia="Calibri" w:hAnsi="Calibri" w:cs="Calibri"/>
        <w:sz w:val="19"/>
        <w:szCs w:val="19"/>
      </w:rPr>
    </w:lvl>
    <w:lvl w:ilvl="1" w:tplc="59CA0A18">
      <w:start w:val="1"/>
      <w:numFmt w:val="decimal"/>
      <w:lvlText w:val="%2."/>
      <w:lvlJc w:val="left"/>
      <w:pPr>
        <w:ind w:left="640" w:hanging="380"/>
      </w:pPr>
      <w:rPr>
        <w:rFonts w:ascii="Calibri" w:eastAsia="Calibri" w:hAnsi="Calibri" w:cs="Calibri"/>
        <w:sz w:val="19"/>
        <w:szCs w:val="19"/>
      </w:rPr>
    </w:lvl>
    <w:lvl w:ilvl="2" w:tplc="A72CDAF2">
      <w:start w:val="1"/>
      <w:numFmt w:val="decimal"/>
      <w:lvlText w:val="%3."/>
      <w:lvlJc w:val="left"/>
      <w:pPr>
        <w:ind w:left="960" w:hanging="380"/>
      </w:pPr>
      <w:rPr>
        <w:rFonts w:ascii="Calibri" w:eastAsia="Calibri" w:hAnsi="Calibri" w:cs="Calibri"/>
        <w:sz w:val="19"/>
        <w:szCs w:val="19"/>
      </w:rPr>
    </w:lvl>
    <w:lvl w:ilvl="3" w:tplc="05284BD8">
      <w:start w:val="1"/>
      <w:numFmt w:val="decimal"/>
      <w:lvlText w:val="%4."/>
      <w:lvlJc w:val="left"/>
      <w:pPr>
        <w:ind w:left="1280" w:hanging="380"/>
      </w:pPr>
      <w:rPr>
        <w:rFonts w:ascii="Calibri" w:eastAsia="Calibri" w:hAnsi="Calibri" w:cs="Calibri"/>
        <w:sz w:val="19"/>
        <w:szCs w:val="19"/>
      </w:rPr>
    </w:lvl>
    <w:lvl w:ilvl="4" w:tplc="0784BCCA">
      <w:numFmt w:val="decimal"/>
      <w:lvlText w:val=""/>
      <w:lvlJc w:val="left"/>
    </w:lvl>
    <w:lvl w:ilvl="5" w:tplc="02A27968">
      <w:numFmt w:val="decimal"/>
      <w:lvlText w:val=""/>
      <w:lvlJc w:val="left"/>
    </w:lvl>
    <w:lvl w:ilvl="6" w:tplc="02A85238">
      <w:numFmt w:val="decimal"/>
      <w:lvlText w:val=""/>
      <w:lvlJc w:val="left"/>
    </w:lvl>
    <w:lvl w:ilvl="7" w:tplc="C8D8C038">
      <w:numFmt w:val="decimal"/>
      <w:lvlText w:val=""/>
      <w:lvlJc w:val="left"/>
    </w:lvl>
    <w:lvl w:ilvl="8" w:tplc="AB68662C">
      <w:numFmt w:val="decimal"/>
      <w:lvlText w:val=""/>
      <w:lvlJc w:val="left"/>
    </w:lvl>
  </w:abstractNum>
  <w:abstractNum w:abstractNumId="238" w15:restartNumberingAfterBreak="0">
    <w:nsid w:val="74F10A4A"/>
    <w:multiLevelType w:val="hybridMultilevel"/>
    <w:tmpl w:val="C92EA5D8"/>
    <w:lvl w:ilvl="0" w:tplc="E1E81620">
      <w:start w:val="1"/>
      <w:numFmt w:val="decimal"/>
      <w:lvlText w:val="%1."/>
      <w:lvlJc w:val="left"/>
      <w:pPr>
        <w:ind w:left="300" w:hanging="260"/>
      </w:pPr>
      <w:rPr>
        <w:rFonts w:ascii="Calibri" w:eastAsia="Calibri" w:hAnsi="Calibri" w:cs="Calibri"/>
        <w:sz w:val="19"/>
        <w:szCs w:val="19"/>
      </w:rPr>
    </w:lvl>
    <w:lvl w:ilvl="1" w:tplc="4810E79C">
      <w:start w:val="1"/>
      <w:numFmt w:val="decimal"/>
      <w:lvlText w:val="%2."/>
      <w:lvlJc w:val="left"/>
      <w:pPr>
        <w:ind w:left="640" w:hanging="380"/>
      </w:pPr>
      <w:rPr>
        <w:rFonts w:ascii="Calibri" w:eastAsia="Calibri" w:hAnsi="Calibri" w:cs="Calibri"/>
        <w:sz w:val="19"/>
        <w:szCs w:val="19"/>
      </w:rPr>
    </w:lvl>
    <w:lvl w:ilvl="2" w:tplc="FA261686">
      <w:start w:val="1"/>
      <w:numFmt w:val="decimal"/>
      <w:lvlText w:val="%3."/>
      <w:lvlJc w:val="left"/>
      <w:pPr>
        <w:ind w:left="960" w:hanging="380"/>
      </w:pPr>
      <w:rPr>
        <w:rFonts w:ascii="Calibri" w:eastAsia="Calibri" w:hAnsi="Calibri" w:cs="Calibri"/>
        <w:sz w:val="19"/>
        <w:szCs w:val="19"/>
      </w:rPr>
    </w:lvl>
    <w:lvl w:ilvl="3" w:tplc="8D580A30">
      <w:start w:val="1"/>
      <w:numFmt w:val="decimal"/>
      <w:lvlText w:val="%4."/>
      <w:lvlJc w:val="left"/>
      <w:pPr>
        <w:ind w:left="1280" w:hanging="380"/>
      </w:pPr>
      <w:rPr>
        <w:rFonts w:ascii="Calibri" w:eastAsia="Calibri" w:hAnsi="Calibri" w:cs="Calibri"/>
        <w:sz w:val="19"/>
        <w:szCs w:val="19"/>
      </w:rPr>
    </w:lvl>
    <w:lvl w:ilvl="4" w:tplc="25CA37B4">
      <w:numFmt w:val="decimal"/>
      <w:lvlText w:val=""/>
      <w:lvlJc w:val="left"/>
    </w:lvl>
    <w:lvl w:ilvl="5" w:tplc="75083136">
      <w:numFmt w:val="decimal"/>
      <w:lvlText w:val=""/>
      <w:lvlJc w:val="left"/>
    </w:lvl>
    <w:lvl w:ilvl="6" w:tplc="30F237FE">
      <w:numFmt w:val="decimal"/>
      <w:lvlText w:val=""/>
      <w:lvlJc w:val="left"/>
    </w:lvl>
    <w:lvl w:ilvl="7" w:tplc="99C0D154">
      <w:numFmt w:val="decimal"/>
      <w:lvlText w:val=""/>
      <w:lvlJc w:val="left"/>
    </w:lvl>
    <w:lvl w:ilvl="8" w:tplc="15EECFF2">
      <w:numFmt w:val="decimal"/>
      <w:lvlText w:val=""/>
      <w:lvlJc w:val="left"/>
    </w:lvl>
  </w:abstractNum>
  <w:abstractNum w:abstractNumId="239" w15:restartNumberingAfterBreak="0">
    <w:nsid w:val="75E8297C"/>
    <w:multiLevelType w:val="hybridMultilevel"/>
    <w:tmpl w:val="48986F58"/>
    <w:lvl w:ilvl="0" w:tplc="20A0EB48">
      <w:start w:val="1"/>
      <w:numFmt w:val="decimal"/>
      <w:lvlText w:val="%1."/>
      <w:lvlJc w:val="left"/>
      <w:pPr>
        <w:ind w:left="300" w:hanging="260"/>
      </w:pPr>
      <w:rPr>
        <w:rFonts w:ascii="Calibri" w:eastAsia="Calibri" w:hAnsi="Calibri" w:cs="Calibri"/>
        <w:sz w:val="19"/>
        <w:szCs w:val="19"/>
      </w:rPr>
    </w:lvl>
    <w:lvl w:ilvl="1" w:tplc="A7145378">
      <w:start w:val="1"/>
      <w:numFmt w:val="decimal"/>
      <w:lvlText w:val="%2."/>
      <w:lvlJc w:val="left"/>
      <w:pPr>
        <w:ind w:left="640" w:hanging="380"/>
      </w:pPr>
      <w:rPr>
        <w:rFonts w:ascii="Calibri" w:eastAsia="Calibri" w:hAnsi="Calibri" w:cs="Calibri"/>
        <w:sz w:val="19"/>
        <w:szCs w:val="19"/>
      </w:rPr>
    </w:lvl>
    <w:lvl w:ilvl="2" w:tplc="8E50F4B6">
      <w:start w:val="1"/>
      <w:numFmt w:val="decimal"/>
      <w:lvlText w:val="%3."/>
      <w:lvlJc w:val="left"/>
      <w:pPr>
        <w:ind w:left="960" w:hanging="380"/>
      </w:pPr>
      <w:rPr>
        <w:rFonts w:ascii="Calibri" w:eastAsia="Calibri" w:hAnsi="Calibri" w:cs="Calibri"/>
        <w:sz w:val="19"/>
        <w:szCs w:val="19"/>
      </w:rPr>
    </w:lvl>
    <w:lvl w:ilvl="3" w:tplc="6D1C5C32">
      <w:start w:val="1"/>
      <w:numFmt w:val="decimal"/>
      <w:lvlText w:val="%4."/>
      <w:lvlJc w:val="left"/>
      <w:pPr>
        <w:ind w:left="1280" w:hanging="380"/>
      </w:pPr>
      <w:rPr>
        <w:rFonts w:ascii="Calibri" w:eastAsia="Calibri" w:hAnsi="Calibri" w:cs="Calibri"/>
        <w:sz w:val="19"/>
        <w:szCs w:val="19"/>
      </w:rPr>
    </w:lvl>
    <w:lvl w:ilvl="4" w:tplc="68E209E8">
      <w:numFmt w:val="decimal"/>
      <w:lvlText w:val=""/>
      <w:lvlJc w:val="left"/>
    </w:lvl>
    <w:lvl w:ilvl="5" w:tplc="7F4E37A4">
      <w:numFmt w:val="decimal"/>
      <w:lvlText w:val=""/>
      <w:lvlJc w:val="left"/>
    </w:lvl>
    <w:lvl w:ilvl="6" w:tplc="F312920E">
      <w:numFmt w:val="decimal"/>
      <w:lvlText w:val=""/>
      <w:lvlJc w:val="left"/>
    </w:lvl>
    <w:lvl w:ilvl="7" w:tplc="BDF8549A">
      <w:numFmt w:val="decimal"/>
      <w:lvlText w:val=""/>
      <w:lvlJc w:val="left"/>
    </w:lvl>
    <w:lvl w:ilvl="8" w:tplc="20AA7BC6">
      <w:numFmt w:val="decimal"/>
      <w:lvlText w:val=""/>
      <w:lvlJc w:val="left"/>
    </w:lvl>
  </w:abstractNum>
  <w:abstractNum w:abstractNumId="240" w15:restartNumberingAfterBreak="0">
    <w:nsid w:val="76240D96"/>
    <w:multiLevelType w:val="hybridMultilevel"/>
    <w:tmpl w:val="D7F67EBC"/>
    <w:lvl w:ilvl="0" w:tplc="5E987AFC">
      <w:start w:val="1"/>
      <w:numFmt w:val="decimal"/>
      <w:lvlText w:val="%1."/>
      <w:lvlJc w:val="left"/>
      <w:pPr>
        <w:ind w:left="300" w:hanging="260"/>
      </w:pPr>
      <w:rPr>
        <w:rFonts w:ascii="Calibri" w:eastAsia="Calibri" w:hAnsi="Calibri" w:cs="Calibri"/>
        <w:sz w:val="19"/>
        <w:szCs w:val="19"/>
      </w:rPr>
    </w:lvl>
    <w:lvl w:ilvl="1" w:tplc="A4BA23B0">
      <w:start w:val="1"/>
      <w:numFmt w:val="decimal"/>
      <w:lvlText w:val="%2."/>
      <w:lvlJc w:val="left"/>
      <w:pPr>
        <w:ind w:left="640" w:hanging="380"/>
      </w:pPr>
      <w:rPr>
        <w:rFonts w:ascii="Calibri" w:eastAsia="Calibri" w:hAnsi="Calibri" w:cs="Calibri"/>
        <w:sz w:val="19"/>
        <w:szCs w:val="19"/>
      </w:rPr>
    </w:lvl>
    <w:lvl w:ilvl="2" w:tplc="78B8B9F6">
      <w:start w:val="1"/>
      <w:numFmt w:val="decimal"/>
      <w:lvlText w:val="%3."/>
      <w:lvlJc w:val="left"/>
      <w:pPr>
        <w:ind w:left="960" w:hanging="380"/>
      </w:pPr>
      <w:rPr>
        <w:rFonts w:ascii="Calibri" w:eastAsia="Calibri" w:hAnsi="Calibri" w:cs="Calibri"/>
        <w:sz w:val="19"/>
        <w:szCs w:val="19"/>
      </w:rPr>
    </w:lvl>
    <w:lvl w:ilvl="3" w:tplc="876A768C">
      <w:start w:val="1"/>
      <w:numFmt w:val="decimal"/>
      <w:lvlText w:val="%4."/>
      <w:lvlJc w:val="left"/>
      <w:pPr>
        <w:ind w:left="1280" w:hanging="380"/>
      </w:pPr>
      <w:rPr>
        <w:rFonts w:ascii="Calibri" w:eastAsia="Calibri" w:hAnsi="Calibri" w:cs="Calibri"/>
        <w:sz w:val="19"/>
        <w:szCs w:val="19"/>
      </w:rPr>
    </w:lvl>
    <w:lvl w:ilvl="4" w:tplc="7A94E7C6">
      <w:numFmt w:val="decimal"/>
      <w:lvlText w:val=""/>
      <w:lvlJc w:val="left"/>
    </w:lvl>
    <w:lvl w:ilvl="5" w:tplc="4BF8C392">
      <w:numFmt w:val="decimal"/>
      <w:lvlText w:val=""/>
      <w:lvlJc w:val="left"/>
    </w:lvl>
    <w:lvl w:ilvl="6" w:tplc="53A0AB46">
      <w:numFmt w:val="decimal"/>
      <w:lvlText w:val=""/>
      <w:lvlJc w:val="left"/>
    </w:lvl>
    <w:lvl w:ilvl="7" w:tplc="527CF342">
      <w:numFmt w:val="decimal"/>
      <w:lvlText w:val=""/>
      <w:lvlJc w:val="left"/>
    </w:lvl>
    <w:lvl w:ilvl="8" w:tplc="D5A482FC">
      <w:numFmt w:val="decimal"/>
      <w:lvlText w:val=""/>
      <w:lvlJc w:val="left"/>
    </w:lvl>
  </w:abstractNum>
  <w:abstractNum w:abstractNumId="241" w15:restartNumberingAfterBreak="0">
    <w:nsid w:val="76A979C7"/>
    <w:multiLevelType w:val="hybridMultilevel"/>
    <w:tmpl w:val="248097CE"/>
    <w:lvl w:ilvl="0" w:tplc="6732702E">
      <w:start w:val="1"/>
      <w:numFmt w:val="bullet"/>
      <w:lvlText w:val="•"/>
      <w:lvlJc w:val="left"/>
      <w:pPr>
        <w:ind w:left="300" w:hanging="260"/>
      </w:pPr>
      <w:rPr>
        <w:rFonts w:ascii="Calibri" w:eastAsia="Calibri" w:hAnsi="Calibri" w:cs="Calibri"/>
        <w:sz w:val="19"/>
        <w:szCs w:val="19"/>
      </w:rPr>
    </w:lvl>
    <w:lvl w:ilvl="1" w:tplc="0BF4ED2A">
      <w:start w:val="1"/>
      <w:numFmt w:val="bullet"/>
      <w:lvlText w:val="◦"/>
      <w:lvlJc w:val="left"/>
      <w:pPr>
        <w:ind w:left="640" w:hanging="380"/>
      </w:pPr>
      <w:rPr>
        <w:rFonts w:ascii="Calibri" w:eastAsia="Calibri" w:hAnsi="Calibri" w:cs="Calibri"/>
        <w:sz w:val="19"/>
        <w:szCs w:val="19"/>
      </w:rPr>
    </w:lvl>
    <w:lvl w:ilvl="2" w:tplc="0D96AE82">
      <w:start w:val="1"/>
      <w:numFmt w:val="bullet"/>
      <w:lvlText w:val="▪"/>
      <w:lvlJc w:val="left"/>
      <w:pPr>
        <w:ind w:left="960" w:hanging="380"/>
      </w:pPr>
      <w:rPr>
        <w:rFonts w:ascii="Calibri" w:eastAsia="Calibri" w:hAnsi="Calibri" w:cs="Calibri"/>
        <w:sz w:val="19"/>
        <w:szCs w:val="19"/>
      </w:rPr>
    </w:lvl>
    <w:lvl w:ilvl="3" w:tplc="45E496D2">
      <w:start w:val="1"/>
      <w:numFmt w:val="bullet"/>
      <w:lvlText w:val="•"/>
      <w:lvlJc w:val="left"/>
      <w:pPr>
        <w:ind w:left="1280" w:hanging="380"/>
      </w:pPr>
      <w:rPr>
        <w:rFonts w:ascii="Calibri" w:eastAsia="Calibri" w:hAnsi="Calibri" w:cs="Calibri"/>
        <w:sz w:val="19"/>
        <w:szCs w:val="19"/>
      </w:rPr>
    </w:lvl>
    <w:lvl w:ilvl="4" w:tplc="76168AAE">
      <w:numFmt w:val="decimal"/>
      <w:lvlText w:val=""/>
      <w:lvlJc w:val="left"/>
    </w:lvl>
    <w:lvl w:ilvl="5" w:tplc="A23C7F30">
      <w:numFmt w:val="decimal"/>
      <w:lvlText w:val=""/>
      <w:lvlJc w:val="left"/>
    </w:lvl>
    <w:lvl w:ilvl="6" w:tplc="F92CC6B8">
      <w:numFmt w:val="decimal"/>
      <w:lvlText w:val=""/>
      <w:lvlJc w:val="left"/>
    </w:lvl>
    <w:lvl w:ilvl="7" w:tplc="39E67F34">
      <w:numFmt w:val="decimal"/>
      <w:lvlText w:val=""/>
      <w:lvlJc w:val="left"/>
    </w:lvl>
    <w:lvl w:ilvl="8" w:tplc="8A926A80">
      <w:numFmt w:val="decimal"/>
      <w:lvlText w:val=""/>
      <w:lvlJc w:val="left"/>
    </w:lvl>
  </w:abstractNum>
  <w:abstractNum w:abstractNumId="242" w15:restartNumberingAfterBreak="0">
    <w:nsid w:val="77154475"/>
    <w:multiLevelType w:val="hybridMultilevel"/>
    <w:tmpl w:val="213409B2"/>
    <w:lvl w:ilvl="0" w:tplc="34587D00">
      <w:start w:val="1"/>
      <w:numFmt w:val="bullet"/>
      <w:lvlText w:val="•"/>
      <w:lvlJc w:val="left"/>
      <w:pPr>
        <w:ind w:left="300" w:hanging="260"/>
      </w:pPr>
      <w:rPr>
        <w:rFonts w:ascii="Calibri" w:eastAsia="Calibri" w:hAnsi="Calibri" w:cs="Calibri"/>
        <w:sz w:val="19"/>
        <w:szCs w:val="19"/>
      </w:rPr>
    </w:lvl>
    <w:lvl w:ilvl="1" w:tplc="CE400FCE">
      <w:start w:val="1"/>
      <w:numFmt w:val="bullet"/>
      <w:lvlText w:val="◦"/>
      <w:lvlJc w:val="left"/>
      <w:pPr>
        <w:ind w:left="640" w:hanging="380"/>
      </w:pPr>
      <w:rPr>
        <w:rFonts w:ascii="Calibri" w:eastAsia="Calibri" w:hAnsi="Calibri" w:cs="Calibri"/>
        <w:sz w:val="19"/>
        <w:szCs w:val="19"/>
      </w:rPr>
    </w:lvl>
    <w:lvl w:ilvl="2" w:tplc="B178BB08">
      <w:start w:val="1"/>
      <w:numFmt w:val="bullet"/>
      <w:lvlText w:val="▪"/>
      <w:lvlJc w:val="left"/>
      <w:pPr>
        <w:ind w:left="960" w:hanging="380"/>
      </w:pPr>
      <w:rPr>
        <w:rFonts w:ascii="Calibri" w:eastAsia="Calibri" w:hAnsi="Calibri" w:cs="Calibri"/>
        <w:sz w:val="19"/>
        <w:szCs w:val="19"/>
      </w:rPr>
    </w:lvl>
    <w:lvl w:ilvl="3" w:tplc="C0AC314E">
      <w:start w:val="1"/>
      <w:numFmt w:val="bullet"/>
      <w:lvlText w:val="•"/>
      <w:lvlJc w:val="left"/>
      <w:pPr>
        <w:ind w:left="1280" w:hanging="380"/>
      </w:pPr>
      <w:rPr>
        <w:rFonts w:ascii="Calibri" w:eastAsia="Calibri" w:hAnsi="Calibri" w:cs="Calibri"/>
        <w:sz w:val="19"/>
        <w:szCs w:val="19"/>
      </w:rPr>
    </w:lvl>
    <w:lvl w:ilvl="4" w:tplc="06229034">
      <w:numFmt w:val="decimal"/>
      <w:lvlText w:val=""/>
      <w:lvlJc w:val="left"/>
    </w:lvl>
    <w:lvl w:ilvl="5" w:tplc="C4AEE282">
      <w:numFmt w:val="decimal"/>
      <w:lvlText w:val=""/>
      <w:lvlJc w:val="left"/>
    </w:lvl>
    <w:lvl w:ilvl="6" w:tplc="48F4391E">
      <w:numFmt w:val="decimal"/>
      <w:lvlText w:val=""/>
      <w:lvlJc w:val="left"/>
    </w:lvl>
    <w:lvl w:ilvl="7" w:tplc="94F61E20">
      <w:numFmt w:val="decimal"/>
      <w:lvlText w:val=""/>
      <w:lvlJc w:val="left"/>
    </w:lvl>
    <w:lvl w:ilvl="8" w:tplc="F33E10AA">
      <w:numFmt w:val="decimal"/>
      <w:lvlText w:val=""/>
      <w:lvlJc w:val="left"/>
    </w:lvl>
  </w:abstractNum>
  <w:abstractNum w:abstractNumId="243" w15:restartNumberingAfterBreak="0">
    <w:nsid w:val="77607ADE"/>
    <w:multiLevelType w:val="hybridMultilevel"/>
    <w:tmpl w:val="DF788E70"/>
    <w:lvl w:ilvl="0" w:tplc="E64EFC4E">
      <w:start w:val="1"/>
      <w:numFmt w:val="bullet"/>
      <w:lvlText w:val="•"/>
      <w:lvlJc w:val="left"/>
      <w:pPr>
        <w:ind w:left="300" w:hanging="260"/>
      </w:pPr>
      <w:rPr>
        <w:rFonts w:ascii="Calibri" w:eastAsia="Calibri" w:hAnsi="Calibri" w:cs="Calibri"/>
        <w:sz w:val="19"/>
        <w:szCs w:val="19"/>
      </w:rPr>
    </w:lvl>
    <w:lvl w:ilvl="1" w:tplc="E722C5B2">
      <w:start w:val="1"/>
      <w:numFmt w:val="bullet"/>
      <w:lvlText w:val="◦"/>
      <w:lvlJc w:val="left"/>
      <w:pPr>
        <w:ind w:left="640" w:hanging="380"/>
      </w:pPr>
      <w:rPr>
        <w:rFonts w:ascii="Calibri" w:eastAsia="Calibri" w:hAnsi="Calibri" w:cs="Calibri"/>
        <w:sz w:val="19"/>
        <w:szCs w:val="19"/>
      </w:rPr>
    </w:lvl>
    <w:lvl w:ilvl="2" w:tplc="C1BA6D8A">
      <w:start w:val="1"/>
      <w:numFmt w:val="bullet"/>
      <w:lvlText w:val="▪"/>
      <w:lvlJc w:val="left"/>
      <w:pPr>
        <w:ind w:left="960" w:hanging="380"/>
      </w:pPr>
      <w:rPr>
        <w:rFonts w:ascii="Calibri" w:eastAsia="Calibri" w:hAnsi="Calibri" w:cs="Calibri"/>
        <w:sz w:val="19"/>
        <w:szCs w:val="19"/>
      </w:rPr>
    </w:lvl>
    <w:lvl w:ilvl="3" w:tplc="E35CDB74">
      <w:start w:val="1"/>
      <w:numFmt w:val="bullet"/>
      <w:lvlText w:val="•"/>
      <w:lvlJc w:val="left"/>
      <w:pPr>
        <w:ind w:left="1280" w:hanging="380"/>
      </w:pPr>
      <w:rPr>
        <w:rFonts w:ascii="Calibri" w:eastAsia="Calibri" w:hAnsi="Calibri" w:cs="Calibri"/>
        <w:sz w:val="19"/>
        <w:szCs w:val="19"/>
      </w:rPr>
    </w:lvl>
    <w:lvl w:ilvl="4" w:tplc="A4689C62">
      <w:numFmt w:val="decimal"/>
      <w:lvlText w:val=""/>
      <w:lvlJc w:val="left"/>
    </w:lvl>
    <w:lvl w:ilvl="5" w:tplc="F7D0B2E0">
      <w:numFmt w:val="decimal"/>
      <w:lvlText w:val=""/>
      <w:lvlJc w:val="left"/>
    </w:lvl>
    <w:lvl w:ilvl="6" w:tplc="B2AE3AFE">
      <w:numFmt w:val="decimal"/>
      <w:lvlText w:val=""/>
      <w:lvlJc w:val="left"/>
    </w:lvl>
    <w:lvl w:ilvl="7" w:tplc="991405D8">
      <w:numFmt w:val="decimal"/>
      <w:lvlText w:val=""/>
      <w:lvlJc w:val="left"/>
    </w:lvl>
    <w:lvl w:ilvl="8" w:tplc="7F02123E">
      <w:numFmt w:val="decimal"/>
      <w:lvlText w:val=""/>
      <w:lvlJc w:val="left"/>
    </w:lvl>
  </w:abstractNum>
  <w:abstractNum w:abstractNumId="244" w15:restartNumberingAfterBreak="0">
    <w:nsid w:val="78AE789F"/>
    <w:multiLevelType w:val="hybridMultilevel"/>
    <w:tmpl w:val="7B12F714"/>
    <w:lvl w:ilvl="0" w:tplc="76727CF8">
      <w:start w:val="1"/>
      <w:numFmt w:val="decimal"/>
      <w:lvlText w:val="%1."/>
      <w:lvlJc w:val="left"/>
      <w:pPr>
        <w:ind w:left="300" w:hanging="260"/>
      </w:pPr>
      <w:rPr>
        <w:rFonts w:ascii="Calibri" w:eastAsia="Calibri" w:hAnsi="Calibri" w:cs="Calibri"/>
        <w:sz w:val="19"/>
        <w:szCs w:val="19"/>
      </w:rPr>
    </w:lvl>
    <w:lvl w:ilvl="1" w:tplc="BEF44CCA">
      <w:start w:val="1"/>
      <w:numFmt w:val="decimal"/>
      <w:lvlText w:val="%2."/>
      <w:lvlJc w:val="left"/>
      <w:pPr>
        <w:ind w:left="640" w:hanging="380"/>
      </w:pPr>
      <w:rPr>
        <w:rFonts w:ascii="Calibri" w:eastAsia="Calibri" w:hAnsi="Calibri" w:cs="Calibri"/>
        <w:sz w:val="19"/>
        <w:szCs w:val="19"/>
      </w:rPr>
    </w:lvl>
    <w:lvl w:ilvl="2" w:tplc="5BAE9308">
      <w:start w:val="1"/>
      <w:numFmt w:val="decimal"/>
      <w:lvlText w:val="%3."/>
      <w:lvlJc w:val="left"/>
      <w:pPr>
        <w:ind w:left="960" w:hanging="380"/>
      </w:pPr>
      <w:rPr>
        <w:rFonts w:ascii="Calibri" w:eastAsia="Calibri" w:hAnsi="Calibri" w:cs="Calibri"/>
        <w:sz w:val="19"/>
        <w:szCs w:val="19"/>
      </w:rPr>
    </w:lvl>
    <w:lvl w:ilvl="3" w:tplc="3F88C900">
      <w:start w:val="1"/>
      <w:numFmt w:val="decimal"/>
      <w:lvlText w:val="%4."/>
      <w:lvlJc w:val="left"/>
      <w:pPr>
        <w:ind w:left="1280" w:hanging="380"/>
      </w:pPr>
      <w:rPr>
        <w:rFonts w:ascii="Calibri" w:eastAsia="Calibri" w:hAnsi="Calibri" w:cs="Calibri"/>
        <w:sz w:val="19"/>
        <w:szCs w:val="19"/>
      </w:rPr>
    </w:lvl>
    <w:lvl w:ilvl="4" w:tplc="A5A6721E">
      <w:numFmt w:val="decimal"/>
      <w:lvlText w:val=""/>
      <w:lvlJc w:val="left"/>
    </w:lvl>
    <w:lvl w:ilvl="5" w:tplc="68E45578">
      <w:numFmt w:val="decimal"/>
      <w:lvlText w:val=""/>
      <w:lvlJc w:val="left"/>
    </w:lvl>
    <w:lvl w:ilvl="6" w:tplc="4DEE3054">
      <w:numFmt w:val="decimal"/>
      <w:lvlText w:val=""/>
      <w:lvlJc w:val="left"/>
    </w:lvl>
    <w:lvl w:ilvl="7" w:tplc="6600A622">
      <w:numFmt w:val="decimal"/>
      <w:lvlText w:val=""/>
      <w:lvlJc w:val="left"/>
    </w:lvl>
    <w:lvl w:ilvl="8" w:tplc="E43444F6">
      <w:numFmt w:val="decimal"/>
      <w:lvlText w:val=""/>
      <w:lvlJc w:val="left"/>
    </w:lvl>
  </w:abstractNum>
  <w:abstractNum w:abstractNumId="245" w15:restartNumberingAfterBreak="0">
    <w:nsid w:val="78BC0BE1"/>
    <w:multiLevelType w:val="hybridMultilevel"/>
    <w:tmpl w:val="B39E5656"/>
    <w:lvl w:ilvl="0" w:tplc="8E781AE2">
      <w:start w:val="1"/>
      <w:numFmt w:val="bullet"/>
      <w:lvlText w:val="•"/>
      <w:lvlJc w:val="left"/>
      <w:pPr>
        <w:ind w:left="300" w:hanging="260"/>
      </w:pPr>
      <w:rPr>
        <w:rFonts w:ascii="Calibri" w:eastAsia="Calibri" w:hAnsi="Calibri" w:cs="Calibri"/>
        <w:sz w:val="19"/>
        <w:szCs w:val="19"/>
      </w:rPr>
    </w:lvl>
    <w:lvl w:ilvl="1" w:tplc="C8D4F6CC">
      <w:start w:val="1"/>
      <w:numFmt w:val="bullet"/>
      <w:lvlText w:val="◦"/>
      <w:lvlJc w:val="left"/>
      <w:pPr>
        <w:ind w:left="640" w:hanging="380"/>
      </w:pPr>
      <w:rPr>
        <w:rFonts w:ascii="Calibri" w:eastAsia="Calibri" w:hAnsi="Calibri" w:cs="Calibri"/>
        <w:sz w:val="19"/>
        <w:szCs w:val="19"/>
      </w:rPr>
    </w:lvl>
    <w:lvl w:ilvl="2" w:tplc="BB369C9E">
      <w:start w:val="1"/>
      <w:numFmt w:val="bullet"/>
      <w:lvlText w:val="▪"/>
      <w:lvlJc w:val="left"/>
      <w:pPr>
        <w:ind w:left="960" w:hanging="380"/>
      </w:pPr>
      <w:rPr>
        <w:rFonts w:ascii="Calibri" w:eastAsia="Calibri" w:hAnsi="Calibri" w:cs="Calibri"/>
        <w:sz w:val="19"/>
        <w:szCs w:val="19"/>
      </w:rPr>
    </w:lvl>
    <w:lvl w:ilvl="3" w:tplc="045A31AA">
      <w:start w:val="1"/>
      <w:numFmt w:val="bullet"/>
      <w:lvlText w:val="•"/>
      <w:lvlJc w:val="left"/>
      <w:pPr>
        <w:ind w:left="1280" w:hanging="380"/>
      </w:pPr>
      <w:rPr>
        <w:rFonts w:ascii="Calibri" w:eastAsia="Calibri" w:hAnsi="Calibri" w:cs="Calibri"/>
        <w:sz w:val="19"/>
        <w:szCs w:val="19"/>
      </w:rPr>
    </w:lvl>
    <w:lvl w:ilvl="4" w:tplc="CBFADCF6">
      <w:numFmt w:val="decimal"/>
      <w:lvlText w:val=""/>
      <w:lvlJc w:val="left"/>
    </w:lvl>
    <w:lvl w:ilvl="5" w:tplc="562C6154">
      <w:numFmt w:val="decimal"/>
      <w:lvlText w:val=""/>
      <w:lvlJc w:val="left"/>
    </w:lvl>
    <w:lvl w:ilvl="6" w:tplc="379CCACA">
      <w:numFmt w:val="decimal"/>
      <w:lvlText w:val=""/>
      <w:lvlJc w:val="left"/>
    </w:lvl>
    <w:lvl w:ilvl="7" w:tplc="5226F8D4">
      <w:numFmt w:val="decimal"/>
      <w:lvlText w:val=""/>
      <w:lvlJc w:val="left"/>
    </w:lvl>
    <w:lvl w:ilvl="8" w:tplc="8E305E1C">
      <w:numFmt w:val="decimal"/>
      <w:lvlText w:val=""/>
      <w:lvlJc w:val="left"/>
    </w:lvl>
  </w:abstractNum>
  <w:abstractNum w:abstractNumId="246" w15:restartNumberingAfterBreak="0">
    <w:nsid w:val="78CE3FC7"/>
    <w:multiLevelType w:val="hybridMultilevel"/>
    <w:tmpl w:val="CAA6B5D8"/>
    <w:lvl w:ilvl="0" w:tplc="AE8CC78C">
      <w:start w:val="1"/>
      <w:numFmt w:val="decimal"/>
      <w:lvlText w:val="%1."/>
      <w:lvlJc w:val="left"/>
      <w:pPr>
        <w:ind w:left="300" w:hanging="260"/>
      </w:pPr>
      <w:rPr>
        <w:rFonts w:ascii="Calibri" w:eastAsia="Calibri" w:hAnsi="Calibri" w:cs="Calibri"/>
        <w:sz w:val="19"/>
        <w:szCs w:val="19"/>
      </w:rPr>
    </w:lvl>
    <w:lvl w:ilvl="1" w:tplc="CEC4AFF6">
      <w:start w:val="1"/>
      <w:numFmt w:val="lowerLetter"/>
      <w:lvlText w:val="%2."/>
      <w:lvlJc w:val="left"/>
      <w:pPr>
        <w:ind w:left="640" w:hanging="380"/>
      </w:pPr>
      <w:rPr>
        <w:rFonts w:ascii="Calibri" w:eastAsia="Calibri" w:hAnsi="Calibri" w:cs="Calibri"/>
        <w:sz w:val="19"/>
        <w:szCs w:val="19"/>
      </w:rPr>
    </w:lvl>
    <w:lvl w:ilvl="2" w:tplc="F2B810FA">
      <w:start w:val="1"/>
      <w:numFmt w:val="lowerRoman"/>
      <w:lvlText w:val="%3."/>
      <w:lvlJc w:val="left"/>
      <w:pPr>
        <w:ind w:left="960" w:hanging="380"/>
      </w:pPr>
      <w:rPr>
        <w:rFonts w:ascii="Calibri" w:eastAsia="Calibri" w:hAnsi="Calibri" w:cs="Calibri"/>
        <w:sz w:val="19"/>
        <w:szCs w:val="19"/>
      </w:rPr>
    </w:lvl>
    <w:lvl w:ilvl="3" w:tplc="92A67A1E">
      <w:start w:val="1"/>
      <w:numFmt w:val="decimal"/>
      <w:lvlText w:val="%4."/>
      <w:lvlJc w:val="left"/>
      <w:pPr>
        <w:ind w:left="1280" w:hanging="380"/>
      </w:pPr>
      <w:rPr>
        <w:rFonts w:ascii="Calibri" w:eastAsia="Calibri" w:hAnsi="Calibri" w:cs="Calibri"/>
        <w:sz w:val="19"/>
        <w:szCs w:val="19"/>
      </w:rPr>
    </w:lvl>
    <w:lvl w:ilvl="4" w:tplc="4858ADCC">
      <w:numFmt w:val="decimal"/>
      <w:lvlText w:val=""/>
      <w:lvlJc w:val="left"/>
    </w:lvl>
    <w:lvl w:ilvl="5" w:tplc="21A66660">
      <w:numFmt w:val="decimal"/>
      <w:lvlText w:val=""/>
      <w:lvlJc w:val="left"/>
    </w:lvl>
    <w:lvl w:ilvl="6" w:tplc="FDEAC69C">
      <w:numFmt w:val="decimal"/>
      <w:lvlText w:val=""/>
      <w:lvlJc w:val="left"/>
    </w:lvl>
    <w:lvl w:ilvl="7" w:tplc="C614A564">
      <w:numFmt w:val="decimal"/>
      <w:lvlText w:val=""/>
      <w:lvlJc w:val="left"/>
    </w:lvl>
    <w:lvl w:ilvl="8" w:tplc="8A7427F6">
      <w:numFmt w:val="decimal"/>
      <w:lvlText w:val=""/>
      <w:lvlJc w:val="left"/>
    </w:lvl>
  </w:abstractNum>
  <w:abstractNum w:abstractNumId="247" w15:restartNumberingAfterBreak="0">
    <w:nsid w:val="79E642C7"/>
    <w:multiLevelType w:val="hybridMultilevel"/>
    <w:tmpl w:val="127428DE"/>
    <w:lvl w:ilvl="0" w:tplc="36F25E90">
      <w:start w:val="1"/>
      <w:numFmt w:val="decimal"/>
      <w:lvlText w:val="%1."/>
      <w:lvlJc w:val="left"/>
      <w:pPr>
        <w:ind w:left="300" w:hanging="260"/>
      </w:pPr>
      <w:rPr>
        <w:rFonts w:ascii="Calibri" w:eastAsia="Calibri" w:hAnsi="Calibri" w:cs="Calibri"/>
        <w:sz w:val="19"/>
        <w:szCs w:val="19"/>
      </w:rPr>
    </w:lvl>
    <w:lvl w:ilvl="1" w:tplc="358A80EA">
      <w:start w:val="1"/>
      <w:numFmt w:val="decimal"/>
      <w:lvlText w:val="%2."/>
      <w:lvlJc w:val="left"/>
      <w:pPr>
        <w:ind w:left="640" w:hanging="380"/>
      </w:pPr>
      <w:rPr>
        <w:rFonts w:ascii="Calibri" w:eastAsia="Calibri" w:hAnsi="Calibri" w:cs="Calibri"/>
        <w:sz w:val="19"/>
        <w:szCs w:val="19"/>
      </w:rPr>
    </w:lvl>
    <w:lvl w:ilvl="2" w:tplc="0F84C1E8">
      <w:start w:val="1"/>
      <w:numFmt w:val="decimal"/>
      <w:lvlText w:val="%3."/>
      <w:lvlJc w:val="left"/>
      <w:pPr>
        <w:ind w:left="960" w:hanging="380"/>
      </w:pPr>
      <w:rPr>
        <w:rFonts w:ascii="Calibri" w:eastAsia="Calibri" w:hAnsi="Calibri" w:cs="Calibri"/>
        <w:sz w:val="19"/>
        <w:szCs w:val="19"/>
      </w:rPr>
    </w:lvl>
    <w:lvl w:ilvl="3" w:tplc="6596A6DE">
      <w:start w:val="1"/>
      <w:numFmt w:val="decimal"/>
      <w:lvlText w:val="%4."/>
      <w:lvlJc w:val="left"/>
      <w:pPr>
        <w:ind w:left="1280" w:hanging="380"/>
      </w:pPr>
      <w:rPr>
        <w:rFonts w:ascii="Calibri" w:eastAsia="Calibri" w:hAnsi="Calibri" w:cs="Calibri"/>
        <w:sz w:val="19"/>
        <w:szCs w:val="19"/>
      </w:rPr>
    </w:lvl>
    <w:lvl w:ilvl="4" w:tplc="2FA677DA">
      <w:numFmt w:val="decimal"/>
      <w:lvlText w:val=""/>
      <w:lvlJc w:val="left"/>
    </w:lvl>
    <w:lvl w:ilvl="5" w:tplc="6A12B8D4">
      <w:numFmt w:val="decimal"/>
      <w:lvlText w:val=""/>
      <w:lvlJc w:val="left"/>
    </w:lvl>
    <w:lvl w:ilvl="6" w:tplc="4B9AC3D4">
      <w:numFmt w:val="decimal"/>
      <w:lvlText w:val=""/>
      <w:lvlJc w:val="left"/>
    </w:lvl>
    <w:lvl w:ilvl="7" w:tplc="57A82BC8">
      <w:numFmt w:val="decimal"/>
      <w:lvlText w:val=""/>
      <w:lvlJc w:val="left"/>
    </w:lvl>
    <w:lvl w:ilvl="8" w:tplc="FF7604F2">
      <w:numFmt w:val="decimal"/>
      <w:lvlText w:val=""/>
      <w:lvlJc w:val="left"/>
    </w:lvl>
  </w:abstractNum>
  <w:abstractNum w:abstractNumId="248" w15:restartNumberingAfterBreak="0">
    <w:nsid w:val="79F330C9"/>
    <w:multiLevelType w:val="hybridMultilevel"/>
    <w:tmpl w:val="71DA1BDE"/>
    <w:lvl w:ilvl="0" w:tplc="8D103444">
      <w:start w:val="1"/>
      <w:numFmt w:val="bullet"/>
      <w:lvlText w:val="•"/>
      <w:lvlJc w:val="left"/>
      <w:pPr>
        <w:ind w:left="300" w:hanging="260"/>
      </w:pPr>
      <w:rPr>
        <w:rFonts w:ascii="Calibri" w:eastAsia="Calibri" w:hAnsi="Calibri" w:cs="Calibri"/>
        <w:sz w:val="19"/>
        <w:szCs w:val="19"/>
      </w:rPr>
    </w:lvl>
    <w:lvl w:ilvl="1" w:tplc="61382126">
      <w:start w:val="1"/>
      <w:numFmt w:val="bullet"/>
      <w:lvlText w:val="◦"/>
      <w:lvlJc w:val="left"/>
      <w:pPr>
        <w:ind w:left="640" w:hanging="380"/>
      </w:pPr>
      <w:rPr>
        <w:rFonts w:ascii="Calibri" w:eastAsia="Calibri" w:hAnsi="Calibri" w:cs="Calibri"/>
        <w:sz w:val="19"/>
        <w:szCs w:val="19"/>
      </w:rPr>
    </w:lvl>
    <w:lvl w:ilvl="2" w:tplc="2424D77E">
      <w:start w:val="1"/>
      <w:numFmt w:val="bullet"/>
      <w:lvlText w:val="▪"/>
      <w:lvlJc w:val="left"/>
      <w:pPr>
        <w:ind w:left="960" w:hanging="380"/>
      </w:pPr>
      <w:rPr>
        <w:rFonts w:ascii="Calibri" w:eastAsia="Calibri" w:hAnsi="Calibri" w:cs="Calibri"/>
        <w:sz w:val="19"/>
        <w:szCs w:val="19"/>
      </w:rPr>
    </w:lvl>
    <w:lvl w:ilvl="3" w:tplc="7F94CA1A">
      <w:start w:val="1"/>
      <w:numFmt w:val="bullet"/>
      <w:lvlText w:val="•"/>
      <w:lvlJc w:val="left"/>
      <w:pPr>
        <w:ind w:left="1280" w:hanging="380"/>
      </w:pPr>
      <w:rPr>
        <w:rFonts w:ascii="Calibri" w:eastAsia="Calibri" w:hAnsi="Calibri" w:cs="Calibri"/>
        <w:sz w:val="19"/>
        <w:szCs w:val="19"/>
      </w:rPr>
    </w:lvl>
    <w:lvl w:ilvl="4" w:tplc="F2CE89BC">
      <w:numFmt w:val="decimal"/>
      <w:lvlText w:val=""/>
      <w:lvlJc w:val="left"/>
    </w:lvl>
    <w:lvl w:ilvl="5" w:tplc="92F06A02">
      <w:numFmt w:val="decimal"/>
      <w:lvlText w:val=""/>
      <w:lvlJc w:val="left"/>
    </w:lvl>
    <w:lvl w:ilvl="6" w:tplc="5CC4558A">
      <w:numFmt w:val="decimal"/>
      <w:lvlText w:val=""/>
      <w:lvlJc w:val="left"/>
    </w:lvl>
    <w:lvl w:ilvl="7" w:tplc="F8380B64">
      <w:numFmt w:val="decimal"/>
      <w:lvlText w:val=""/>
      <w:lvlJc w:val="left"/>
    </w:lvl>
    <w:lvl w:ilvl="8" w:tplc="45E0177A">
      <w:numFmt w:val="decimal"/>
      <w:lvlText w:val=""/>
      <w:lvlJc w:val="left"/>
    </w:lvl>
  </w:abstractNum>
  <w:abstractNum w:abstractNumId="249" w15:restartNumberingAfterBreak="0">
    <w:nsid w:val="7B7504DC"/>
    <w:multiLevelType w:val="hybridMultilevel"/>
    <w:tmpl w:val="339C4F7E"/>
    <w:lvl w:ilvl="0" w:tplc="288A9DD6">
      <w:start w:val="1"/>
      <w:numFmt w:val="bullet"/>
      <w:lvlText w:val="•"/>
      <w:lvlJc w:val="left"/>
      <w:pPr>
        <w:ind w:left="300" w:hanging="260"/>
      </w:pPr>
      <w:rPr>
        <w:rFonts w:ascii="Calibri" w:eastAsia="Calibri" w:hAnsi="Calibri" w:cs="Calibri"/>
        <w:sz w:val="19"/>
        <w:szCs w:val="19"/>
      </w:rPr>
    </w:lvl>
    <w:lvl w:ilvl="1" w:tplc="A08E1876">
      <w:start w:val="1"/>
      <w:numFmt w:val="bullet"/>
      <w:lvlText w:val="◦"/>
      <w:lvlJc w:val="left"/>
      <w:pPr>
        <w:ind w:left="640" w:hanging="380"/>
      </w:pPr>
      <w:rPr>
        <w:rFonts w:ascii="Calibri" w:eastAsia="Calibri" w:hAnsi="Calibri" w:cs="Calibri"/>
        <w:sz w:val="19"/>
        <w:szCs w:val="19"/>
      </w:rPr>
    </w:lvl>
    <w:lvl w:ilvl="2" w:tplc="D8189E60">
      <w:start w:val="1"/>
      <w:numFmt w:val="bullet"/>
      <w:lvlText w:val="▪"/>
      <w:lvlJc w:val="left"/>
      <w:pPr>
        <w:ind w:left="960" w:hanging="380"/>
      </w:pPr>
      <w:rPr>
        <w:rFonts w:ascii="Calibri" w:eastAsia="Calibri" w:hAnsi="Calibri" w:cs="Calibri"/>
        <w:sz w:val="19"/>
        <w:szCs w:val="19"/>
      </w:rPr>
    </w:lvl>
    <w:lvl w:ilvl="3" w:tplc="63867B0C">
      <w:start w:val="1"/>
      <w:numFmt w:val="bullet"/>
      <w:lvlText w:val="•"/>
      <w:lvlJc w:val="left"/>
      <w:pPr>
        <w:ind w:left="1280" w:hanging="380"/>
      </w:pPr>
      <w:rPr>
        <w:rFonts w:ascii="Calibri" w:eastAsia="Calibri" w:hAnsi="Calibri" w:cs="Calibri"/>
        <w:sz w:val="19"/>
        <w:szCs w:val="19"/>
      </w:rPr>
    </w:lvl>
    <w:lvl w:ilvl="4" w:tplc="D8F4B5EE">
      <w:numFmt w:val="decimal"/>
      <w:lvlText w:val=""/>
      <w:lvlJc w:val="left"/>
    </w:lvl>
    <w:lvl w:ilvl="5" w:tplc="16947A7C">
      <w:numFmt w:val="decimal"/>
      <w:lvlText w:val=""/>
      <w:lvlJc w:val="left"/>
    </w:lvl>
    <w:lvl w:ilvl="6" w:tplc="84CE32BA">
      <w:numFmt w:val="decimal"/>
      <w:lvlText w:val=""/>
      <w:lvlJc w:val="left"/>
    </w:lvl>
    <w:lvl w:ilvl="7" w:tplc="99303FAE">
      <w:numFmt w:val="decimal"/>
      <w:lvlText w:val=""/>
      <w:lvlJc w:val="left"/>
    </w:lvl>
    <w:lvl w:ilvl="8" w:tplc="4ADA1776">
      <w:numFmt w:val="decimal"/>
      <w:lvlText w:val=""/>
      <w:lvlJc w:val="left"/>
    </w:lvl>
  </w:abstractNum>
  <w:abstractNum w:abstractNumId="250" w15:restartNumberingAfterBreak="0">
    <w:nsid w:val="7BE2685E"/>
    <w:multiLevelType w:val="hybridMultilevel"/>
    <w:tmpl w:val="6FF6ABA0"/>
    <w:lvl w:ilvl="0" w:tplc="A468B148">
      <w:start w:val="1"/>
      <w:numFmt w:val="decimal"/>
      <w:lvlText w:val="%1."/>
      <w:lvlJc w:val="left"/>
      <w:pPr>
        <w:ind w:left="300" w:hanging="260"/>
      </w:pPr>
      <w:rPr>
        <w:rFonts w:ascii="Calibri" w:eastAsia="Calibri" w:hAnsi="Calibri" w:cs="Calibri"/>
        <w:sz w:val="19"/>
        <w:szCs w:val="19"/>
      </w:rPr>
    </w:lvl>
    <w:lvl w:ilvl="1" w:tplc="AD841E30">
      <w:start w:val="1"/>
      <w:numFmt w:val="decimal"/>
      <w:lvlText w:val="%2."/>
      <w:lvlJc w:val="left"/>
      <w:pPr>
        <w:ind w:left="640" w:hanging="380"/>
      </w:pPr>
      <w:rPr>
        <w:rFonts w:ascii="Calibri" w:eastAsia="Calibri" w:hAnsi="Calibri" w:cs="Calibri"/>
        <w:sz w:val="19"/>
        <w:szCs w:val="19"/>
      </w:rPr>
    </w:lvl>
    <w:lvl w:ilvl="2" w:tplc="88F0059E">
      <w:start w:val="1"/>
      <w:numFmt w:val="decimal"/>
      <w:lvlText w:val="%3."/>
      <w:lvlJc w:val="left"/>
      <w:pPr>
        <w:ind w:left="960" w:hanging="380"/>
      </w:pPr>
      <w:rPr>
        <w:rFonts w:ascii="Calibri" w:eastAsia="Calibri" w:hAnsi="Calibri" w:cs="Calibri"/>
        <w:sz w:val="19"/>
        <w:szCs w:val="19"/>
      </w:rPr>
    </w:lvl>
    <w:lvl w:ilvl="3" w:tplc="F5349568">
      <w:start w:val="1"/>
      <w:numFmt w:val="decimal"/>
      <w:lvlText w:val="%4."/>
      <w:lvlJc w:val="left"/>
      <w:pPr>
        <w:ind w:left="1280" w:hanging="380"/>
      </w:pPr>
      <w:rPr>
        <w:rFonts w:ascii="Calibri" w:eastAsia="Calibri" w:hAnsi="Calibri" w:cs="Calibri"/>
        <w:sz w:val="19"/>
        <w:szCs w:val="19"/>
      </w:rPr>
    </w:lvl>
    <w:lvl w:ilvl="4" w:tplc="2E5CCC72">
      <w:numFmt w:val="decimal"/>
      <w:lvlText w:val=""/>
      <w:lvlJc w:val="left"/>
    </w:lvl>
    <w:lvl w:ilvl="5" w:tplc="C9BCEA6E">
      <w:numFmt w:val="decimal"/>
      <w:lvlText w:val=""/>
      <w:lvlJc w:val="left"/>
    </w:lvl>
    <w:lvl w:ilvl="6" w:tplc="FD183A5A">
      <w:numFmt w:val="decimal"/>
      <w:lvlText w:val=""/>
      <w:lvlJc w:val="left"/>
    </w:lvl>
    <w:lvl w:ilvl="7" w:tplc="DD8A707E">
      <w:numFmt w:val="decimal"/>
      <w:lvlText w:val=""/>
      <w:lvlJc w:val="left"/>
    </w:lvl>
    <w:lvl w:ilvl="8" w:tplc="1E003F24">
      <w:numFmt w:val="decimal"/>
      <w:lvlText w:val=""/>
      <w:lvlJc w:val="left"/>
    </w:lvl>
  </w:abstractNum>
  <w:abstractNum w:abstractNumId="251" w15:restartNumberingAfterBreak="0">
    <w:nsid w:val="7C0649A8"/>
    <w:multiLevelType w:val="hybridMultilevel"/>
    <w:tmpl w:val="F0AECF3C"/>
    <w:lvl w:ilvl="0" w:tplc="B436FE98">
      <w:start w:val="1"/>
      <w:numFmt w:val="bullet"/>
      <w:lvlText w:val="•"/>
      <w:lvlJc w:val="left"/>
      <w:pPr>
        <w:ind w:left="300" w:hanging="260"/>
      </w:pPr>
      <w:rPr>
        <w:rFonts w:ascii="Calibri" w:eastAsia="Calibri" w:hAnsi="Calibri" w:cs="Calibri"/>
        <w:sz w:val="19"/>
        <w:szCs w:val="19"/>
      </w:rPr>
    </w:lvl>
    <w:lvl w:ilvl="1" w:tplc="9E220CC2">
      <w:start w:val="1"/>
      <w:numFmt w:val="bullet"/>
      <w:lvlText w:val="◦"/>
      <w:lvlJc w:val="left"/>
      <w:pPr>
        <w:ind w:left="640" w:hanging="380"/>
      </w:pPr>
      <w:rPr>
        <w:rFonts w:ascii="Calibri" w:eastAsia="Calibri" w:hAnsi="Calibri" w:cs="Calibri"/>
        <w:sz w:val="19"/>
        <w:szCs w:val="19"/>
      </w:rPr>
    </w:lvl>
    <w:lvl w:ilvl="2" w:tplc="B0A08CE8">
      <w:start w:val="1"/>
      <w:numFmt w:val="bullet"/>
      <w:lvlText w:val="▪"/>
      <w:lvlJc w:val="left"/>
      <w:pPr>
        <w:ind w:left="960" w:hanging="380"/>
      </w:pPr>
      <w:rPr>
        <w:rFonts w:ascii="Calibri" w:eastAsia="Calibri" w:hAnsi="Calibri" w:cs="Calibri"/>
        <w:sz w:val="19"/>
        <w:szCs w:val="19"/>
      </w:rPr>
    </w:lvl>
    <w:lvl w:ilvl="3" w:tplc="3ABEFD4A">
      <w:start w:val="1"/>
      <w:numFmt w:val="bullet"/>
      <w:lvlText w:val="•"/>
      <w:lvlJc w:val="left"/>
      <w:pPr>
        <w:ind w:left="1280" w:hanging="380"/>
      </w:pPr>
      <w:rPr>
        <w:rFonts w:ascii="Calibri" w:eastAsia="Calibri" w:hAnsi="Calibri" w:cs="Calibri"/>
        <w:sz w:val="19"/>
        <w:szCs w:val="19"/>
      </w:rPr>
    </w:lvl>
    <w:lvl w:ilvl="4" w:tplc="A8F0B2DC">
      <w:numFmt w:val="decimal"/>
      <w:lvlText w:val=""/>
      <w:lvlJc w:val="left"/>
    </w:lvl>
    <w:lvl w:ilvl="5" w:tplc="54247740">
      <w:numFmt w:val="decimal"/>
      <w:lvlText w:val=""/>
      <w:lvlJc w:val="left"/>
    </w:lvl>
    <w:lvl w:ilvl="6" w:tplc="37D8AE32">
      <w:numFmt w:val="decimal"/>
      <w:lvlText w:val=""/>
      <w:lvlJc w:val="left"/>
    </w:lvl>
    <w:lvl w:ilvl="7" w:tplc="481EF7D8">
      <w:numFmt w:val="decimal"/>
      <w:lvlText w:val=""/>
      <w:lvlJc w:val="left"/>
    </w:lvl>
    <w:lvl w:ilvl="8" w:tplc="9C74867A">
      <w:numFmt w:val="decimal"/>
      <w:lvlText w:val=""/>
      <w:lvlJc w:val="left"/>
    </w:lvl>
  </w:abstractNum>
  <w:abstractNum w:abstractNumId="252" w15:restartNumberingAfterBreak="0">
    <w:nsid w:val="7C0B103B"/>
    <w:multiLevelType w:val="hybridMultilevel"/>
    <w:tmpl w:val="D8586B8A"/>
    <w:lvl w:ilvl="0" w:tplc="F1E6C9B6">
      <w:start w:val="1"/>
      <w:numFmt w:val="decimal"/>
      <w:lvlText w:val="%1."/>
      <w:lvlJc w:val="left"/>
      <w:pPr>
        <w:ind w:left="300" w:hanging="260"/>
      </w:pPr>
      <w:rPr>
        <w:rFonts w:ascii="Calibri" w:eastAsia="Calibri" w:hAnsi="Calibri" w:cs="Calibri"/>
        <w:sz w:val="19"/>
        <w:szCs w:val="19"/>
      </w:rPr>
    </w:lvl>
    <w:lvl w:ilvl="1" w:tplc="095EA280">
      <w:start w:val="1"/>
      <w:numFmt w:val="decimal"/>
      <w:lvlText w:val="%2."/>
      <w:lvlJc w:val="left"/>
      <w:pPr>
        <w:ind w:left="640" w:hanging="380"/>
      </w:pPr>
      <w:rPr>
        <w:rFonts w:ascii="Calibri" w:eastAsia="Calibri" w:hAnsi="Calibri" w:cs="Calibri"/>
        <w:sz w:val="19"/>
        <w:szCs w:val="19"/>
      </w:rPr>
    </w:lvl>
    <w:lvl w:ilvl="2" w:tplc="7C4E5A2A">
      <w:start w:val="1"/>
      <w:numFmt w:val="decimal"/>
      <w:lvlText w:val="%3."/>
      <w:lvlJc w:val="left"/>
      <w:pPr>
        <w:ind w:left="960" w:hanging="380"/>
      </w:pPr>
      <w:rPr>
        <w:rFonts w:ascii="Calibri" w:eastAsia="Calibri" w:hAnsi="Calibri" w:cs="Calibri"/>
        <w:sz w:val="19"/>
        <w:szCs w:val="19"/>
      </w:rPr>
    </w:lvl>
    <w:lvl w:ilvl="3" w:tplc="62CCCC24">
      <w:start w:val="1"/>
      <w:numFmt w:val="decimal"/>
      <w:lvlText w:val="%4."/>
      <w:lvlJc w:val="left"/>
      <w:pPr>
        <w:ind w:left="1280" w:hanging="380"/>
      </w:pPr>
      <w:rPr>
        <w:rFonts w:ascii="Calibri" w:eastAsia="Calibri" w:hAnsi="Calibri" w:cs="Calibri"/>
        <w:sz w:val="19"/>
        <w:szCs w:val="19"/>
      </w:rPr>
    </w:lvl>
    <w:lvl w:ilvl="4" w:tplc="02D88946">
      <w:numFmt w:val="decimal"/>
      <w:lvlText w:val=""/>
      <w:lvlJc w:val="left"/>
    </w:lvl>
    <w:lvl w:ilvl="5" w:tplc="B42EF332">
      <w:numFmt w:val="decimal"/>
      <w:lvlText w:val=""/>
      <w:lvlJc w:val="left"/>
    </w:lvl>
    <w:lvl w:ilvl="6" w:tplc="73586752">
      <w:numFmt w:val="decimal"/>
      <w:lvlText w:val=""/>
      <w:lvlJc w:val="left"/>
    </w:lvl>
    <w:lvl w:ilvl="7" w:tplc="54B649F6">
      <w:numFmt w:val="decimal"/>
      <w:lvlText w:val=""/>
      <w:lvlJc w:val="left"/>
    </w:lvl>
    <w:lvl w:ilvl="8" w:tplc="CFE2A2FC">
      <w:numFmt w:val="decimal"/>
      <w:lvlText w:val=""/>
      <w:lvlJc w:val="left"/>
    </w:lvl>
  </w:abstractNum>
  <w:abstractNum w:abstractNumId="253" w15:restartNumberingAfterBreak="0">
    <w:nsid w:val="7C60467C"/>
    <w:multiLevelType w:val="hybridMultilevel"/>
    <w:tmpl w:val="AFBC74A2"/>
    <w:lvl w:ilvl="0" w:tplc="014C3114">
      <w:start w:val="1"/>
      <w:numFmt w:val="decimal"/>
      <w:lvlText w:val="%1."/>
      <w:lvlJc w:val="left"/>
      <w:pPr>
        <w:ind w:left="300" w:hanging="260"/>
      </w:pPr>
      <w:rPr>
        <w:rFonts w:ascii="Calibri" w:eastAsia="Calibri" w:hAnsi="Calibri" w:cs="Calibri"/>
        <w:sz w:val="19"/>
        <w:szCs w:val="19"/>
      </w:rPr>
    </w:lvl>
    <w:lvl w:ilvl="1" w:tplc="1B586FC0">
      <w:start w:val="1"/>
      <w:numFmt w:val="decimal"/>
      <w:lvlText w:val="%2."/>
      <w:lvlJc w:val="left"/>
      <w:pPr>
        <w:ind w:left="640" w:hanging="380"/>
      </w:pPr>
      <w:rPr>
        <w:rFonts w:ascii="Calibri" w:eastAsia="Calibri" w:hAnsi="Calibri" w:cs="Calibri"/>
        <w:sz w:val="19"/>
        <w:szCs w:val="19"/>
      </w:rPr>
    </w:lvl>
    <w:lvl w:ilvl="2" w:tplc="A1C0EABE">
      <w:start w:val="1"/>
      <w:numFmt w:val="decimal"/>
      <w:lvlText w:val="%3."/>
      <w:lvlJc w:val="left"/>
      <w:pPr>
        <w:ind w:left="960" w:hanging="380"/>
      </w:pPr>
      <w:rPr>
        <w:rFonts w:ascii="Calibri" w:eastAsia="Calibri" w:hAnsi="Calibri" w:cs="Calibri"/>
        <w:sz w:val="19"/>
        <w:szCs w:val="19"/>
      </w:rPr>
    </w:lvl>
    <w:lvl w:ilvl="3" w:tplc="03C28B3E">
      <w:start w:val="1"/>
      <w:numFmt w:val="decimal"/>
      <w:lvlText w:val="%4."/>
      <w:lvlJc w:val="left"/>
      <w:pPr>
        <w:ind w:left="1280" w:hanging="380"/>
      </w:pPr>
      <w:rPr>
        <w:rFonts w:ascii="Calibri" w:eastAsia="Calibri" w:hAnsi="Calibri" w:cs="Calibri"/>
        <w:sz w:val="19"/>
        <w:szCs w:val="19"/>
      </w:rPr>
    </w:lvl>
    <w:lvl w:ilvl="4" w:tplc="61B25E96">
      <w:numFmt w:val="decimal"/>
      <w:lvlText w:val=""/>
      <w:lvlJc w:val="left"/>
    </w:lvl>
    <w:lvl w:ilvl="5" w:tplc="FC96A85C">
      <w:numFmt w:val="decimal"/>
      <w:lvlText w:val=""/>
      <w:lvlJc w:val="left"/>
    </w:lvl>
    <w:lvl w:ilvl="6" w:tplc="61883AD2">
      <w:numFmt w:val="decimal"/>
      <w:lvlText w:val=""/>
      <w:lvlJc w:val="left"/>
    </w:lvl>
    <w:lvl w:ilvl="7" w:tplc="DCB6C582">
      <w:numFmt w:val="decimal"/>
      <w:lvlText w:val=""/>
      <w:lvlJc w:val="left"/>
    </w:lvl>
    <w:lvl w:ilvl="8" w:tplc="7E421BE2">
      <w:numFmt w:val="decimal"/>
      <w:lvlText w:val=""/>
      <w:lvlJc w:val="left"/>
    </w:lvl>
  </w:abstractNum>
  <w:abstractNum w:abstractNumId="254" w15:restartNumberingAfterBreak="0">
    <w:nsid w:val="7DBF67A1"/>
    <w:multiLevelType w:val="hybridMultilevel"/>
    <w:tmpl w:val="D5F48474"/>
    <w:lvl w:ilvl="0" w:tplc="B972E6E4">
      <w:start w:val="1"/>
      <w:numFmt w:val="bullet"/>
      <w:lvlText w:val="•"/>
      <w:lvlJc w:val="left"/>
      <w:pPr>
        <w:ind w:left="300" w:hanging="260"/>
      </w:pPr>
      <w:rPr>
        <w:rFonts w:ascii="Calibri" w:eastAsia="Calibri" w:hAnsi="Calibri" w:cs="Calibri"/>
        <w:sz w:val="19"/>
        <w:szCs w:val="19"/>
      </w:rPr>
    </w:lvl>
    <w:lvl w:ilvl="1" w:tplc="37E22E34">
      <w:start w:val="1"/>
      <w:numFmt w:val="bullet"/>
      <w:lvlText w:val="◦"/>
      <w:lvlJc w:val="left"/>
      <w:pPr>
        <w:ind w:left="640" w:hanging="380"/>
      </w:pPr>
      <w:rPr>
        <w:rFonts w:ascii="Calibri" w:eastAsia="Calibri" w:hAnsi="Calibri" w:cs="Calibri"/>
        <w:sz w:val="19"/>
        <w:szCs w:val="19"/>
      </w:rPr>
    </w:lvl>
    <w:lvl w:ilvl="2" w:tplc="E2D47EC6">
      <w:start w:val="1"/>
      <w:numFmt w:val="bullet"/>
      <w:lvlText w:val="▪"/>
      <w:lvlJc w:val="left"/>
      <w:pPr>
        <w:ind w:left="960" w:hanging="380"/>
      </w:pPr>
      <w:rPr>
        <w:rFonts w:ascii="Calibri" w:eastAsia="Calibri" w:hAnsi="Calibri" w:cs="Calibri"/>
        <w:sz w:val="19"/>
        <w:szCs w:val="19"/>
      </w:rPr>
    </w:lvl>
    <w:lvl w:ilvl="3" w:tplc="E580EB7E">
      <w:start w:val="1"/>
      <w:numFmt w:val="bullet"/>
      <w:lvlText w:val="•"/>
      <w:lvlJc w:val="left"/>
      <w:pPr>
        <w:ind w:left="1280" w:hanging="380"/>
      </w:pPr>
      <w:rPr>
        <w:rFonts w:ascii="Calibri" w:eastAsia="Calibri" w:hAnsi="Calibri" w:cs="Calibri"/>
        <w:sz w:val="19"/>
        <w:szCs w:val="19"/>
      </w:rPr>
    </w:lvl>
    <w:lvl w:ilvl="4" w:tplc="DA9054DA">
      <w:numFmt w:val="decimal"/>
      <w:lvlText w:val=""/>
      <w:lvlJc w:val="left"/>
    </w:lvl>
    <w:lvl w:ilvl="5" w:tplc="85C8AEF6">
      <w:numFmt w:val="decimal"/>
      <w:lvlText w:val=""/>
      <w:lvlJc w:val="left"/>
    </w:lvl>
    <w:lvl w:ilvl="6" w:tplc="B1FC8D74">
      <w:numFmt w:val="decimal"/>
      <w:lvlText w:val=""/>
      <w:lvlJc w:val="left"/>
    </w:lvl>
    <w:lvl w:ilvl="7" w:tplc="16A62620">
      <w:numFmt w:val="decimal"/>
      <w:lvlText w:val=""/>
      <w:lvlJc w:val="left"/>
    </w:lvl>
    <w:lvl w:ilvl="8" w:tplc="F3EA1D4A">
      <w:numFmt w:val="decimal"/>
      <w:lvlText w:val=""/>
      <w:lvlJc w:val="left"/>
    </w:lvl>
  </w:abstractNum>
  <w:abstractNum w:abstractNumId="255" w15:restartNumberingAfterBreak="0">
    <w:nsid w:val="7E316DBB"/>
    <w:multiLevelType w:val="hybridMultilevel"/>
    <w:tmpl w:val="D9C03C38"/>
    <w:lvl w:ilvl="0" w:tplc="ADDA12C2">
      <w:start w:val="1"/>
      <w:numFmt w:val="decimal"/>
      <w:lvlText w:val="%1."/>
      <w:lvlJc w:val="left"/>
      <w:pPr>
        <w:ind w:left="300" w:hanging="260"/>
      </w:pPr>
      <w:rPr>
        <w:rFonts w:ascii="Calibri" w:eastAsia="Calibri" w:hAnsi="Calibri" w:cs="Calibri"/>
        <w:sz w:val="19"/>
        <w:szCs w:val="19"/>
      </w:rPr>
    </w:lvl>
    <w:lvl w:ilvl="1" w:tplc="2142658C">
      <w:start w:val="1"/>
      <w:numFmt w:val="decimal"/>
      <w:lvlText w:val="%2."/>
      <w:lvlJc w:val="left"/>
      <w:pPr>
        <w:ind w:left="640" w:hanging="380"/>
      </w:pPr>
      <w:rPr>
        <w:rFonts w:ascii="Calibri" w:eastAsia="Calibri" w:hAnsi="Calibri" w:cs="Calibri"/>
        <w:sz w:val="19"/>
        <w:szCs w:val="19"/>
      </w:rPr>
    </w:lvl>
    <w:lvl w:ilvl="2" w:tplc="3640C700">
      <w:start w:val="1"/>
      <w:numFmt w:val="decimal"/>
      <w:lvlText w:val="%3."/>
      <w:lvlJc w:val="left"/>
      <w:pPr>
        <w:ind w:left="960" w:hanging="380"/>
      </w:pPr>
      <w:rPr>
        <w:rFonts w:ascii="Calibri" w:eastAsia="Calibri" w:hAnsi="Calibri" w:cs="Calibri"/>
        <w:sz w:val="19"/>
        <w:szCs w:val="19"/>
      </w:rPr>
    </w:lvl>
    <w:lvl w:ilvl="3" w:tplc="E3E0CD88">
      <w:start w:val="1"/>
      <w:numFmt w:val="decimal"/>
      <w:lvlText w:val="%4."/>
      <w:lvlJc w:val="left"/>
      <w:pPr>
        <w:ind w:left="1280" w:hanging="380"/>
      </w:pPr>
      <w:rPr>
        <w:rFonts w:ascii="Calibri" w:eastAsia="Calibri" w:hAnsi="Calibri" w:cs="Calibri"/>
        <w:sz w:val="19"/>
        <w:szCs w:val="19"/>
      </w:rPr>
    </w:lvl>
    <w:lvl w:ilvl="4" w:tplc="54781642">
      <w:numFmt w:val="decimal"/>
      <w:lvlText w:val=""/>
      <w:lvlJc w:val="left"/>
    </w:lvl>
    <w:lvl w:ilvl="5" w:tplc="655ABFA6">
      <w:numFmt w:val="decimal"/>
      <w:lvlText w:val=""/>
      <w:lvlJc w:val="left"/>
    </w:lvl>
    <w:lvl w:ilvl="6" w:tplc="EAB27778">
      <w:numFmt w:val="decimal"/>
      <w:lvlText w:val=""/>
      <w:lvlJc w:val="left"/>
    </w:lvl>
    <w:lvl w:ilvl="7" w:tplc="C54444EE">
      <w:numFmt w:val="decimal"/>
      <w:lvlText w:val=""/>
      <w:lvlJc w:val="left"/>
    </w:lvl>
    <w:lvl w:ilvl="8" w:tplc="BC5E106E">
      <w:numFmt w:val="decimal"/>
      <w:lvlText w:val=""/>
      <w:lvlJc w:val="left"/>
    </w:lvl>
  </w:abstractNum>
  <w:abstractNum w:abstractNumId="256" w15:restartNumberingAfterBreak="0">
    <w:nsid w:val="7E5609E5"/>
    <w:multiLevelType w:val="hybridMultilevel"/>
    <w:tmpl w:val="9E3AA246"/>
    <w:lvl w:ilvl="0" w:tplc="C80049EE">
      <w:start w:val="1"/>
      <w:numFmt w:val="decimal"/>
      <w:lvlText w:val="%1."/>
      <w:lvlJc w:val="left"/>
      <w:pPr>
        <w:ind w:left="300" w:hanging="260"/>
      </w:pPr>
      <w:rPr>
        <w:rFonts w:ascii="Calibri" w:eastAsia="Calibri" w:hAnsi="Calibri" w:cs="Calibri"/>
        <w:sz w:val="19"/>
        <w:szCs w:val="19"/>
      </w:rPr>
    </w:lvl>
    <w:lvl w:ilvl="1" w:tplc="7F821E80">
      <w:start w:val="1"/>
      <w:numFmt w:val="decimal"/>
      <w:lvlText w:val="%2."/>
      <w:lvlJc w:val="left"/>
      <w:pPr>
        <w:ind w:left="640" w:hanging="380"/>
      </w:pPr>
      <w:rPr>
        <w:rFonts w:ascii="Calibri" w:eastAsia="Calibri" w:hAnsi="Calibri" w:cs="Calibri"/>
        <w:sz w:val="19"/>
        <w:szCs w:val="19"/>
      </w:rPr>
    </w:lvl>
    <w:lvl w:ilvl="2" w:tplc="572C9788">
      <w:start w:val="1"/>
      <w:numFmt w:val="decimal"/>
      <w:lvlText w:val="%3."/>
      <w:lvlJc w:val="left"/>
      <w:pPr>
        <w:ind w:left="960" w:hanging="380"/>
      </w:pPr>
      <w:rPr>
        <w:rFonts w:ascii="Calibri" w:eastAsia="Calibri" w:hAnsi="Calibri" w:cs="Calibri"/>
        <w:sz w:val="19"/>
        <w:szCs w:val="19"/>
      </w:rPr>
    </w:lvl>
    <w:lvl w:ilvl="3" w:tplc="E116C220">
      <w:start w:val="1"/>
      <w:numFmt w:val="decimal"/>
      <w:lvlText w:val="%4."/>
      <w:lvlJc w:val="left"/>
      <w:pPr>
        <w:ind w:left="1280" w:hanging="380"/>
      </w:pPr>
      <w:rPr>
        <w:rFonts w:ascii="Calibri" w:eastAsia="Calibri" w:hAnsi="Calibri" w:cs="Calibri"/>
        <w:sz w:val="19"/>
        <w:szCs w:val="19"/>
      </w:rPr>
    </w:lvl>
    <w:lvl w:ilvl="4" w:tplc="FC68DA44">
      <w:numFmt w:val="decimal"/>
      <w:lvlText w:val=""/>
      <w:lvlJc w:val="left"/>
    </w:lvl>
    <w:lvl w:ilvl="5" w:tplc="FD5E9C06">
      <w:numFmt w:val="decimal"/>
      <w:lvlText w:val=""/>
      <w:lvlJc w:val="left"/>
    </w:lvl>
    <w:lvl w:ilvl="6" w:tplc="3E607DF6">
      <w:numFmt w:val="decimal"/>
      <w:lvlText w:val=""/>
      <w:lvlJc w:val="left"/>
    </w:lvl>
    <w:lvl w:ilvl="7" w:tplc="A9080E04">
      <w:numFmt w:val="decimal"/>
      <w:lvlText w:val=""/>
      <w:lvlJc w:val="left"/>
    </w:lvl>
    <w:lvl w:ilvl="8" w:tplc="ECE4691E">
      <w:numFmt w:val="decimal"/>
      <w:lvlText w:val=""/>
      <w:lvlJc w:val="left"/>
    </w:lvl>
  </w:abstractNum>
  <w:abstractNum w:abstractNumId="257" w15:restartNumberingAfterBreak="0">
    <w:nsid w:val="7EB40156"/>
    <w:multiLevelType w:val="hybridMultilevel"/>
    <w:tmpl w:val="BEA4184C"/>
    <w:lvl w:ilvl="0" w:tplc="63366C08">
      <w:start w:val="1"/>
      <w:numFmt w:val="decimal"/>
      <w:lvlText w:val="%1."/>
      <w:lvlJc w:val="left"/>
      <w:pPr>
        <w:ind w:left="300" w:hanging="260"/>
      </w:pPr>
      <w:rPr>
        <w:rFonts w:ascii="Calibri" w:eastAsia="Calibri" w:hAnsi="Calibri" w:cs="Calibri"/>
        <w:sz w:val="19"/>
        <w:szCs w:val="19"/>
      </w:rPr>
    </w:lvl>
    <w:lvl w:ilvl="1" w:tplc="E80CB592">
      <w:start w:val="1"/>
      <w:numFmt w:val="decimal"/>
      <w:lvlText w:val="%2."/>
      <w:lvlJc w:val="left"/>
      <w:pPr>
        <w:ind w:left="640" w:hanging="380"/>
      </w:pPr>
      <w:rPr>
        <w:rFonts w:ascii="Calibri" w:eastAsia="Calibri" w:hAnsi="Calibri" w:cs="Calibri"/>
        <w:sz w:val="19"/>
        <w:szCs w:val="19"/>
      </w:rPr>
    </w:lvl>
    <w:lvl w:ilvl="2" w:tplc="5002CDF6">
      <w:start w:val="1"/>
      <w:numFmt w:val="decimal"/>
      <w:lvlText w:val="%3."/>
      <w:lvlJc w:val="left"/>
      <w:pPr>
        <w:ind w:left="960" w:hanging="380"/>
      </w:pPr>
      <w:rPr>
        <w:rFonts w:ascii="Calibri" w:eastAsia="Calibri" w:hAnsi="Calibri" w:cs="Calibri"/>
        <w:sz w:val="19"/>
        <w:szCs w:val="19"/>
      </w:rPr>
    </w:lvl>
    <w:lvl w:ilvl="3" w:tplc="DFD0B58C">
      <w:start w:val="1"/>
      <w:numFmt w:val="decimal"/>
      <w:lvlText w:val="%4."/>
      <w:lvlJc w:val="left"/>
      <w:pPr>
        <w:ind w:left="1280" w:hanging="380"/>
      </w:pPr>
      <w:rPr>
        <w:rFonts w:ascii="Calibri" w:eastAsia="Calibri" w:hAnsi="Calibri" w:cs="Calibri"/>
        <w:sz w:val="19"/>
        <w:szCs w:val="19"/>
      </w:rPr>
    </w:lvl>
    <w:lvl w:ilvl="4" w:tplc="5B764B0A">
      <w:numFmt w:val="decimal"/>
      <w:lvlText w:val=""/>
      <w:lvlJc w:val="left"/>
    </w:lvl>
    <w:lvl w:ilvl="5" w:tplc="4650C286">
      <w:numFmt w:val="decimal"/>
      <w:lvlText w:val=""/>
      <w:lvlJc w:val="left"/>
    </w:lvl>
    <w:lvl w:ilvl="6" w:tplc="12FA5BA6">
      <w:numFmt w:val="decimal"/>
      <w:lvlText w:val=""/>
      <w:lvlJc w:val="left"/>
    </w:lvl>
    <w:lvl w:ilvl="7" w:tplc="75EA29C0">
      <w:numFmt w:val="decimal"/>
      <w:lvlText w:val=""/>
      <w:lvlJc w:val="left"/>
    </w:lvl>
    <w:lvl w:ilvl="8" w:tplc="09DED8BA">
      <w:numFmt w:val="decimal"/>
      <w:lvlText w:val=""/>
      <w:lvlJc w:val="left"/>
    </w:lvl>
  </w:abstractNum>
  <w:abstractNum w:abstractNumId="258" w15:restartNumberingAfterBreak="0">
    <w:nsid w:val="7FCD24C9"/>
    <w:multiLevelType w:val="hybridMultilevel"/>
    <w:tmpl w:val="B83EB050"/>
    <w:lvl w:ilvl="0" w:tplc="95160AF0">
      <w:start w:val="1"/>
      <w:numFmt w:val="decimal"/>
      <w:lvlText w:val="%1."/>
      <w:lvlJc w:val="left"/>
      <w:pPr>
        <w:ind w:left="300" w:hanging="260"/>
      </w:pPr>
      <w:rPr>
        <w:rFonts w:ascii="Calibri" w:eastAsia="Calibri" w:hAnsi="Calibri" w:cs="Calibri"/>
        <w:sz w:val="19"/>
        <w:szCs w:val="19"/>
      </w:rPr>
    </w:lvl>
    <w:lvl w:ilvl="1" w:tplc="0DAAAE46">
      <w:start w:val="1"/>
      <w:numFmt w:val="decimal"/>
      <w:lvlText w:val="%2."/>
      <w:lvlJc w:val="left"/>
      <w:pPr>
        <w:ind w:left="640" w:hanging="380"/>
      </w:pPr>
      <w:rPr>
        <w:rFonts w:ascii="Calibri" w:eastAsia="Calibri" w:hAnsi="Calibri" w:cs="Calibri"/>
        <w:sz w:val="19"/>
        <w:szCs w:val="19"/>
      </w:rPr>
    </w:lvl>
    <w:lvl w:ilvl="2" w:tplc="5920A422">
      <w:start w:val="1"/>
      <w:numFmt w:val="decimal"/>
      <w:lvlText w:val="%3."/>
      <w:lvlJc w:val="left"/>
      <w:pPr>
        <w:ind w:left="960" w:hanging="380"/>
      </w:pPr>
      <w:rPr>
        <w:rFonts w:ascii="Calibri" w:eastAsia="Calibri" w:hAnsi="Calibri" w:cs="Calibri"/>
        <w:sz w:val="19"/>
        <w:szCs w:val="19"/>
      </w:rPr>
    </w:lvl>
    <w:lvl w:ilvl="3" w:tplc="42B0AF98">
      <w:start w:val="1"/>
      <w:numFmt w:val="decimal"/>
      <w:lvlText w:val="%4."/>
      <w:lvlJc w:val="left"/>
      <w:pPr>
        <w:ind w:left="1280" w:hanging="380"/>
      </w:pPr>
      <w:rPr>
        <w:rFonts w:ascii="Calibri" w:eastAsia="Calibri" w:hAnsi="Calibri" w:cs="Calibri"/>
        <w:sz w:val="19"/>
        <w:szCs w:val="19"/>
      </w:rPr>
    </w:lvl>
    <w:lvl w:ilvl="4" w:tplc="F7507E12">
      <w:numFmt w:val="decimal"/>
      <w:lvlText w:val=""/>
      <w:lvlJc w:val="left"/>
    </w:lvl>
    <w:lvl w:ilvl="5" w:tplc="DB14301C">
      <w:numFmt w:val="decimal"/>
      <w:lvlText w:val=""/>
      <w:lvlJc w:val="left"/>
    </w:lvl>
    <w:lvl w:ilvl="6" w:tplc="FCEA69A2">
      <w:numFmt w:val="decimal"/>
      <w:lvlText w:val=""/>
      <w:lvlJc w:val="left"/>
    </w:lvl>
    <w:lvl w:ilvl="7" w:tplc="DFFC76AC">
      <w:numFmt w:val="decimal"/>
      <w:lvlText w:val=""/>
      <w:lvlJc w:val="left"/>
    </w:lvl>
    <w:lvl w:ilvl="8" w:tplc="1170735E">
      <w:numFmt w:val="decimal"/>
      <w:lvlText w:val=""/>
      <w:lvlJc w:val="left"/>
    </w:lvl>
  </w:abstractNum>
  <w:num w:numId="1" w16cid:durableId="1927107620">
    <w:abstractNumId w:val="237"/>
    <w:lvlOverride w:ilvl="0">
      <w:startOverride w:val="1"/>
    </w:lvlOverride>
  </w:num>
  <w:num w:numId="2" w16cid:durableId="2055495150">
    <w:abstractNumId w:val="29"/>
    <w:lvlOverride w:ilvl="0">
      <w:startOverride w:val="1"/>
    </w:lvlOverride>
  </w:num>
  <w:num w:numId="3" w16cid:durableId="1406030194">
    <w:abstractNumId w:val="168"/>
    <w:lvlOverride w:ilvl="0">
      <w:startOverride w:val="1"/>
    </w:lvlOverride>
  </w:num>
  <w:num w:numId="4" w16cid:durableId="1054160740">
    <w:abstractNumId w:val="71"/>
    <w:lvlOverride w:ilvl="0">
      <w:startOverride w:val="1"/>
    </w:lvlOverride>
  </w:num>
  <w:num w:numId="5" w16cid:durableId="1437754939">
    <w:abstractNumId w:val="149"/>
    <w:lvlOverride w:ilvl="0">
      <w:startOverride w:val="1"/>
    </w:lvlOverride>
  </w:num>
  <w:num w:numId="6" w16cid:durableId="623315910">
    <w:abstractNumId w:val="199"/>
    <w:lvlOverride w:ilvl="0">
      <w:startOverride w:val="1"/>
    </w:lvlOverride>
  </w:num>
  <w:num w:numId="7" w16cid:durableId="1842499742">
    <w:abstractNumId w:val="67"/>
    <w:lvlOverride w:ilvl="0">
      <w:startOverride w:val="1"/>
    </w:lvlOverride>
  </w:num>
  <w:num w:numId="8" w16cid:durableId="745492001">
    <w:abstractNumId w:val="72"/>
    <w:lvlOverride w:ilvl="0">
      <w:startOverride w:val="1"/>
    </w:lvlOverride>
  </w:num>
  <w:num w:numId="9" w16cid:durableId="1512986425">
    <w:abstractNumId w:val="21"/>
    <w:lvlOverride w:ilvl="0">
      <w:startOverride w:val="1"/>
    </w:lvlOverride>
  </w:num>
  <w:num w:numId="10" w16cid:durableId="189221211">
    <w:abstractNumId w:val="85"/>
    <w:lvlOverride w:ilvl="0">
      <w:startOverride w:val="1"/>
    </w:lvlOverride>
  </w:num>
  <w:num w:numId="11" w16cid:durableId="1115833287">
    <w:abstractNumId w:val="173"/>
    <w:lvlOverride w:ilvl="0">
      <w:startOverride w:val="1"/>
    </w:lvlOverride>
  </w:num>
  <w:num w:numId="12" w16cid:durableId="651450912">
    <w:abstractNumId w:val="70"/>
    <w:lvlOverride w:ilvl="0">
      <w:startOverride w:val="1"/>
    </w:lvlOverride>
  </w:num>
  <w:num w:numId="13" w16cid:durableId="363605836">
    <w:abstractNumId w:val="141"/>
    <w:lvlOverride w:ilvl="0">
      <w:startOverride w:val="1"/>
    </w:lvlOverride>
  </w:num>
  <w:num w:numId="14" w16cid:durableId="1010378891">
    <w:abstractNumId w:val="161"/>
    <w:lvlOverride w:ilvl="0">
      <w:startOverride w:val="1"/>
    </w:lvlOverride>
  </w:num>
  <w:num w:numId="15" w16cid:durableId="2101757664">
    <w:abstractNumId w:val="77"/>
    <w:lvlOverride w:ilvl="0">
      <w:startOverride w:val="1"/>
    </w:lvlOverride>
  </w:num>
  <w:num w:numId="16" w16cid:durableId="105545658">
    <w:abstractNumId w:val="256"/>
    <w:lvlOverride w:ilvl="0">
      <w:startOverride w:val="1"/>
    </w:lvlOverride>
  </w:num>
  <w:num w:numId="17" w16cid:durableId="740299076">
    <w:abstractNumId w:val="120"/>
    <w:lvlOverride w:ilvl="0">
      <w:startOverride w:val="1"/>
    </w:lvlOverride>
  </w:num>
  <w:num w:numId="18" w16cid:durableId="1252621481">
    <w:abstractNumId w:val="159"/>
    <w:lvlOverride w:ilvl="0">
      <w:startOverride w:val="1"/>
    </w:lvlOverride>
  </w:num>
  <w:num w:numId="19" w16cid:durableId="1408726721">
    <w:abstractNumId w:val="110"/>
    <w:lvlOverride w:ilvl="0">
      <w:startOverride w:val="1"/>
    </w:lvlOverride>
  </w:num>
  <w:num w:numId="20" w16cid:durableId="109593060">
    <w:abstractNumId w:val="195"/>
    <w:lvlOverride w:ilvl="0">
      <w:startOverride w:val="1"/>
    </w:lvlOverride>
  </w:num>
  <w:num w:numId="21" w16cid:durableId="1295059783">
    <w:abstractNumId w:val="19"/>
    <w:lvlOverride w:ilvl="0">
      <w:startOverride w:val="1"/>
    </w:lvlOverride>
  </w:num>
  <w:num w:numId="22" w16cid:durableId="649791746">
    <w:abstractNumId w:val="73"/>
    <w:lvlOverride w:ilvl="0">
      <w:startOverride w:val="1"/>
    </w:lvlOverride>
  </w:num>
  <w:num w:numId="23" w16cid:durableId="380908071">
    <w:abstractNumId w:val="109"/>
    <w:lvlOverride w:ilvl="0">
      <w:startOverride w:val="1"/>
    </w:lvlOverride>
  </w:num>
  <w:num w:numId="24" w16cid:durableId="869411500">
    <w:abstractNumId w:val="248"/>
    <w:lvlOverride w:ilvl="0">
      <w:startOverride w:val="1"/>
    </w:lvlOverride>
  </w:num>
  <w:num w:numId="25" w16cid:durableId="48767029">
    <w:abstractNumId w:val="186"/>
    <w:lvlOverride w:ilvl="0">
      <w:startOverride w:val="1"/>
    </w:lvlOverride>
  </w:num>
  <w:num w:numId="26" w16cid:durableId="1626421161">
    <w:abstractNumId w:val="223"/>
    <w:lvlOverride w:ilvl="0">
      <w:startOverride w:val="1"/>
    </w:lvlOverride>
  </w:num>
  <w:num w:numId="27" w16cid:durableId="126822952">
    <w:abstractNumId w:val="130"/>
    <w:lvlOverride w:ilvl="0">
      <w:startOverride w:val="1"/>
    </w:lvlOverride>
  </w:num>
  <w:num w:numId="28" w16cid:durableId="865144197">
    <w:abstractNumId w:val="242"/>
    <w:lvlOverride w:ilvl="0">
      <w:startOverride w:val="1"/>
    </w:lvlOverride>
  </w:num>
  <w:num w:numId="29" w16cid:durableId="1192841359">
    <w:abstractNumId w:val="155"/>
    <w:lvlOverride w:ilvl="0">
      <w:startOverride w:val="1"/>
    </w:lvlOverride>
  </w:num>
  <w:num w:numId="30" w16cid:durableId="414085391">
    <w:abstractNumId w:val="38"/>
    <w:lvlOverride w:ilvl="0">
      <w:startOverride w:val="1"/>
    </w:lvlOverride>
  </w:num>
  <w:num w:numId="31" w16cid:durableId="405804368">
    <w:abstractNumId w:val="217"/>
    <w:lvlOverride w:ilvl="0">
      <w:startOverride w:val="1"/>
    </w:lvlOverride>
  </w:num>
  <w:num w:numId="32" w16cid:durableId="873155095">
    <w:abstractNumId w:val="94"/>
    <w:lvlOverride w:ilvl="0">
      <w:startOverride w:val="1"/>
    </w:lvlOverride>
  </w:num>
  <w:num w:numId="33" w16cid:durableId="2004814257">
    <w:abstractNumId w:val="45"/>
    <w:lvlOverride w:ilvl="0">
      <w:startOverride w:val="1"/>
    </w:lvlOverride>
  </w:num>
  <w:num w:numId="34" w16cid:durableId="195779961">
    <w:abstractNumId w:val="163"/>
    <w:lvlOverride w:ilvl="0">
      <w:startOverride w:val="1"/>
    </w:lvlOverride>
  </w:num>
  <w:num w:numId="35" w16cid:durableId="148179233">
    <w:abstractNumId w:val="35"/>
    <w:lvlOverride w:ilvl="0">
      <w:startOverride w:val="1"/>
    </w:lvlOverride>
  </w:num>
  <w:num w:numId="36" w16cid:durableId="1875387338">
    <w:abstractNumId w:val="153"/>
    <w:lvlOverride w:ilvl="0">
      <w:startOverride w:val="1"/>
    </w:lvlOverride>
  </w:num>
  <w:num w:numId="37" w16cid:durableId="1136532217">
    <w:abstractNumId w:val="66"/>
    <w:lvlOverride w:ilvl="0">
      <w:startOverride w:val="1"/>
    </w:lvlOverride>
  </w:num>
  <w:num w:numId="38" w16cid:durableId="1279412185">
    <w:abstractNumId w:val="154"/>
    <w:lvlOverride w:ilvl="0">
      <w:startOverride w:val="1"/>
    </w:lvlOverride>
  </w:num>
  <w:num w:numId="39" w16cid:durableId="1986857708">
    <w:abstractNumId w:val="258"/>
    <w:lvlOverride w:ilvl="0">
      <w:startOverride w:val="1"/>
    </w:lvlOverride>
  </w:num>
  <w:num w:numId="40" w16cid:durableId="798064367">
    <w:abstractNumId w:val="181"/>
    <w:lvlOverride w:ilvl="0">
      <w:startOverride w:val="1"/>
    </w:lvlOverride>
  </w:num>
  <w:num w:numId="41" w16cid:durableId="173033112">
    <w:abstractNumId w:val="218"/>
    <w:lvlOverride w:ilvl="0">
      <w:startOverride w:val="1"/>
    </w:lvlOverride>
  </w:num>
  <w:num w:numId="42" w16cid:durableId="933590239">
    <w:abstractNumId w:val="160"/>
    <w:lvlOverride w:ilvl="0">
      <w:startOverride w:val="1"/>
    </w:lvlOverride>
  </w:num>
  <w:num w:numId="43" w16cid:durableId="248003663">
    <w:abstractNumId w:val="24"/>
    <w:lvlOverride w:ilvl="0">
      <w:startOverride w:val="1"/>
    </w:lvlOverride>
  </w:num>
  <w:num w:numId="44" w16cid:durableId="314182666">
    <w:abstractNumId w:val="197"/>
    <w:lvlOverride w:ilvl="0">
      <w:startOverride w:val="1"/>
    </w:lvlOverride>
  </w:num>
  <w:num w:numId="45" w16cid:durableId="392588162">
    <w:abstractNumId w:val="243"/>
    <w:lvlOverride w:ilvl="0">
      <w:startOverride w:val="1"/>
    </w:lvlOverride>
  </w:num>
  <w:num w:numId="46" w16cid:durableId="1413697412">
    <w:abstractNumId w:val="22"/>
    <w:lvlOverride w:ilvl="0">
      <w:startOverride w:val="1"/>
    </w:lvlOverride>
  </w:num>
  <w:num w:numId="47" w16cid:durableId="993215264">
    <w:abstractNumId w:val="144"/>
    <w:lvlOverride w:ilvl="0">
      <w:startOverride w:val="1"/>
    </w:lvlOverride>
  </w:num>
  <w:num w:numId="48" w16cid:durableId="1241912573">
    <w:abstractNumId w:val="233"/>
    <w:lvlOverride w:ilvl="0">
      <w:startOverride w:val="1"/>
    </w:lvlOverride>
  </w:num>
  <w:num w:numId="49" w16cid:durableId="313724374">
    <w:abstractNumId w:val="76"/>
    <w:lvlOverride w:ilvl="0">
      <w:startOverride w:val="1"/>
    </w:lvlOverride>
  </w:num>
  <w:num w:numId="50" w16cid:durableId="652636137">
    <w:abstractNumId w:val="90"/>
    <w:lvlOverride w:ilvl="0">
      <w:startOverride w:val="1"/>
    </w:lvlOverride>
  </w:num>
  <w:num w:numId="51" w16cid:durableId="649289951">
    <w:abstractNumId w:val="80"/>
    <w:lvlOverride w:ilvl="0">
      <w:startOverride w:val="1"/>
    </w:lvlOverride>
  </w:num>
  <w:num w:numId="52" w16cid:durableId="888766157">
    <w:abstractNumId w:val="213"/>
    <w:lvlOverride w:ilvl="0">
      <w:startOverride w:val="1"/>
    </w:lvlOverride>
  </w:num>
  <w:num w:numId="53" w16cid:durableId="1924222292">
    <w:abstractNumId w:val="198"/>
    <w:lvlOverride w:ilvl="0">
      <w:startOverride w:val="1"/>
    </w:lvlOverride>
  </w:num>
  <w:num w:numId="54" w16cid:durableId="965238335">
    <w:abstractNumId w:val="57"/>
    <w:lvlOverride w:ilvl="0">
      <w:startOverride w:val="1"/>
    </w:lvlOverride>
  </w:num>
  <w:num w:numId="55" w16cid:durableId="1310747314">
    <w:abstractNumId w:val="245"/>
    <w:lvlOverride w:ilvl="0">
      <w:startOverride w:val="1"/>
    </w:lvlOverride>
  </w:num>
  <w:num w:numId="56" w16cid:durableId="933321273">
    <w:abstractNumId w:val="7"/>
    <w:lvlOverride w:ilvl="0">
      <w:startOverride w:val="1"/>
    </w:lvlOverride>
  </w:num>
  <w:num w:numId="57" w16cid:durableId="1291941837">
    <w:abstractNumId w:val="25"/>
    <w:lvlOverride w:ilvl="0">
      <w:startOverride w:val="1"/>
    </w:lvlOverride>
  </w:num>
  <w:num w:numId="58" w16cid:durableId="1454396975">
    <w:abstractNumId w:val="79"/>
    <w:lvlOverride w:ilvl="0">
      <w:startOverride w:val="1"/>
    </w:lvlOverride>
  </w:num>
  <w:num w:numId="59" w16cid:durableId="1165821703">
    <w:abstractNumId w:val="214"/>
    <w:lvlOverride w:ilvl="0">
      <w:startOverride w:val="1"/>
    </w:lvlOverride>
  </w:num>
  <w:num w:numId="60" w16cid:durableId="1868524560">
    <w:abstractNumId w:val="106"/>
    <w:lvlOverride w:ilvl="0">
      <w:startOverride w:val="1"/>
    </w:lvlOverride>
  </w:num>
  <w:num w:numId="61" w16cid:durableId="675620330">
    <w:abstractNumId w:val="211"/>
    <w:lvlOverride w:ilvl="0">
      <w:startOverride w:val="1"/>
    </w:lvlOverride>
  </w:num>
  <w:num w:numId="62" w16cid:durableId="2124764059">
    <w:abstractNumId w:val="99"/>
    <w:lvlOverride w:ilvl="0">
      <w:startOverride w:val="1"/>
    </w:lvlOverride>
  </w:num>
  <w:num w:numId="63" w16cid:durableId="62218390">
    <w:abstractNumId w:val="10"/>
    <w:lvlOverride w:ilvl="0">
      <w:startOverride w:val="1"/>
    </w:lvlOverride>
  </w:num>
  <w:num w:numId="64" w16cid:durableId="2006089664">
    <w:abstractNumId w:val="105"/>
    <w:lvlOverride w:ilvl="0">
      <w:startOverride w:val="1"/>
    </w:lvlOverride>
  </w:num>
  <w:num w:numId="65" w16cid:durableId="1267736171">
    <w:abstractNumId w:val="41"/>
    <w:lvlOverride w:ilvl="0">
      <w:startOverride w:val="1"/>
    </w:lvlOverride>
  </w:num>
  <w:num w:numId="66" w16cid:durableId="357774387">
    <w:abstractNumId w:val="59"/>
    <w:lvlOverride w:ilvl="0">
      <w:startOverride w:val="1"/>
    </w:lvlOverride>
  </w:num>
  <w:num w:numId="67" w16cid:durableId="465196966">
    <w:abstractNumId w:val="127"/>
    <w:lvlOverride w:ilvl="0">
      <w:startOverride w:val="1"/>
    </w:lvlOverride>
  </w:num>
  <w:num w:numId="68" w16cid:durableId="1900289855">
    <w:abstractNumId w:val="164"/>
    <w:lvlOverride w:ilvl="0">
      <w:startOverride w:val="1"/>
    </w:lvlOverride>
  </w:num>
  <w:num w:numId="69" w16cid:durableId="166143413">
    <w:abstractNumId w:val="34"/>
    <w:lvlOverride w:ilvl="0">
      <w:startOverride w:val="1"/>
    </w:lvlOverride>
  </w:num>
  <w:num w:numId="70" w16cid:durableId="1449198426">
    <w:abstractNumId w:val="118"/>
    <w:lvlOverride w:ilvl="0">
      <w:startOverride w:val="1"/>
    </w:lvlOverride>
  </w:num>
  <w:num w:numId="71" w16cid:durableId="269241665">
    <w:abstractNumId w:val="56"/>
    <w:lvlOverride w:ilvl="0">
      <w:startOverride w:val="1"/>
    </w:lvlOverride>
  </w:num>
  <w:num w:numId="72" w16cid:durableId="1560434615">
    <w:abstractNumId w:val="9"/>
    <w:lvlOverride w:ilvl="0">
      <w:startOverride w:val="1"/>
    </w:lvlOverride>
  </w:num>
  <w:num w:numId="73" w16cid:durableId="463887876">
    <w:abstractNumId w:val="61"/>
    <w:lvlOverride w:ilvl="0">
      <w:startOverride w:val="1"/>
    </w:lvlOverride>
  </w:num>
  <w:num w:numId="74" w16cid:durableId="742995214">
    <w:abstractNumId w:val="104"/>
    <w:lvlOverride w:ilvl="0">
      <w:startOverride w:val="1"/>
    </w:lvlOverride>
  </w:num>
  <w:num w:numId="75" w16cid:durableId="476217318">
    <w:abstractNumId w:val="238"/>
    <w:lvlOverride w:ilvl="0">
      <w:startOverride w:val="1"/>
    </w:lvlOverride>
  </w:num>
  <w:num w:numId="76" w16cid:durableId="423841966">
    <w:abstractNumId w:val="210"/>
    <w:lvlOverride w:ilvl="0">
      <w:startOverride w:val="1"/>
    </w:lvlOverride>
  </w:num>
  <w:num w:numId="77" w16cid:durableId="1375932551">
    <w:abstractNumId w:val="50"/>
    <w:lvlOverride w:ilvl="0">
      <w:startOverride w:val="1"/>
    </w:lvlOverride>
  </w:num>
  <w:num w:numId="78" w16cid:durableId="317029602">
    <w:abstractNumId w:val="136"/>
    <w:lvlOverride w:ilvl="0">
      <w:startOverride w:val="1"/>
    </w:lvlOverride>
  </w:num>
  <w:num w:numId="79" w16cid:durableId="1130129521">
    <w:abstractNumId w:val="133"/>
    <w:lvlOverride w:ilvl="0">
      <w:startOverride w:val="1"/>
    </w:lvlOverride>
  </w:num>
  <w:num w:numId="80" w16cid:durableId="179782337">
    <w:abstractNumId w:val="129"/>
    <w:lvlOverride w:ilvl="0">
      <w:startOverride w:val="1"/>
    </w:lvlOverride>
  </w:num>
  <w:num w:numId="81" w16cid:durableId="542913226">
    <w:abstractNumId w:val="190"/>
    <w:lvlOverride w:ilvl="0">
      <w:startOverride w:val="1"/>
    </w:lvlOverride>
  </w:num>
  <w:num w:numId="82" w16cid:durableId="417946705">
    <w:abstractNumId w:val="139"/>
    <w:lvlOverride w:ilvl="0">
      <w:startOverride w:val="1"/>
    </w:lvlOverride>
  </w:num>
  <w:num w:numId="83" w16cid:durableId="182784869">
    <w:abstractNumId w:val="216"/>
    <w:lvlOverride w:ilvl="0">
      <w:startOverride w:val="1"/>
    </w:lvlOverride>
  </w:num>
  <w:num w:numId="84" w16cid:durableId="1818380714">
    <w:abstractNumId w:val="183"/>
    <w:lvlOverride w:ilvl="0">
      <w:startOverride w:val="1"/>
    </w:lvlOverride>
  </w:num>
  <w:num w:numId="85" w16cid:durableId="1183202999">
    <w:abstractNumId w:val="86"/>
    <w:lvlOverride w:ilvl="0">
      <w:startOverride w:val="1"/>
    </w:lvlOverride>
  </w:num>
  <w:num w:numId="86" w16cid:durableId="1438062393">
    <w:abstractNumId w:val="165"/>
    <w:lvlOverride w:ilvl="0">
      <w:startOverride w:val="1"/>
    </w:lvlOverride>
  </w:num>
  <w:num w:numId="87" w16cid:durableId="1851603822">
    <w:abstractNumId w:val="58"/>
    <w:lvlOverride w:ilvl="0">
      <w:startOverride w:val="1"/>
    </w:lvlOverride>
  </w:num>
  <w:num w:numId="88" w16cid:durableId="217938486">
    <w:abstractNumId w:val="68"/>
    <w:lvlOverride w:ilvl="0">
      <w:startOverride w:val="1"/>
    </w:lvlOverride>
  </w:num>
  <w:num w:numId="89" w16cid:durableId="668757684">
    <w:abstractNumId w:val="244"/>
    <w:lvlOverride w:ilvl="0">
      <w:startOverride w:val="1"/>
    </w:lvlOverride>
  </w:num>
  <w:num w:numId="90" w16cid:durableId="1991789067">
    <w:abstractNumId w:val="205"/>
    <w:lvlOverride w:ilvl="0">
      <w:startOverride w:val="1"/>
    </w:lvlOverride>
  </w:num>
  <w:num w:numId="91" w16cid:durableId="415244892">
    <w:abstractNumId w:val="225"/>
    <w:lvlOverride w:ilvl="0">
      <w:startOverride w:val="1"/>
    </w:lvlOverride>
  </w:num>
  <w:num w:numId="92" w16cid:durableId="2133399931">
    <w:abstractNumId w:val="140"/>
    <w:lvlOverride w:ilvl="0">
      <w:startOverride w:val="1"/>
    </w:lvlOverride>
  </w:num>
  <w:num w:numId="93" w16cid:durableId="887913841">
    <w:abstractNumId w:val="84"/>
    <w:lvlOverride w:ilvl="0">
      <w:startOverride w:val="1"/>
    </w:lvlOverride>
  </w:num>
  <w:num w:numId="94" w16cid:durableId="779496355">
    <w:abstractNumId w:val="23"/>
    <w:lvlOverride w:ilvl="0">
      <w:startOverride w:val="1"/>
    </w:lvlOverride>
  </w:num>
  <w:num w:numId="95" w16cid:durableId="906261093">
    <w:abstractNumId w:val="231"/>
    <w:lvlOverride w:ilvl="0">
      <w:startOverride w:val="1"/>
    </w:lvlOverride>
  </w:num>
  <w:num w:numId="96" w16cid:durableId="1864006139">
    <w:abstractNumId w:val="187"/>
    <w:lvlOverride w:ilvl="0">
      <w:startOverride w:val="1"/>
    </w:lvlOverride>
  </w:num>
  <w:num w:numId="97" w16cid:durableId="1788741770">
    <w:abstractNumId w:val="241"/>
    <w:lvlOverride w:ilvl="0">
      <w:startOverride w:val="1"/>
    </w:lvlOverride>
  </w:num>
  <w:num w:numId="98" w16cid:durableId="534999598">
    <w:abstractNumId w:val="202"/>
    <w:lvlOverride w:ilvl="0">
      <w:startOverride w:val="1"/>
    </w:lvlOverride>
  </w:num>
  <w:num w:numId="99" w16cid:durableId="1404794601">
    <w:abstractNumId w:val="83"/>
    <w:lvlOverride w:ilvl="0">
      <w:startOverride w:val="1"/>
    </w:lvlOverride>
  </w:num>
  <w:num w:numId="100" w16cid:durableId="1882397335">
    <w:abstractNumId w:val="212"/>
    <w:lvlOverride w:ilvl="0">
      <w:startOverride w:val="1"/>
    </w:lvlOverride>
  </w:num>
  <w:num w:numId="101" w16cid:durableId="2130931293">
    <w:abstractNumId w:val="78"/>
    <w:lvlOverride w:ilvl="0">
      <w:startOverride w:val="1"/>
    </w:lvlOverride>
  </w:num>
  <w:num w:numId="102" w16cid:durableId="1743061155">
    <w:abstractNumId w:val="98"/>
    <w:lvlOverride w:ilvl="0">
      <w:startOverride w:val="1"/>
    </w:lvlOverride>
  </w:num>
  <w:num w:numId="103" w16cid:durableId="803043689">
    <w:abstractNumId w:val="111"/>
    <w:lvlOverride w:ilvl="0">
      <w:startOverride w:val="1"/>
    </w:lvlOverride>
  </w:num>
  <w:num w:numId="104" w16cid:durableId="852494778">
    <w:abstractNumId w:val="89"/>
    <w:lvlOverride w:ilvl="0">
      <w:startOverride w:val="1"/>
    </w:lvlOverride>
  </w:num>
  <w:num w:numId="105" w16cid:durableId="2127003106">
    <w:abstractNumId w:val="251"/>
    <w:lvlOverride w:ilvl="0">
      <w:startOverride w:val="1"/>
    </w:lvlOverride>
  </w:num>
  <w:num w:numId="106" w16cid:durableId="832381030">
    <w:abstractNumId w:val="123"/>
    <w:lvlOverride w:ilvl="0">
      <w:startOverride w:val="1"/>
    </w:lvlOverride>
  </w:num>
  <w:num w:numId="107" w16cid:durableId="2074154873">
    <w:abstractNumId w:val="249"/>
    <w:lvlOverride w:ilvl="0">
      <w:startOverride w:val="1"/>
    </w:lvlOverride>
  </w:num>
  <w:num w:numId="108" w16cid:durableId="1000934506">
    <w:abstractNumId w:val="96"/>
    <w:lvlOverride w:ilvl="0">
      <w:startOverride w:val="1"/>
    </w:lvlOverride>
  </w:num>
  <w:num w:numId="109" w16cid:durableId="1717967939">
    <w:abstractNumId w:val="87"/>
    <w:lvlOverride w:ilvl="0">
      <w:startOverride w:val="1"/>
    </w:lvlOverride>
  </w:num>
  <w:num w:numId="110" w16cid:durableId="1686204421">
    <w:abstractNumId w:val="215"/>
    <w:lvlOverride w:ilvl="0">
      <w:startOverride w:val="1"/>
    </w:lvlOverride>
  </w:num>
  <w:num w:numId="111" w16cid:durableId="1491092929">
    <w:abstractNumId w:val="252"/>
    <w:lvlOverride w:ilvl="0">
      <w:startOverride w:val="1"/>
    </w:lvlOverride>
  </w:num>
  <w:num w:numId="112" w16cid:durableId="1790540383">
    <w:abstractNumId w:val="189"/>
    <w:lvlOverride w:ilvl="0">
      <w:startOverride w:val="1"/>
    </w:lvlOverride>
  </w:num>
  <w:num w:numId="113" w16cid:durableId="840315159">
    <w:abstractNumId w:val="128"/>
    <w:lvlOverride w:ilvl="0">
      <w:startOverride w:val="1"/>
    </w:lvlOverride>
  </w:num>
  <w:num w:numId="114" w16cid:durableId="1015420631">
    <w:abstractNumId w:val="11"/>
    <w:lvlOverride w:ilvl="0">
      <w:startOverride w:val="1"/>
    </w:lvlOverride>
  </w:num>
  <w:num w:numId="115" w16cid:durableId="1096554478">
    <w:abstractNumId w:val="150"/>
    <w:lvlOverride w:ilvl="0">
      <w:startOverride w:val="1"/>
    </w:lvlOverride>
  </w:num>
  <w:num w:numId="116" w16cid:durableId="1332216810">
    <w:abstractNumId w:val="194"/>
    <w:lvlOverride w:ilvl="0">
      <w:startOverride w:val="1"/>
    </w:lvlOverride>
  </w:num>
  <w:num w:numId="117" w16cid:durableId="1885752559">
    <w:abstractNumId w:val="184"/>
    <w:lvlOverride w:ilvl="0">
      <w:startOverride w:val="1"/>
    </w:lvlOverride>
  </w:num>
  <w:num w:numId="118" w16cid:durableId="45565182">
    <w:abstractNumId w:val="65"/>
    <w:lvlOverride w:ilvl="0">
      <w:startOverride w:val="1"/>
    </w:lvlOverride>
  </w:num>
  <w:num w:numId="119" w16cid:durableId="971863901">
    <w:abstractNumId w:val="81"/>
    <w:lvlOverride w:ilvl="0">
      <w:startOverride w:val="1"/>
    </w:lvlOverride>
  </w:num>
  <w:num w:numId="120" w16cid:durableId="497692484">
    <w:abstractNumId w:val="208"/>
    <w:lvlOverride w:ilvl="0">
      <w:startOverride w:val="1"/>
    </w:lvlOverride>
  </w:num>
  <w:num w:numId="121" w16cid:durableId="1687318106">
    <w:abstractNumId w:val="74"/>
    <w:lvlOverride w:ilvl="0">
      <w:startOverride w:val="1"/>
    </w:lvlOverride>
  </w:num>
  <w:num w:numId="122" w16cid:durableId="726075658">
    <w:abstractNumId w:val="30"/>
    <w:lvlOverride w:ilvl="0">
      <w:startOverride w:val="1"/>
    </w:lvlOverride>
  </w:num>
  <w:num w:numId="123" w16cid:durableId="758645411">
    <w:abstractNumId w:val="143"/>
    <w:lvlOverride w:ilvl="0">
      <w:startOverride w:val="1"/>
    </w:lvlOverride>
  </w:num>
  <w:num w:numId="124" w16cid:durableId="724110950">
    <w:abstractNumId w:val="100"/>
    <w:lvlOverride w:ilvl="0">
      <w:startOverride w:val="1"/>
    </w:lvlOverride>
  </w:num>
  <w:num w:numId="125" w16cid:durableId="194005430">
    <w:abstractNumId w:val="172"/>
    <w:lvlOverride w:ilvl="0">
      <w:startOverride w:val="1"/>
    </w:lvlOverride>
  </w:num>
  <w:num w:numId="126" w16cid:durableId="232085104">
    <w:abstractNumId w:val="224"/>
    <w:lvlOverride w:ilvl="0">
      <w:startOverride w:val="1"/>
    </w:lvlOverride>
  </w:num>
  <w:num w:numId="127" w16cid:durableId="688213165">
    <w:abstractNumId w:val="114"/>
    <w:lvlOverride w:ilvl="0">
      <w:startOverride w:val="1"/>
    </w:lvlOverride>
  </w:num>
  <w:num w:numId="128" w16cid:durableId="242688499">
    <w:abstractNumId w:val="228"/>
    <w:lvlOverride w:ilvl="0">
      <w:startOverride w:val="1"/>
    </w:lvlOverride>
  </w:num>
  <w:num w:numId="129" w16cid:durableId="2115898827">
    <w:abstractNumId w:val="107"/>
    <w:lvlOverride w:ilvl="0">
      <w:startOverride w:val="1"/>
    </w:lvlOverride>
  </w:num>
  <w:num w:numId="130" w16cid:durableId="756099817">
    <w:abstractNumId w:val="253"/>
    <w:lvlOverride w:ilvl="0">
      <w:startOverride w:val="1"/>
    </w:lvlOverride>
  </w:num>
  <w:num w:numId="131" w16cid:durableId="1892106653">
    <w:abstractNumId w:val="255"/>
    <w:lvlOverride w:ilvl="0">
      <w:startOverride w:val="1"/>
    </w:lvlOverride>
  </w:num>
  <w:num w:numId="132" w16cid:durableId="1885631288">
    <w:abstractNumId w:val="196"/>
    <w:lvlOverride w:ilvl="0">
      <w:startOverride w:val="1"/>
    </w:lvlOverride>
  </w:num>
  <w:num w:numId="133" w16cid:durableId="1980259366">
    <w:abstractNumId w:val="180"/>
    <w:lvlOverride w:ilvl="0">
      <w:startOverride w:val="1"/>
    </w:lvlOverride>
  </w:num>
  <w:num w:numId="134" w16cid:durableId="269359156">
    <w:abstractNumId w:val="182"/>
    <w:lvlOverride w:ilvl="0">
      <w:startOverride w:val="1"/>
    </w:lvlOverride>
  </w:num>
  <w:num w:numId="135" w16cid:durableId="452751541">
    <w:abstractNumId w:val="95"/>
    <w:lvlOverride w:ilvl="0">
      <w:startOverride w:val="1"/>
    </w:lvlOverride>
  </w:num>
  <w:num w:numId="136" w16cid:durableId="725420579">
    <w:abstractNumId w:val="162"/>
    <w:lvlOverride w:ilvl="0">
      <w:startOverride w:val="1"/>
    </w:lvlOverride>
  </w:num>
  <w:num w:numId="137" w16cid:durableId="806047123">
    <w:abstractNumId w:val="20"/>
    <w:lvlOverride w:ilvl="0">
      <w:startOverride w:val="1"/>
    </w:lvlOverride>
  </w:num>
  <w:num w:numId="138" w16cid:durableId="1753698963">
    <w:abstractNumId w:val="92"/>
    <w:lvlOverride w:ilvl="0">
      <w:startOverride w:val="1"/>
    </w:lvlOverride>
  </w:num>
  <w:num w:numId="139" w16cid:durableId="1104301415">
    <w:abstractNumId w:val="112"/>
    <w:lvlOverride w:ilvl="0">
      <w:startOverride w:val="1"/>
    </w:lvlOverride>
  </w:num>
  <w:num w:numId="140" w16cid:durableId="862934600">
    <w:abstractNumId w:val="6"/>
    <w:lvlOverride w:ilvl="0">
      <w:startOverride w:val="1"/>
    </w:lvlOverride>
  </w:num>
  <w:num w:numId="141" w16cid:durableId="217208745">
    <w:abstractNumId w:val="229"/>
    <w:lvlOverride w:ilvl="0">
      <w:startOverride w:val="1"/>
    </w:lvlOverride>
  </w:num>
  <w:num w:numId="142" w16cid:durableId="2006930031">
    <w:abstractNumId w:val="43"/>
    <w:lvlOverride w:ilvl="0">
      <w:startOverride w:val="1"/>
    </w:lvlOverride>
  </w:num>
  <w:num w:numId="143" w16cid:durableId="624386408">
    <w:abstractNumId w:val="156"/>
    <w:lvlOverride w:ilvl="0">
      <w:startOverride w:val="1"/>
    </w:lvlOverride>
  </w:num>
  <w:num w:numId="144" w16cid:durableId="1890191850">
    <w:abstractNumId w:val="179"/>
    <w:lvlOverride w:ilvl="0">
      <w:startOverride w:val="1"/>
    </w:lvlOverride>
  </w:num>
  <w:num w:numId="145" w16cid:durableId="1482192523">
    <w:abstractNumId w:val="31"/>
    <w:lvlOverride w:ilvl="0">
      <w:startOverride w:val="1"/>
    </w:lvlOverride>
  </w:num>
  <w:num w:numId="146" w16cid:durableId="1765684044">
    <w:abstractNumId w:val="175"/>
    <w:lvlOverride w:ilvl="0">
      <w:startOverride w:val="1"/>
    </w:lvlOverride>
  </w:num>
  <w:num w:numId="147" w16cid:durableId="1047146082">
    <w:abstractNumId w:val="254"/>
    <w:lvlOverride w:ilvl="0">
      <w:startOverride w:val="1"/>
    </w:lvlOverride>
  </w:num>
  <w:num w:numId="148" w16cid:durableId="286161058">
    <w:abstractNumId w:val="54"/>
    <w:lvlOverride w:ilvl="0">
      <w:startOverride w:val="1"/>
    </w:lvlOverride>
  </w:num>
  <w:num w:numId="149" w16cid:durableId="1364212701">
    <w:abstractNumId w:val="47"/>
    <w:lvlOverride w:ilvl="0">
      <w:startOverride w:val="1"/>
    </w:lvlOverride>
  </w:num>
  <w:num w:numId="150" w16cid:durableId="475344953">
    <w:abstractNumId w:val="222"/>
    <w:lvlOverride w:ilvl="0">
      <w:startOverride w:val="1"/>
    </w:lvlOverride>
  </w:num>
  <w:num w:numId="151" w16cid:durableId="1808744336">
    <w:abstractNumId w:val="239"/>
    <w:lvlOverride w:ilvl="0">
      <w:startOverride w:val="1"/>
    </w:lvlOverride>
  </w:num>
  <w:num w:numId="152" w16cid:durableId="855074399">
    <w:abstractNumId w:val="48"/>
    <w:lvlOverride w:ilvl="0">
      <w:startOverride w:val="1"/>
    </w:lvlOverride>
  </w:num>
  <w:num w:numId="153" w16cid:durableId="1830442887">
    <w:abstractNumId w:val="32"/>
    <w:lvlOverride w:ilvl="0">
      <w:startOverride w:val="1"/>
    </w:lvlOverride>
  </w:num>
  <w:num w:numId="154" w16cid:durableId="1268654605">
    <w:abstractNumId w:val="209"/>
    <w:lvlOverride w:ilvl="0">
      <w:startOverride w:val="1"/>
    </w:lvlOverride>
  </w:num>
  <w:num w:numId="155" w16cid:durableId="1009914069">
    <w:abstractNumId w:val="230"/>
    <w:lvlOverride w:ilvl="0">
      <w:startOverride w:val="1"/>
    </w:lvlOverride>
  </w:num>
  <w:num w:numId="156" w16cid:durableId="1385104360">
    <w:abstractNumId w:val="113"/>
    <w:lvlOverride w:ilvl="0">
      <w:startOverride w:val="1"/>
    </w:lvlOverride>
  </w:num>
  <w:num w:numId="157" w16cid:durableId="1197307313">
    <w:abstractNumId w:val="36"/>
    <w:lvlOverride w:ilvl="0">
      <w:startOverride w:val="1"/>
    </w:lvlOverride>
  </w:num>
  <w:num w:numId="158" w16cid:durableId="1607733238">
    <w:abstractNumId w:val="97"/>
    <w:lvlOverride w:ilvl="0">
      <w:startOverride w:val="1"/>
    </w:lvlOverride>
  </w:num>
  <w:num w:numId="159" w16cid:durableId="1242983443">
    <w:abstractNumId w:val="206"/>
    <w:lvlOverride w:ilvl="0">
      <w:startOverride w:val="1"/>
    </w:lvlOverride>
  </w:num>
  <w:num w:numId="160" w16cid:durableId="1112625491">
    <w:abstractNumId w:val="116"/>
    <w:lvlOverride w:ilvl="0">
      <w:startOverride w:val="1"/>
    </w:lvlOverride>
  </w:num>
  <w:num w:numId="161" w16cid:durableId="557477738">
    <w:abstractNumId w:val="135"/>
    <w:lvlOverride w:ilvl="0">
      <w:startOverride w:val="1"/>
    </w:lvlOverride>
  </w:num>
  <w:num w:numId="162" w16cid:durableId="2040937114">
    <w:abstractNumId w:val="138"/>
    <w:lvlOverride w:ilvl="0">
      <w:startOverride w:val="1"/>
    </w:lvlOverride>
  </w:num>
  <w:num w:numId="163" w16cid:durableId="1498226779">
    <w:abstractNumId w:val="125"/>
    <w:lvlOverride w:ilvl="0">
      <w:startOverride w:val="1"/>
    </w:lvlOverride>
  </w:num>
  <w:num w:numId="164" w16cid:durableId="1676570083">
    <w:abstractNumId w:val="121"/>
    <w:lvlOverride w:ilvl="0">
      <w:startOverride w:val="1"/>
    </w:lvlOverride>
  </w:num>
  <w:num w:numId="165" w16cid:durableId="1071125252">
    <w:abstractNumId w:val="69"/>
    <w:lvlOverride w:ilvl="0">
      <w:startOverride w:val="1"/>
    </w:lvlOverride>
  </w:num>
  <w:num w:numId="166" w16cid:durableId="772821443">
    <w:abstractNumId w:val="147"/>
    <w:lvlOverride w:ilvl="0">
      <w:startOverride w:val="1"/>
    </w:lvlOverride>
  </w:num>
  <w:num w:numId="167" w16cid:durableId="1966035085">
    <w:abstractNumId w:val="148"/>
    <w:lvlOverride w:ilvl="0">
      <w:startOverride w:val="1"/>
    </w:lvlOverride>
  </w:num>
  <w:num w:numId="168" w16cid:durableId="623191144">
    <w:abstractNumId w:val="246"/>
    <w:lvlOverride w:ilvl="0">
      <w:startOverride w:val="1"/>
    </w:lvlOverride>
  </w:num>
  <w:num w:numId="169" w16cid:durableId="985402942">
    <w:abstractNumId w:val="44"/>
    <w:lvlOverride w:ilvl="0">
      <w:startOverride w:val="1"/>
    </w:lvlOverride>
  </w:num>
  <w:num w:numId="170" w16cid:durableId="331299652">
    <w:abstractNumId w:val="169"/>
    <w:lvlOverride w:ilvl="0">
      <w:startOverride w:val="1"/>
    </w:lvlOverride>
  </w:num>
  <w:num w:numId="171" w16cid:durableId="2058896036">
    <w:abstractNumId w:val="226"/>
    <w:lvlOverride w:ilvl="0">
      <w:startOverride w:val="1"/>
    </w:lvlOverride>
  </w:num>
  <w:num w:numId="172" w16cid:durableId="838619162">
    <w:abstractNumId w:val="170"/>
    <w:lvlOverride w:ilvl="0">
      <w:startOverride w:val="1"/>
    </w:lvlOverride>
  </w:num>
  <w:num w:numId="173" w16cid:durableId="955982982">
    <w:abstractNumId w:val="0"/>
    <w:lvlOverride w:ilvl="0">
      <w:startOverride w:val="1"/>
    </w:lvlOverride>
  </w:num>
  <w:num w:numId="174" w16cid:durableId="1102844570">
    <w:abstractNumId w:val="75"/>
    <w:lvlOverride w:ilvl="0">
      <w:startOverride w:val="1"/>
    </w:lvlOverride>
  </w:num>
  <w:num w:numId="175" w16cid:durableId="1849103290">
    <w:abstractNumId w:val="221"/>
    <w:lvlOverride w:ilvl="0">
      <w:startOverride w:val="1"/>
    </w:lvlOverride>
  </w:num>
  <w:num w:numId="176" w16cid:durableId="235677224">
    <w:abstractNumId w:val="234"/>
    <w:lvlOverride w:ilvl="0">
      <w:startOverride w:val="1"/>
    </w:lvlOverride>
  </w:num>
  <w:num w:numId="177" w16cid:durableId="1577588457">
    <w:abstractNumId w:val="240"/>
    <w:lvlOverride w:ilvl="0">
      <w:startOverride w:val="1"/>
    </w:lvlOverride>
  </w:num>
  <w:num w:numId="178" w16cid:durableId="1477258510">
    <w:abstractNumId w:val="142"/>
    <w:lvlOverride w:ilvl="0">
      <w:startOverride w:val="1"/>
    </w:lvlOverride>
  </w:num>
  <w:num w:numId="179" w16cid:durableId="1080566652">
    <w:abstractNumId w:val="12"/>
    <w:lvlOverride w:ilvl="0">
      <w:startOverride w:val="1"/>
    </w:lvlOverride>
  </w:num>
  <w:num w:numId="180" w16cid:durableId="156965461">
    <w:abstractNumId w:val="42"/>
    <w:lvlOverride w:ilvl="0">
      <w:startOverride w:val="1"/>
    </w:lvlOverride>
  </w:num>
  <w:num w:numId="181" w16cid:durableId="1291394719">
    <w:abstractNumId w:val="17"/>
    <w:lvlOverride w:ilvl="0">
      <w:startOverride w:val="1"/>
    </w:lvlOverride>
  </w:num>
  <w:num w:numId="182" w16cid:durableId="1626615035">
    <w:abstractNumId w:val="134"/>
    <w:lvlOverride w:ilvl="0">
      <w:startOverride w:val="1"/>
    </w:lvlOverride>
  </w:num>
  <w:num w:numId="183" w16cid:durableId="331881089">
    <w:abstractNumId w:val="16"/>
    <w:lvlOverride w:ilvl="0">
      <w:startOverride w:val="1"/>
    </w:lvlOverride>
  </w:num>
  <w:num w:numId="184" w16cid:durableId="13770088">
    <w:abstractNumId w:val="117"/>
    <w:lvlOverride w:ilvl="0">
      <w:startOverride w:val="1"/>
    </w:lvlOverride>
  </w:num>
  <w:num w:numId="185" w16cid:durableId="1079864934">
    <w:abstractNumId w:val="119"/>
    <w:lvlOverride w:ilvl="0">
      <w:startOverride w:val="1"/>
    </w:lvlOverride>
  </w:num>
  <w:num w:numId="186" w16cid:durableId="661350498">
    <w:abstractNumId w:val="63"/>
    <w:lvlOverride w:ilvl="0">
      <w:startOverride w:val="1"/>
    </w:lvlOverride>
  </w:num>
  <w:num w:numId="187" w16cid:durableId="662047342">
    <w:abstractNumId w:val="88"/>
    <w:lvlOverride w:ilvl="0">
      <w:startOverride w:val="1"/>
    </w:lvlOverride>
  </w:num>
  <w:num w:numId="188" w16cid:durableId="1846898038">
    <w:abstractNumId w:val="53"/>
    <w:lvlOverride w:ilvl="0">
      <w:startOverride w:val="1"/>
    </w:lvlOverride>
  </w:num>
  <w:num w:numId="189" w16cid:durableId="70585220">
    <w:abstractNumId w:val="40"/>
    <w:lvlOverride w:ilvl="0">
      <w:startOverride w:val="1"/>
    </w:lvlOverride>
  </w:num>
  <w:num w:numId="190" w16cid:durableId="486015228">
    <w:abstractNumId w:val="62"/>
    <w:lvlOverride w:ilvl="0">
      <w:startOverride w:val="1"/>
    </w:lvlOverride>
  </w:num>
  <w:num w:numId="191" w16cid:durableId="1555849631">
    <w:abstractNumId w:val="188"/>
    <w:lvlOverride w:ilvl="0">
      <w:startOverride w:val="1"/>
    </w:lvlOverride>
  </w:num>
  <w:num w:numId="192" w16cid:durableId="1899122282">
    <w:abstractNumId w:val="64"/>
    <w:lvlOverride w:ilvl="0">
      <w:startOverride w:val="1"/>
    </w:lvlOverride>
  </w:num>
  <w:num w:numId="193" w16cid:durableId="2097242564">
    <w:abstractNumId w:val="137"/>
    <w:lvlOverride w:ilvl="0">
      <w:startOverride w:val="1"/>
    </w:lvlOverride>
  </w:num>
  <w:num w:numId="194" w16cid:durableId="1062993999">
    <w:abstractNumId w:val="51"/>
    <w:lvlOverride w:ilvl="0">
      <w:startOverride w:val="1"/>
    </w:lvlOverride>
  </w:num>
  <w:num w:numId="195" w16cid:durableId="1694918077">
    <w:abstractNumId w:val="26"/>
    <w:lvlOverride w:ilvl="0">
      <w:startOverride w:val="1"/>
    </w:lvlOverride>
  </w:num>
  <w:num w:numId="196" w16cid:durableId="1188062700">
    <w:abstractNumId w:val="227"/>
    <w:lvlOverride w:ilvl="0">
      <w:startOverride w:val="1"/>
    </w:lvlOverride>
  </w:num>
  <w:num w:numId="197" w16cid:durableId="507596967">
    <w:abstractNumId w:val="2"/>
    <w:lvlOverride w:ilvl="0">
      <w:startOverride w:val="1"/>
    </w:lvlOverride>
  </w:num>
  <w:num w:numId="198" w16cid:durableId="365914656">
    <w:abstractNumId w:val="232"/>
    <w:lvlOverride w:ilvl="0">
      <w:startOverride w:val="1"/>
    </w:lvlOverride>
  </w:num>
  <w:num w:numId="199" w16cid:durableId="562183497">
    <w:abstractNumId w:val="49"/>
    <w:lvlOverride w:ilvl="0">
      <w:startOverride w:val="1"/>
    </w:lvlOverride>
  </w:num>
  <w:num w:numId="200" w16cid:durableId="1099834281">
    <w:abstractNumId w:val="204"/>
    <w:lvlOverride w:ilvl="0">
      <w:startOverride w:val="1"/>
    </w:lvlOverride>
  </w:num>
  <w:num w:numId="201" w16cid:durableId="1933926009">
    <w:abstractNumId w:val="13"/>
    <w:lvlOverride w:ilvl="0">
      <w:startOverride w:val="1"/>
    </w:lvlOverride>
  </w:num>
  <w:num w:numId="202" w16cid:durableId="2100248257">
    <w:abstractNumId w:val="145"/>
    <w:lvlOverride w:ilvl="0">
      <w:startOverride w:val="1"/>
    </w:lvlOverride>
  </w:num>
  <w:num w:numId="203" w16cid:durableId="856046729">
    <w:abstractNumId w:val="178"/>
    <w:lvlOverride w:ilvl="0">
      <w:startOverride w:val="1"/>
    </w:lvlOverride>
  </w:num>
  <w:num w:numId="204" w16cid:durableId="1536384308">
    <w:abstractNumId w:val="185"/>
    <w:lvlOverride w:ilvl="0">
      <w:startOverride w:val="1"/>
    </w:lvlOverride>
  </w:num>
  <w:num w:numId="205" w16cid:durableId="633944217">
    <w:abstractNumId w:val="28"/>
    <w:lvlOverride w:ilvl="0">
      <w:startOverride w:val="1"/>
    </w:lvlOverride>
  </w:num>
  <w:num w:numId="206" w16cid:durableId="759790766">
    <w:abstractNumId w:val="247"/>
    <w:lvlOverride w:ilvl="0">
      <w:startOverride w:val="1"/>
    </w:lvlOverride>
  </w:num>
  <w:num w:numId="207" w16cid:durableId="1926915204">
    <w:abstractNumId w:val="236"/>
    <w:lvlOverride w:ilvl="0">
      <w:startOverride w:val="1"/>
    </w:lvlOverride>
  </w:num>
  <w:num w:numId="208" w16cid:durableId="331764925">
    <w:abstractNumId w:val="131"/>
    <w:lvlOverride w:ilvl="0">
      <w:startOverride w:val="1"/>
    </w:lvlOverride>
  </w:num>
  <w:num w:numId="209" w16cid:durableId="166284717">
    <w:abstractNumId w:val="146"/>
    <w:lvlOverride w:ilvl="0">
      <w:startOverride w:val="1"/>
    </w:lvlOverride>
  </w:num>
  <w:num w:numId="210" w16cid:durableId="267785570">
    <w:abstractNumId w:val="122"/>
    <w:lvlOverride w:ilvl="0">
      <w:startOverride w:val="1"/>
    </w:lvlOverride>
  </w:num>
  <w:num w:numId="211" w16cid:durableId="1378581371">
    <w:abstractNumId w:val="166"/>
    <w:lvlOverride w:ilvl="0">
      <w:startOverride w:val="1"/>
    </w:lvlOverride>
  </w:num>
  <w:num w:numId="212" w16cid:durableId="923612575">
    <w:abstractNumId w:val="37"/>
    <w:lvlOverride w:ilvl="0">
      <w:startOverride w:val="1"/>
    </w:lvlOverride>
  </w:num>
  <w:num w:numId="213" w16cid:durableId="1086422680">
    <w:abstractNumId w:val="177"/>
    <w:lvlOverride w:ilvl="0">
      <w:startOverride w:val="1"/>
    </w:lvlOverride>
  </w:num>
  <w:num w:numId="214" w16cid:durableId="1606881856">
    <w:abstractNumId w:val="152"/>
    <w:lvlOverride w:ilvl="0">
      <w:startOverride w:val="1"/>
    </w:lvlOverride>
  </w:num>
  <w:num w:numId="215" w16cid:durableId="2069766454">
    <w:abstractNumId w:val="103"/>
    <w:lvlOverride w:ilvl="0">
      <w:startOverride w:val="1"/>
    </w:lvlOverride>
  </w:num>
  <w:num w:numId="216" w16cid:durableId="567111391">
    <w:abstractNumId w:val="115"/>
    <w:lvlOverride w:ilvl="0">
      <w:startOverride w:val="1"/>
    </w:lvlOverride>
  </w:num>
  <w:num w:numId="217" w16cid:durableId="1527910567">
    <w:abstractNumId w:val="250"/>
    <w:lvlOverride w:ilvl="0">
      <w:startOverride w:val="1"/>
    </w:lvlOverride>
  </w:num>
  <w:num w:numId="218" w16cid:durableId="655650681">
    <w:abstractNumId w:val="157"/>
    <w:lvlOverride w:ilvl="0">
      <w:startOverride w:val="1"/>
    </w:lvlOverride>
  </w:num>
  <w:num w:numId="219" w16cid:durableId="954797301">
    <w:abstractNumId w:val="46"/>
    <w:lvlOverride w:ilvl="0">
      <w:startOverride w:val="1"/>
    </w:lvlOverride>
  </w:num>
  <w:num w:numId="220" w16cid:durableId="1539244059">
    <w:abstractNumId w:val="52"/>
    <w:lvlOverride w:ilvl="0">
      <w:startOverride w:val="1"/>
    </w:lvlOverride>
  </w:num>
  <w:num w:numId="221" w16cid:durableId="151525115">
    <w:abstractNumId w:val="220"/>
    <w:lvlOverride w:ilvl="0">
      <w:startOverride w:val="1"/>
    </w:lvlOverride>
  </w:num>
  <w:num w:numId="222" w16cid:durableId="294414882">
    <w:abstractNumId w:val="27"/>
    <w:lvlOverride w:ilvl="0">
      <w:startOverride w:val="1"/>
    </w:lvlOverride>
  </w:num>
  <w:num w:numId="223" w16cid:durableId="1533153850">
    <w:abstractNumId w:val="91"/>
    <w:lvlOverride w:ilvl="0">
      <w:startOverride w:val="1"/>
    </w:lvlOverride>
  </w:num>
  <w:num w:numId="224" w16cid:durableId="2023121215">
    <w:abstractNumId w:val="4"/>
    <w:lvlOverride w:ilvl="0">
      <w:startOverride w:val="1"/>
    </w:lvlOverride>
  </w:num>
  <w:num w:numId="225" w16cid:durableId="1526796414">
    <w:abstractNumId w:val="193"/>
    <w:lvlOverride w:ilvl="0">
      <w:startOverride w:val="1"/>
    </w:lvlOverride>
  </w:num>
  <w:num w:numId="226" w16cid:durableId="36779163">
    <w:abstractNumId w:val="167"/>
    <w:lvlOverride w:ilvl="0">
      <w:startOverride w:val="1"/>
    </w:lvlOverride>
  </w:num>
  <w:num w:numId="227" w16cid:durableId="1412695829">
    <w:abstractNumId w:val="126"/>
    <w:lvlOverride w:ilvl="0">
      <w:startOverride w:val="1"/>
    </w:lvlOverride>
  </w:num>
  <w:num w:numId="228" w16cid:durableId="341517992">
    <w:abstractNumId w:val="18"/>
    <w:lvlOverride w:ilvl="0">
      <w:startOverride w:val="1"/>
    </w:lvlOverride>
  </w:num>
  <w:num w:numId="229" w16cid:durableId="936210645">
    <w:abstractNumId w:val="82"/>
    <w:lvlOverride w:ilvl="0">
      <w:startOverride w:val="1"/>
    </w:lvlOverride>
  </w:num>
  <w:num w:numId="230" w16cid:durableId="1971666393">
    <w:abstractNumId w:val="171"/>
    <w:lvlOverride w:ilvl="0">
      <w:startOverride w:val="1"/>
    </w:lvlOverride>
  </w:num>
  <w:num w:numId="231" w16cid:durableId="1273172808">
    <w:abstractNumId w:val="108"/>
    <w:lvlOverride w:ilvl="0">
      <w:startOverride w:val="1"/>
    </w:lvlOverride>
  </w:num>
  <w:num w:numId="232" w16cid:durableId="430204579">
    <w:abstractNumId w:val="132"/>
    <w:lvlOverride w:ilvl="0">
      <w:startOverride w:val="1"/>
    </w:lvlOverride>
  </w:num>
  <w:num w:numId="233" w16cid:durableId="1361318023">
    <w:abstractNumId w:val="176"/>
    <w:lvlOverride w:ilvl="0">
      <w:startOverride w:val="1"/>
    </w:lvlOverride>
  </w:num>
  <w:num w:numId="234" w16cid:durableId="1113787857">
    <w:abstractNumId w:val="15"/>
    <w:lvlOverride w:ilvl="0">
      <w:startOverride w:val="1"/>
    </w:lvlOverride>
  </w:num>
  <w:num w:numId="235" w16cid:durableId="668404875">
    <w:abstractNumId w:val="93"/>
    <w:lvlOverride w:ilvl="0">
      <w:startOverride w:val="1"/>
    </w:lvlOverride>
  </w:num>
  <w:num w:numId="236" w16cid:durableId="1965426003">
    <w:abstractNumId w:val="5"/>
    <w:lvlOverride w:ilvl="0">
      <w:startOverride w:val="1"/>
    </w:lvlOverride>
  </w:num>
  <w:num w:numId="237" w16cid:durableId="1092504837">
    <w:abstractNumId w:val="174"/>
    <w:lvlOverride w:ilvl="0">
      <w:startOverride w:val="1"/>
    </w:lvlOverride>
  </w:num>
  <w:num w:numId="238" w16cid:durableId="1983193161">
    <w:abstractNumId w:val="3"/>
    <w:lvlOverride w:ilvl="0">
      <w:startOverride w:val="1"/>
    </w:lvlOverride>
  </w:num>
  <w:num w:numId="239" w16cid:durableId="1210919801">
    <w:abstractNumId w:val="207"/>
    <w:lvlOverride w:ilvl="0">
      <w:startOverride w:val="1"/>
    </w:lvlOverride>
  </w:num>
  <w:num w:numId="240" w16cid:durableId="865483343">
    <w:abstractNumId w:val="151"/>
    <w:lvlOverride w:ilvl="0">
      <w:startOverride w:val="1"/>
    </w:lvlOverride>
  </w:num>
  <w:num w:numId="241" w16cid:durableId="2032828387">
    <w:abstractNumId w:val="1"/>
    <w:lvlOverride w:ilvl="0">
      <w:startOverride w:val="1"/>
    </w:lvlOverride>
  </w:num>
  <w:num w:numId="242" w16cid:durableId="541139756">
    <w:abstractNumId w:val="33"/>
    <w:lvlOverride w:ilvl="0">
      <w:startOverride w:val="1"/>
    </w:lvlOverride>
  </w:num>
  <w:num w:numId="243" w16cid:durableId="1780446384">
    <w:abstractNumId w:val="257"/>
    <w:lvlOverride w:ilvl="0">
      <w:startOverride w:val="1"/>
    </w:lvlOverride>
  </w:num>
  <w:num w:numId="244" w16cid:durableId="1091438162">
    <w:abstractNumId w:val="60"/>
    <w:lvlOverride w:ilvl="0">
      <w:startOverride w:val="1"/>
    </w:lvlOverride>
  </w:num>
  <w:num w:numId="245" w16cid:durableId="1370647682">
    <w:abstractNumId w:val="192"/>
    <w:lvlOverride w:ilvl="0">
      <w:startOverride w:val="1"/>
    </w:lvlOverride>
  </w:num>
  <w:num w:numId="246" w16cid:durableId="1424758961">
    <w:abstractNumId w:val="39"/>
    <w:lvlOverride w:ilvl="0">
      <w:startOverride w:val="1"/>
    </w:lvlOverride>
  </w:num>
  <w:num w:numId="247" w16cid:durableId="1366444207">
    <w:abstractNumId w:val="124"/>
    <w:lvlOverride w:ilvl="0">
      <w:startOverride w:val="1"/>
    </w:lvlOverride>
  </w:num>
  <w:num w:numId="248" w16cid:durableId="1620409241">
    <w:abstractNumId w:val="235"/>
    <w:lvlOverride w:ilvl="0">
      <w:startOverride w:val="1"/>
    </w:lvlOverride>
  </w:num>
  <w:num w:numId="249" w16cid:durableId="1251543940">
    <w:abstractNumId w:val="102"/>
    <w:lvlOverride w:ilvl="0">
      <w:startOverride w:val="1"/>
    </w:lvlOverride>
  </w:num>
  <w:num w:numId="250" w16cid:durableId="819615395">
    <w:abstractNumId w:val="55"/>
    <w:lvlOverride w:ilvl="0">
      <w:startOverride w:val="1"/>
    </w:lvlOverride>
  </w:num>
  <w:num w:numId="251" w16cid:durableId="373192235">
    <w:abstractNumId w:val="219"/>
    <w:lvlOverride w:ilvl="0">
      <w:startOverride w:val="1"/>
    </w:lvlOverride>
  </w:num>
  <w:num w:numId="252" w16cid:durableId="1193180635">
    <w:abstractNumId w:val="191"/>
    <w:lvlOverride w:ilvl="0">
      <w:startOverride w:val="1"/>
    </w:lvlOverride>
  </w:num>
  <w:num w:numId="253" w16cid:durableId="969242424">
    <w:abstractNumId w:val="8"/>
    <w:lvlOverride w:ilvl="0">
      <w:startOverride w:val="1"/>
    </w:lvlOverride>
  </w:num>
  <w:num w:numId="254" w16cid:durableId="127630858">
    <w:abstractNumId w:val="203"/>
  </w:num>
  <w:num w:numId="255" w16cid:durableId="798839935">
    <w:abstractNumId w:val="14"/>
  </w:num>
  <w:num w:numId="256" w16cid:durableId="1950551613">
    <w:abstractNumId w:val="158"/>
  </w:num>
  <w:num w:numId="257" w16cid:durableId="1180268266">
    <w:abstractNumId w:val="201"/>
  </w:num>
  <w:num w:numId="258" w16cid:durableId="1855802555">
    <w:abstractNumId w:val="101"/>
  </w:num>
  <w:num w:numId="259" w16cid:durableId="1574051227">
    <w:abstractNumId w:val="200"/>
  </w:num>
  <w:numIdMacAtCleanup w:val="25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1DBB"/>
    <w:rsid w:val="00151DBB"/>
    <w:rsid w:val="00363D20"/>
    <w:rsid w:val="00483531"/>
    <w:rsid w:val="00831B71"/>
    <w:rsid w:val="008B04AD"/>
    <w:rsid w:val="00BA7D1F"/>
    <w:rsid w:val="00C262C6"/>
    <w:rsid w:val="00F3278A"/>
    <w:rsid w:val="00F51D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755949"/>
  <w15:docId w15:val="{E8623287-47C7-594E-8FA4-F8424FFB2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BA7D1F"/>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BA7D1F"/>
    <w:rPr>
      <w:b/>
      <w:bCs/>
    </w:rPr>
  </w:style>
  <w:style w:type="character" w:styleId="Emphasis">
    <w:name w:val="Emphasis"/>
    <w:basedOn w:val="DefaultParagraphFont"/>
    <w:uiPriority w:val="20"/>
    <w:qFormat/>
    <w:rsid w:val="00BA7D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233</TotalTime>
  <Pages>77</Pages>
  <Words>65103</Words>
  <Characters>371090</Characters>
  <Application>Microsoft Office Word</Application>
  <DocSecurity>0</DocSecurity>
  <Lines>3092</Lines>
  <Paragraphs>870</Paragraphs>
  <ScaleCrop>false</ScaleCrop>
  <Company/>
  <LinksUpToDate>false</LinksUpToDate>
  <CharactersWithSpaces>435323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Stephen Bajen</cp:lastModifiedBy>
  <cp:revision>3</cp:revision>
  <dcterms:created xsi:type="dcterms:W3CDTF">2026-09-22T14:32:00Z</dcterms:created>
  <dcterms:modified xsi:type="dcterms:W3CDTF">2026-09-28T12:22:00Z</dcterms:modified>
</cp:coreProperties>
</file>