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  <w:r>
        <w:rPr>
          <w:rFonts w:ascii="Calibri" w:cs="Calibri" w:eastAsia="Calibri" w:hAnsi="Calibri"/>
          <w:b/>
          <w:bCs/>
          <w:color w:val="1A1A1A"/>
          <w:sz w:val="64"/>
          <w:szCs w:val="64"/>
        </w:rPr>
        <w:t xml:space="preserve">PORTEFÓLIO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64"/>
          <w:szCs w:val="64"/>
        </w:rPr>
        <w:t xml:space="preserve">FORMADOR</w:t>
      </w:r>
    </w:p>
    <w:p>
      <w:pPr>
        <w:spacing w:after="500"/>
      </w:pPr>
      <w:r>
        <w:rPr>
          <w:rFonts w:ascii="Calibri" w:cs="Calibri" w:eastAsia="Calibri" w:hAnsi="Calibri"/>
          <w:color w:val="1A1A1A"/>
          <w:sz w:val="64"/>
          <w:szCs w:val="64"/>
        </w:rPr>
        <w:t xml:space="preserve">PROFISSIONAL</w:t>
      </w:r>
    </w:p>
    <w:p>
      <w:pPr>
        <w:pBdr>
          <w:left w:val="single" w:color="8A6D00" w:sz="24" w:space="12"/>
        </w:pBdr>
        <w:spacing w:after="3000"/>
        <w:ind w:left="20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Candidatura — Produção de Conteúdos Interativos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FILIPE GAMA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Luís Filipe Costa Gama Batista Melo</w:t>
      </w:r>
    </w:p>
    <w:p>
      <w:pPr>
        <w:spacing w:after="6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design.filipegama@gmail.com  ·  915 693 200</w:t>
      </w:r>
    </w:p>
    <w:p>
      <w:pPr>
        <w:spacing w:after="5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Escola Profissional Raul Dória</w:t>
      </w:r>
    </w:p>
    <w:p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JULHO 2026</w:t>
      </w:r>
    </w:p>
    <w:p>
      <w:pPr>
        <w:sectPr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CURRICULUM VITÆ</w:t>
      </w:r>
    </w:p>
    <w:p>
      <w:pPr>
        <w:pBdr>
          <w:bottom w:val="single" w:color="8A6D00" w:sz="8" w:space="6"/>
        </w:pBdr>
        <w:spacing w:after="2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Perfil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profissional e Learning Experience Designer, com background em Design de Comunicação. Combina a prática de mercado — design, produção audiovisual e multimédia — com uma década e meia de experiência na conceção e lecionação de formação profissional, sempre orientada para a aprendizagem ativa e baseada em projetos.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Experiência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Designer de comunicação — desde 2003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Formador profissional — desde 2011</w:t>
            </w:r>
          </w:p>
        </w:tc>
        <w:tc>
          <w:tcPr>
            <w:tcW w:type="dxa" w:w="3302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Habilitações académicas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1º ciclo de Mestrado em Multimédia (esp. Educação) — FEUP, 2017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Licenciatura em Design de Comunicação — ESAD, 2008</w:t>
            </w:r>
          </w:p>
        </w:tc>
        <w:tc>
          <w:tcPr>
            <w:tcW w:type="dxa" w:w="3302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0"/>
                <w:szCs w:val="20"/>
              </w:rPr>
              <w:t xml:space="preserve">Formação recente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Metodologias Ativas — Erasmus+ KA1, Madrid/Toledo, 2026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Ativ. e-/b-Learning — Arrifana, 2026 (Muito Bom)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Motivação e Parcerias — CFVM, 2025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Mediação de Conflitos — CFEPO, 2024–25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Certificações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Certificado de Aptidão Pedagógica (CAP) — IEFP, São João da Madeira, 2010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Project Management — Google, 2024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Portefólios digitais como instrumentos de avaliação formativa (30h) — CFEPO, Porto, 2023</w:t>
      </w:r>
    </w:p>
    <w:p>
      <w:pPr>
        <w:sectPr>
          <w:footerReference w:type="default" r:id="rId7"/>
          <w:pgSz w:w="11906" w:h="16838" w:orient="portrait"/>
          <w:pgMar w:top="1000" w:right="1000" w:bottom="900" w:left="1000" w:header="708" w:footer="708" w:gutter="0"/>
          <w:pgNumType/>
          <w:titlePg w:val="false"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CURRICULUM VITÆ</w:t>
      </w:r>
    </w:p>
    <w:p>
      <w:pPr>
        <w:pBdr>
          <w:bottom w:val="single" w:color="8A6D00" w:sz="8" w:space="6"/>
        </w:pBdr>
        <w:spacing w:after="2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Experiência Profissional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2025/26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de Arrifana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do ensino profissional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 Curso Profissional Técnico de Comunicação e Serviço Digital: Técnicas de Negociação de Vendas, E-Marketing, Neuromarketing, Marketing 3.0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 Curso Profissional Técnico de Juventude: Ideias e Oportunidades de Negócio (12º ano) e Gestão e Marketing — Princípios Básicos (11º ano)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09/2024 – 07/2026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Escola Profissional e Tecnológica Profensino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do ensino profissional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 Curso Profissional Técnico de Comunicação e Serviço Digital, turmas CSD24 e CSD25 — Comunicação Escrita, Qualidade e Satisfação do Cliente, Atendimento Não Presencial, Fidelização e Recuperação de Clientes, Gestão de Reclamações, Planos e Campanhas de Comunicação, Campanhas de Serviços Ativos e Reativos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09/2023 – 07/2026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Associação Arco Maior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de ensino PIEF (2º e 3º ciclos)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de Arte e Multimédia; em 2025/26, responsável por duas turmas — mista de 2º/3º ciclo e turma dedicada de 3º ciclo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Conceção e coordenação do projeto interdisciplinar Transforma-te, Transforma (2024–25) — ver secção de projetos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11/2024 – 08/2025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de Vila Verde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do ensino profissional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 Curso Profissional Técnico de Apoio Psicossocial, área de Expressões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Monitor de Formação em Contexto de Trabalho (FCT)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01/2024 – 08/2024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de Anadia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do ensino profissional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Diretor do Curso Profissional de Turismo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 Curso Profissional de Turismo; monitor de FCT; orientador de Provas de Aptidão Profissional (PAP)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09/2022 – 08/2023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de Arouca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do ensino profissional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nos Cursos Profissionais de Multimédia e de Animação Sociocultural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Monitor de FCT; orientador de PAP; designer de comunicação institucional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12/2022 – 08/2023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Manoel de Oliveira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Professor de 3º ciclo do ensino básico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Professor de Educação Visual e de Expressões Artísticas e Tecnológicas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06/2020 – 01/2023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SIGIA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Designer e consultor de procedimentos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 de comunicação e gestão da base de dados de saúde pública do projeto COVID-19 Safety, Preparedness and Response Plan (SPRP), para a Organização Mundial de Saúde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Consultoria em modalidades de visualização de dados e interação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04/2022 – 08/2022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nº 1 do Marco de Canaveses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Professor de 3º ciclo do ensino básico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Professor de Educação Tecnológica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01/2019 – 01/2022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Armazém Cowork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Gestor administrativo e Community Manager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Gestão de comunidade, clientes, fornecedores e espaços; produção de eventos e coordenação de residências artísticas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09/2017 – 09/2018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Farfetch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Coordenador de equipa de pós-produção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Supervisão de equipa de edição de imagem (60+ pessoas) e gestão de produção digital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de ações de melhoria contínua (metodologia Kaizen)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09/2011 – 08/2017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Agrupamento de Escolas de Arouca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Formador profissional de ensino secundário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Formador nos Cursos Profissional de Multimédia e Vocacional de Audiovisuais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Coordenador da ação Comunicar e Divulgar, Plano Estratégico de Melhoria 2016–17</w:t>
      </w:r>
    </w:p>
    <w:p>
      <w:pPr>
        <w:spacing w:after="10" w:before="160"/>
      </w:pPr>
      <w:r>
        <w:rPr>
          <w:rFonts w:ascii="Calibri" w:cs="Calibri" w:eastAsia="Calibri" w:hAnsi="Calibri"/>
          <w:b/>
          <w:bCs/>
          <w:color w:val="8A6D00"/>
          <w:sz w:val="19"/>
          <w:szCs w:val="19"/>
        </w:rPr>
        <w:t xml:space="preserve">Desde 2003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Trabalhador independente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Designer de comunicação freelance</w:t>
      </w:r>
    </w:p>
    <w:p>
      <w:pPr>
        <w:sectPr>
          <w:footerReference w:type="default" r:id="rId8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EXPERIÊNCIA NA FORMAÇÃO PROFISSIONAL</w:t>
      </w:r>
    </w:p>
    <w:p>
      <w:pPr>
        <w:pBdr>
          <w:bottom w:val="single" w:color="8A6D00" w:sz="8" w:space="6"/>
        </w:pBdr>
        <w:spacing w:after="2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UFCD e Módulos Lecionados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Comunicação e Serviço Digital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Profensino, 2024–26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9206 · Comunicação Escrita – Serviço ao Cliente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9207 · Qualidade e Satisfação do Cliente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9210 · Atendimento Não Presencial ao Cliente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9211 · Fidelização e Recuperação de Clientes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9212 · Gestão de Reclamações (Venda Não Presencial)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9217 · Planos e Campanhas de Comunicação – Venda Não Presencial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9218 · Campanhas de Serviços Ativos e Reativos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Comunicação e Serviço Digital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Arrifana, 2025/26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7843 · Técnicas de Negociação de Vendas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9209 · E-Marketing – Princípios Gerais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9213 · Neuromarketing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9215 · Marketing 3.0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Juventude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Arrifana, 2025/26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7853 · Ideias e Oportunidades de Negócio — turma 12º ano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0423 · Gestão e Marketing – Princípios Básicos — turma 11º ano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Arte e Multimédia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Associação Arco Maior, PIEF, 2023–26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Comunicação visual, produção audiovisual e multimédia aplicadas a projetos interdisciplinares (ver Transforma-te, Transforma, secção de projetos)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Apoio Psicossocial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Área de Expressões — Vila Verde, 2024/25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 · Corpo e Movimento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2 · Corpo e Gesto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3 · Oficina de Experimentação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4 · Meios e Técnicas de Expressão I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5 · Expressão e Comunicação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6 · Do Imaginário ao Real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7 · Invenção, Imaginação, Criatividade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8 · Meios e Técnicas de Expressão II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 · Jogos de Personagens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10 · Prática Oficinal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Multimédia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Arouca, 2022/23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9956 · Comunicação Visual e Abordagem da Gestalt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9604 · Comunicação Visual, Guião e Storyboard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9957 · Design de Multimédia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9967 · Media, Tecnologias Emergentes e Interação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0328 · Comunicação Interpessoal e Institucional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Design, Comunicação e Audiovisuais (DCA)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Arouca, 2011–17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Fotografia digital · Teoria do design · Comunicação visual · Design multimédia · Arquitetura de informação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Guionismo e storyboard · Audiovisuais · Técnicas de comunicação · Laboratório de audiovisuais · Produção e realização audiovisual · Técnicas de criatividade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Turismo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Anadia, 2023/24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Operações Técnicas em Empresas Turísticas: Atendimento e Informação, Receção em Alojamento, Organização de Eventos, Animação e Marketing Territorial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Técnicas de Comunicação em Acolhimento Turístico: Atendimento e Comunicação, Relações Públicas</w:t>
      </w:r>
    </w:p>
    <w:p>
      <w:pPr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Curso Profissional Técnico de Animação Sociocultural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Arouca, 2022/23</w:t>
      </w:r>
    </w:p>
    <w:p>
      <w:pPr>
        <w:spacing w:after="30"/>
        <w:ind w:left="20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0328 · Fotografia e Vídeo</w:t>
      </w:r>
    </w:p>
    <w:p>
      <w:pPr>
        <w:sectPr>
          <w:footerReference w:type="default" r:id="rId9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PRÁTICA PEDAGÓGICA</w:t>
      </w:r>
    </w:p>
    <w:p>
      <w:pPr>
        <w:pBdr>
          <w:bottom w:val="single" w:color="8A6D00" w:sz="8" w:space="6"/>
        </w:pBdr>
        <w:spacing w:after="2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Como Trabalho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Direção de cursos profissionais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Como diretor de curso, o meu papel é de articulação: entre disciplinas, equipa pedagógica e entidades de Formação em Contexto de Trabalho (FCT). Identifico, seleciono e formalizo protocolos com essas entidades, distribuo e acompanho os alunos em colaboração com orientadores e tutores, e defino a calendarização e os júris das Provas de Aptidão Profissional (PAP).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Monitorização de FCT e orientação de PAP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Acompanho os formandos em contexto real de trabalho com visitas periódicas, partilhando experiência de mercado sobre fluxos de trabalho e boas práticas. Na orientação de PAP, o meu papel combina acompanhamento técnico e crítico: apoio a escolha do produto, analiso a exequibilidade do plano proposto e sinalizo reformulações sempre que necessário, para que o projeto final reflita as competências que o aluno desenvolveu ao longo do curso.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Aprendizagem baseada em projetos e competências socioemocionais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Trabalho com uma abordagem que integra Aprendizagem Baseada em Projetos (PBL) e aprendizagem socioemocional (referencial CASEL), com foco em problemas reais e produtos para um público real — não exercícios simulados. Na Associação Arco Maior, essa integração é formalizada através do ROAD (Roteiro de Objetivos de Aprendizagem e Desenvolvimento), documento que combina autoavaliação do formando com avaliação da equipa pedagógica, por disciplina e por competência socioemocional. O resultado, quando funciona, não é conformidade com uma tarefa — é apropriação do processo pelos próprios alunos.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Inclusão e diferenciação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Tenho experiência direta de trabalho com alunos em risco de abandono escolar, alunos do espectro do autismo e alunos estrangeiros em processo de integração. Em todos os casos, o ponto de partida é o mesmo: um ambiente seguro de experimentação, sem imposições, que respeite o ritmo de cada aluno e que vá, progressivamente, ampliando o que esse aluno se sente capaz de fazer e de mostrar.</w:t>
      </w:r>
    </w:p>
    <w:p>
      <w:pPr>
        <w:sectPr>
          <w:footerReference w:type="default" r:id="rId10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SELEÇÃO DE PROJETOS</w:t>
      </w:r>
    </w:p>
    <w:p>
      <w:pPr>
        <w:pBdr>
          <w:bottom w:val="single" w:color="8A6D00" w:sz="8" w:space="6"/>
        </w:pBdr>
        <w:spacing w:after="2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Contexto de Formação Profissional</w:t>
      </w:r>
    </w:p>
    <w:p>
      <w:pPr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Transforma-te, Transforma — projeto interdisciplinar sobre bullying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Associação Arco Maior · 2024/25 · 11 disciplinas · avaliado 5/5 em 5 das 6 dimensões do framework 21st Century Learning Design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tema não foi proposto por um professor — foi escolhido pelos próprios alunos, numa assembleia. A partir daí, onze disciplinas contribuíram para um conjunto de produtos mediáticos sobre prevenção do bullying: Marcenaria construiu, em placas de OSB, o estúdio de gravação; Arte e Multimédia desenhou e instalou a identidade visual — lettering caligráfico e letreiros em néon LED; TIC, RIC e Multimédia gravaram, editaram e publicaram dois episódios de podcast em vídeo, com um teaser produzido e editado numa única manhã. Português e Ciências Sociais construíram o guião de entrevista com uma técnica da CPCJ e com a direção da escola. O resultado — publicado em três peças no site do Arco Maior e no Jornal do Arco Maior (edição com ISSN) — colocou os alunos, entre os 15 e os 19 anos, como autores de um produto de comunicação real, para um público real, sustentado nos referenciais ROAD e CASEL ao longo de seis semanas de trabalho.</w:t>
      </w:r>
    </w:p>
    <w:p>
      <w:pPr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Wiki de Cinematografia — repositório digital de apoio à formação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Arouca · 2022/23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Para apoiar o ensino da produção audiovisual, construí um repositório online (Notion) que combina recursos multimédia com conteúdo educativo estruturado pelas fases do processo — pré-produção, produção, pós-produção e distribuição. Inclui guias práticos de storyboard, guionismo, operação de equipamento, direção de atores, iluminação, efeitos especiais e técnicas de edição, organizados para se adaptarem a diferentes ritmos de aprendizagem.</w:t>
      </w:r>
    </w:p>
    <w:p>
      <w:pPr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Projeto de expressão artística inclusiva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Vila Verde · Curso de Apoio Psicossocial · 2024/25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Acompanhamento próximo de uma aluna do espectro do autismo que, inicialmente, destruía todos os trabalhos gráficos realizados em aula. Através de uma abordagem progressiva — ambiente seguro de experimentação, diversificação de técnicas e materiais, incentivo à conservação das produções — foi possível chegar a uma exposição final do seu trabalho, com colegas a construírem molduras e suportes para os desenhos expostos.</w:t>
      </w:r>
    </w:p>
    <w:p>
      <w:pPr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Integração e sucesso escolar de alunos estrangeiros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Vila Verde · 2024/25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Acompanhamento de uma turma com um grupo de alunos estrangeiros, com fragilidades iniciais em literacia digital e adaptação ao contexto escolar português. O trabalho, centrado em competências digitais básicas e em atividades colaborativas de integração, resultou na conclusão do ano com sucesso pleno e na capacidade autónoma de produzir conteúdos multimédia e usar plataformas digitais de aprendizagem.</w:t>
      </w:r>
    </w:p>
    <w:p>
      <w:pPr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Arouca Geofood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Arouca · 2016/17 · projeto finalista do prémio Ciência na Escola, Fundação Ilídio Pinho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Projeto sobre a cultura e o património do território Arouca Geoparque, em colaboração entre os cursos de Multimédia, Cozinha/Pastelaria, Mesa/Bar e Turismo. Coordenei o projeto, a comunicação entre stakeholders (município, associação do geoparque, museu municipal, restaurantes locais) e a produção audiovisual e direção artística.</w:t>
      </w:r>
    </w:p>
    <w:p>
      <w:pPr>
        <w:spacing w:after="20" w:before="22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Laying European Table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Agrupamento de Escolas de Arouca · Erasmus+ · 2015–17</w:t>
      </w:r>
    </w:p>
    <w:p>
      <w:pPr>
        <w:spacing w:after="14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Projeto de dois anos letivos, em colaboração entre os cursos de Multimédia e Cozinha/Pastelaria, ligando escolas de Itália, Letónia, Polónia, Portugal e Turquia à volta da cultura gastronómica europeia. Coordenei a produção audiovisual e a direção artística das receitas portuguesas, e fui designer e editor do livro de documentação do projeto.</w:t>
      </w:r>
    </w:p>
    <w:p>
      <w:pPr>
        <w:sectPr>
          <w:footerReference w:type="default" r:id="rId11"/>
          <w:pgSz w:w="11906" w:h="16838" w:orient="portrait"/>
          <w:pgMar w:top="1000" w:right="1000" w:bottom="900" w:left="100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8A6D00"/>
          <w:spacing w:val="20"/>
          <w:sz w:val="18"/>
          <w:szCs w:val="18"/>
        </w:rPr>
        <w:t xml:space="preserve">DESENVOLVIMENTO CONTÍNUO</w:t>
      </w:r>
    </w:p>
    <w:p>
      <w:pPr>
        <w:pBdr>
          <w:bottom w:val="single" w:color="8A6D00" w:sz="8" w:space="6"/>
        </w:pBdr>
        <w:spacing w:after="26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Ações de Formação, Workshops e Cursos Livres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2026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Innovative and Active Methodologies for Teaching and Learning — mobilidade Erasmus+ KA1, English Matters, Madrid e Toledo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Conceção de Atividades em e-/b-Learning para os Ensinos Básico e Secundário — Arrifana, classificação Muito Bom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2025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Estratégias de motivação e construção de parcerias para um ensino profissional de excelência — CFVM, Vila Verde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Mediação e gestão de conflitos: contributos para a melhoria escolar (50h) — CFEPO, Porto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2024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Google Project Management — Google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2023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Portefólios digitais como instrumentos de avaliação formativa (30h) — CFEPO, Porto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Filtros ilustrados para Facebook e Instagram Stories — Beatriz Ramo (Naranjalidad), Domestika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2022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Conquering Responsive Layouts — Kevin Powell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HTML &amp; CSS Crash Course — Kevin Powell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2020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Desenvolvimento de um plano de media digitais — Foncho Ramírez-Corzo, Domestika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Estampagem manual com carimbos de fotopolímero — Fábrica de Texturas, Domestika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Fundamentos do Marketing Digital — Google Atelier Digital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2017–2018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Hand Lettering e Caligrafia — Martina Flor, Seb Lester, Jessica Hische e outros, Domestika e Skillshare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Storytelling for High Impact — MTW Portugal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Interactive Data Visualization with Processing — Lynda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8A6D00"/>
          <w:sz w:val="24"/>
          <w:szCs w:val="24"/>
        </w:rPr>
        <w:t xml:space="preserve">2010–2014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Video Jamming &amp; Video Mapping — Ilan Katin / EyeON Visual, 2014</w:t>
      </w:r>
    </w:p>
    <w:p>
      <w:pPr>
        <w:pStyle w:val="ListParagraph"/>
        <w:numPr>
          <w:ilvl w:val="0"/>
          <w:numId w:val="1"/>
        </w:numPr>
        <w:spacing w:after="60" w:line="2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Formação Pedagógica Inicial de Formadores (CAP) — IEFP, São João da Madeira, 2010</w:t>
      </w:r>
    </w:p>
    <w:sectPr>
      <w:footerReference w:type="default" r:id="rId12"/>
      <w:pgSz w:w="11906" w:h="16838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Filipe Gama  ·  Portefólio de Formador Profissional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Filipe Gama  ·  Portefólio de Formador Profissional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Filipe Gama  ·  Portefólio de Formador Profissional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Filipe Gama  ·  Portefólio de Formador Profissional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Filipe Gama  ·  Portefólio de Formador Profissional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Filipe Gama  ·  Portefólio de Formador Profissional  · 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2026-07-16T14:48:55.898Z</dcterms:created>
  <dcterms:modified xsi:type="dcterms:W3CDTF">2026-07-16T14:48:55.898Z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