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350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rFonts w:ascii="Arial" w:hAnsi="Arial" w:eastAsia="Arial"/>
                <w:b/>
                <w:i w:val="0"/>
                <w:sz w:val="28"/>
              </w:rPr>
              <w:t>ГОСТИНИЦА «КАЗАНСКИЙ ДВОР»</w:t>
            </w:r>
          </w:p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ООО «Казанский двор», ИНН 1655483721, КПП 165501001</w:t>
            </w:r>
          </w:p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420111, Республика Татарстан, г. Казань, ул. Профсоюзная, д. 18</w:t>
            </w:r>
          </w:p>
        </w:tc>
        <w:tc>
          <w:tcPr>
            <w:tcW w:type="dxa" w:w="3175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sz w:val="22"/>
              </w:rPr>
              <w:t>СЧЁТ ЗА ПРОЖИВАНИЕ</w:t>
            </w:r>
          </w:p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sz w:val="21"/>
              </w:rPr>
              <w:t>№ КД-1909-458</w:t>
            </w:r>
          </w:p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от 19 сентября 2026 г.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5213"/>
        <w:gridCol w:w="5213"/>
      </w:tblGrid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Гость</w:t>
            </w:r>
          </w:p>
        </w:tc>
        <w:tc>
          <w:tcPr>
            <w:tcW w:type="dxa" w:w="71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Крылов Андрей Сергеевич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Организация</w:t>
            </w:r>
          </w:p>
        </w:tc>
        <w:tc>
          <w:tcPr>
            <w:tcW w:type="dxa" w:w="71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ООО «Проектные системы»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Заезд</w:t>
            </w:r>
          </w:p>
        </w:tc>
        <w:tc>
          <w:tcPr>
            <w:tcW w:type="dxa" w:w="71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15 сентября 2026 г., 14:12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Выезд</w:t>
            </w:r>
          </w:p>
        </w:tc>
        <w:tc>
          <w:tcPr>
            <w:tcW w:type="dxa" w:w="71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19 сентября 2026 г., 08:36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Номер</w:t>
            </w:r>
          </w:p>
        </w:tc>
        <w:tc>
          <w:tcPr>
            <w:tcW w:type="dxa" w:w="71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Стандарт одноместный, № 417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2F2F2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Основание бронирования</w:t>
            </w:r>
          </w:p>
        </w:tc>
        <w:tc>
          <w:tcPr>
            <w:tcW w:type="dxa" w:w="71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Бронь № KD-150926-7841</w:t>
            </w:r>
          </w:p>
        </w:tc>
      </w:tr>
    </w:tbl>
    <w:p>
      <w:pPr>
        <w:spacing w:before="140" w:after="60" w:line="240" w:lineRule="auto"/>
        <w:jc w:val="left"/>
      </w:pPr>
      <w:r>
        <w:rPr>
          <w:rFonts w:ascii="Arial" w:hAnsi="Arial" w:eastAsia="Arial"/>
          <w:b/>
          <w:i w:val="0"/>
          <w:sz w:val="21"/>
        </w:rPr>
        <w:t>Расчёт стоимости проживания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77777"/>
          <w:left w:val="single" w:sz="5" w:color="777777"/>
          <w:bottom w:val="single" w:sz="5" w:color="777777"/>
          <w:right w:val="single" w:sz="5" w:color="777777"/>
          <w:insideH w:val="single" w:sz="5" w:color="777777"/>
          <w:insideV w:val="single" w:sz="5" w:color="777777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shd w:fill="D9E2F3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Услуга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shd w:fill="D9E2F3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Дата выезда</w:t>
            </w:r>
          </w:p>
        </w:tc>
        <w:tc>
          <w:tcPr>
            <w:tcW w:type="dxa" w:w="793"/>
            <w:tcMar>
              <w:top w:w="65" w:type="dxa"/>
              <w:start w:w="75" w:type="dxa"/>
              <w:bottom w:w="65" w:type="dxa"/>
              <w:end w:w="75" w:type="dxa"/>
            </w:tcMar>
            <w:shd w:fill="D9E2F3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Кол.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shd w:fill="D9E2F3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Цена, руб.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shd w:fill="D9E2F3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</w:rPr>
              <w:t>Сумма, руб.</w:t>
            </w:r>
          </w:p>
        </w:tc>
      </w:tr>
      <w:tr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Проживание 15.09–16.09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16.09.2026</w:t>
            </w:r>
          </w:p>
        </w:tc>
        <w:tc>
          <w:tcPr>
            <w:tcW w:type="dxa" w:w="79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11 400,00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11 400,00</w:t>
            </w:r>
          </w:p>
        </w:tc>
      </w:tr>
      <w:tr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Проживание 16.09–17.09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17.09.2026</w:t>
            </w:r>
          </w:p>
        </w:tc>
        <w:tc>
          <w:tcPr>
            <w:tcW w:type="dxa" w:w="79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11 400,00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11 400,00</w:t>
            </w:r>
          </w:p>
        </w:tc>
      </w:tr>
      <w:tr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Проживание 17.09–18.09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18.09.2026</w:t>
            </w:r>
          </w:p>
        </w:tc>
        <w:tc>
          <w:tcPr>
            <w:tcW w:type="dxa" w:w="79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11 400,00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11 400,00</w:t>
            </w:r>
          </w:p>
        </w:tc>
      </w:tr>
      <w:tr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Проживание 18.09–19.09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19.09.2026</w:t>
            </w:r>
          </w:p>
        </w:tc>
        <w:tc>
          <w:tcPr>
            <w:tcW w:type="dxa" w:w="793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11 400,00</w:t>
            </w:r>
          </w:p>
        </w:tc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11 400,00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5" w:color="777777"/>
          <w:left w:val="single" w:sz="5" w:color="777777"/>
          <w:bottom w:val="single" w:sz="5" w:color="777777"/>
          <w:right w:val="single" w:sz="5" w:color="777777"/>
          <w:insideH w:val="single" w:sz="5" w:color="777777"/>
          <w:insideV w:val="single" w:sz="5" w:color="777777"/>
        </w:tblBorders>
      </w:tblPr>
      <w:tblGrid>
        <w:gridCol w:w="5213"/>
        <w:gridCol w:w="5213"/>
      </w:tblGrid>
      <w:tr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Итого без НДС:</w:t>
            </w:r>
          </w:p>
        </w:tc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45 600,00</w:t>
            </w:r>
          </w:p>
        </w:tc>
      </w:tr>
      <w:tr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НДС:</w:t>
            </w:r>
          </w:p>
        </w:tc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Без НДС</w:t>
            </w:r>
          </w:p>
        </w:tc>
      </w:tr>
      <w:tr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shd w:fill="E2F0D9"/>
          </w:tcPr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sz w:val="19"/>
              </w:rPr>
              <w:t>Всего к оплате:</w:t>
            </w:r>
          </w:p>
        </w:tc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shd w:fill="E2F0D9"/>
          </w:tcPr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sz w:val="19"/>
              </w:rPr>
              <w:t>45 600,00</w:t>
            </w:r>
          </w:p>
        </w:tc>
      </w:tr>
    </w:tbl>
    <w:p>
      <w:pPr>
        <w:spacing w:before="120" w:after="60" w:line="240" w:lineRule="auto"/>
        <w:jc w:val="left"/>
      </w:pPr>
      <w:r>
        <w:rPr>
          <w:rFonts w:ascii="Arial" w:hAnsi="Arial" w:eastAsia="Arial"/>
          <w:b/>
          <w:i w:val="0"/>
          <w:sz w:val="19"/>
        </w:rPr>
        <w:t>Всего оказано услуг на сумму: сорок пять тысяч шестьсот рублей 00 копеек.</w:t>
      </w:r>
    </w:p>
    <w:p>
      <w:pPr>
        <w:spacing w:before="40" w:after="160" w:line="240" w:lineRule="auto"/>
        <w:jc w:val="left"/>
      </w:pPr>
      <w:r>
        <w:rPr>
          <w:rFonts w:ascii="Arial" w:hAnsi="Arial" w:eastAsia="Arial"/>
          <w:b w:val="0"/>
          <w:i/>
          <w:sz w:val="17"/>
        </w:rPr>
        <w:t>Настоящий счёт подтверждает объём и стоимость оказанных услуг. Факт оплаты подтверждается отдельным расчётным документом.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061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Администратор</w:t>
            </w:r>
          </w:p>
        </w:tc>
        <w:tc>
          <w:tcPr>
            <w:tcW w:type="dxa" w:w="3061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______________</w:t>
            </w:r>
          </w:p>
        </w:tc>
        <w:tc>
          <w:tcPr>
            <w:tcW w:type="dxa" w:w="3288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Е.А. Фролова</w:t>
            </w:r>
          </w:p>
        </w:tc>
      </w:tr>
      <w:tr>
        <w:tc>
          <w:tcPr>
            <w:tcW w:type="dxa" w:w="3061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Гость</w:t>
            </w:r>
          </w:p>
        </w:tc>
        <w:tc>
          <w:tcPr>
            <w:tcW w:type="dxa" w:w="3061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______________</w:t>
            </w:r>
          </w:p>
        </w:tc>
        <w:tc>
          <w:tcPr>
            <w:tcW w:type="dxa" w:w="3288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А.С. Крылов</w:t>
            </w:r>
          </w:p>
        </w:tc>
      </w:tr>
    </w:tbl>
    <w:p>
      <w:pPr>
        <w:spacing w:before="120" w:after="0" w:line="240" w:lineRule="auto"/>
        <w:jc w:val="left"/>
      </w:pPr>
      <w:r>
        <w:rPr>
          <w:rFonts w:ascii="Arial" w:hAnsi="Arial" w:eastAsia="Arial"/>
          <w:b w:val="0"/>
          <w:i w:val="0"/>
          <w:sz w:val="16"/>
        </w:rPr>
        <w:t>Документ сформирован в информационной системе гостиницы 19.09.2026 в 08:41.</w:t>
      </w:r>
    </w:p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 гостиницы «Казанский двор» № КД-1909-458</dc:title>
  <dc:subject>Проживание А.С. Крылова 15–19 сентября 2026 г.</dc:subject>
  <dc:creator>ООО «Казанский двор»</dc:creator>
  <cp:keywords>гостиница, счёт, проживание, командировка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