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ООО «Северный контур»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РЕГЛАМЕНТ СВЕРКИ ДОКУМЕНТОВ ПЕРЕД ОПЛАТОЙ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18 июня 2026 г.</w:t>
      </w:r>
    </w:p>
    <w:p>
      <w:pPr>
        <w:spacing w:after="0" w:before="0" w:line="240" w:lineRule="auto"/>
      </w:pPr>
      <w:r/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1. Основанием для оплаты поставки являются заказ поставщику, товарная накладная, приходный ордер склада и счёт поставщика.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2. При сверке проверяются наименование товара, количество, цена за единицу и сумма к оплате.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3. Если в счёте количество или сумма не совпадают с заказом и приёмкой, комплект направляется на исправление.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4. Счёт может быть оплачен только при отсутствии расхождений между заказом, документами о фактической поставке и счётом.</w:t>
      </w:r>
    </w:p>
    <w:p>
      <w:pPr>
        <w:spacing w:after="0" w:before="0" w:line="240" w:lineRule="auto"/>
      </w:pPr>
      <w:r>
        <w:rPr>
          <w:rFonts w:ascii="Times New Roman" w:hAnsi="Times New Roman" w:eastAsia="Times New Roman"/>
          <w:sz w:val="22"/>
        </w:rPr>
        <w:t>5. Внутренняя заявка на оплату не заменяет обязательную сверку документов.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