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1C446">
      <w:pPr>
        <w:pStyle w:val="41"/>
        <w:bidi w:val="0"/>
      </w:pPr>
      <w:r>
        <w:t>设计文档。</w:t>
      </w:r>
    </w:p>
    <w:p w14:paraId="67BD27EF">
      <w:pPr>
        <w:pStyle w:val="2"/>
        <w:bidi w:val="0"/>
      </w:pPr>
      <w:r>
        <w:t>系统架构图</w:t>
      </w:r>
    </w:p>
    <w:p w14:paraId="43DF7C3B">
      <w:pPr>
        <w:pStyle w:val="3"/>
        <w:ind w:left="0" w:leftChars="0"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系统采用富客户端架构，所有核心逻辑与数据处理均在本地闭环。</w:t>
      </w:r>
      <w:r>
        <w:rPr>
          <w:rFonts w:hint="default"/>
          <w:lang w:eastAsia="zh-CN"/>
        </w:rPr>
        <w:drawing>
          <wp:inline distT="0" distB="0" distL="114300" distR="114300">
            <wp:extent cx="5271135" cy="2966720"/>
            <wp:effectExtent l="0" t="0" r="5715" b="5080"/>
            <wp:docPr id="1" name="图片 1" descr="77c1aa6b9aef2a40751985ca37f01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7c1aa6b9aef2a40751985ca37f018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03D6">
      <w:pPr>
        <w:pStyle w:val="3"/>
        <w:ind w:left="0" w:leftChars="0" w:firstLine="480" w:firstLineChars="200"/>
        <w:rPr>
          <w:rFonts w:hint="eastAsia" w:eastAsia="黑体"/>
          <w:lang w:eastAsia="zh-CN"/>
        </w:rPr>
      </w:pPr>
      <w:r>
        <w:rPr>
          <w:rFonts w:ascii="Times New Roman" w:hAnsi="Times New Roman" w:eastAsia="宋体" w:cs="Times New Roman"/>
          <w:sz w:val="24"/>
        </w:rPr>
        <w:t>表现层 (UI/UX)：虚拟宠物引擎（动画/特效/音效）、无边框胶囊态窗口、数据看板、液态毛玻璃渲染器。</w:t>
      </w:r>
    </w:p>
    <w:p w14:paraId="1B6A0395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业务逻辑层 (Business Logic)：</w:t>
      </w:r>
    </w:p>
    <w:p w14:paraId="72B4C0EE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游戏化引擎：生命体状态机、健康评分系统、免扰盾奖励逻辑。</w:t>
      </w:r>
    </w:p>
    <w:p w14:paraId="5E0D0E69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干预调度器：20-20-20 计时器、平滑色温控制器、应用白名单策略。</w:t>
      </w:r>
    </w:p>
    <w:p w14:paraId="601A7967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上下文感知引擎：心流识别（APM 分析）、沉浸模式判定。</w:t>
      </w:r>
    </w:p>
    <w:p w14:paraId="74063921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感知与系统层 (Sensor &amp; OS)：</w:t>
      </w:r>
    </w:p>
    <w:p w14:paraId="67B3663A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视觉输入：端侧 CV 推理（视距/眨眼）。</w:t>
      </w:r>
    </w:p>
    <w:p w14:paraId="03908807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行为输入：全局键鼠事件监听（APM）。</w:t>
      </w:r>
    </w:p>
    <w:p w14:paraId="556BB78F">
      <w:pPr>
        <w:pStyle w:val="3"/>
        <w:ind w:left="0" w:leftChars="0"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系统控制：跨平台色温/显示控制 API。</w:t>
      </w:r>
    </w:p>
    <w:p w14:paraId="32AE7174">
      <w:pPr>
        <w:pStyle w:val="3"/>
        <w:ind w:left="0" w:leftChars="0"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数据层 (Data)：本地数据库（SQLite/JSON），存储健康日志与偏好设置。</w:t>
      </w:r>
    </w:p>
    <w:p w14:paraId="620DE4F0">
      <w:pPr>
        <w:pStyle w:val="2"/>
        <w:bidi w:val="0"/>
      </w:pPr>
      <w:r>
        <w:t>模块划分</w:t>
      </w:r>
    </w:p>
    <w:p w14:paraId="2684EED4">
      <w:pPr>
        <w:pStyle w:val="3"/>
        <w:ind w:left="0" w:leftChars="0"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虚拟生命体模块 (Virtual Pet Engine)</w:t>
      </w:r>
    </w:p>
    <w:p w14:paraId="0B4A8B81">
      <w:pPr>
        <w:rPr>
          <w:rFonts w:hint="default"/>
        </w:rPr>
      </w:pPr>
    </w:p>
    <w:p w14:paraId="4BFCD190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状态管理：基于用户健康状态触发 11 种动作与 5 种粒子特效。</w:t>
      </w:r>
    </w:p>
    <w:p w14:paraId="73CE0F44">
      <w:pPr>
        <w:pStyle w:val="3"/>
        <w:ind w:left="0" w:leftChars="0"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媒体控制：动画帧渲染与配套音效播放。</w:t>
      </w:r>
    </w:p>
    <w:p w14:paraId="60E5189C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AI 视觉与健康监测模块 (Vision &amp; Health Sensor)</w:t>
      </w:r>
    </w:p>
    <w:p w14:paraId="64F62B57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视距计算：面部关键点测距，三级预警判定。</w:t>
      </w:r>
    </w:p>
    <w:p w14:paraId="41FEF32C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眨眼检测：眼部纵横比 (EAR) 计算，触发防干眼及引导练习。</w:t>
      </w:r>
    </w:p>
    <w:p w14:paraId="7C0AC09D">
      <w:pPr>
        <w:pStyle w:val="4"/>
        <w:bidi w:val="0"/>
        <w:rPr>
          <w:rFonts w:hint="default"/>
        </w:rPr>
      </w:pPr>
      <w:r>
        <w:t xml:space="preserve">心流感知与防打扰模块 </w:t>
      </w:r>
    </w:p>
    <w:p w14:paraId="1190C767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活跃度分析：高频 APM 判定为心流状态，低谷时触发提醒。</w:t>
      </w:r>
    </w:p>
    <w:p w14:paraId="333AA447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环境降级：检测到全屏/会议应用时，自动降级为边缘呼吸灯提醒。</w:t>
      </w:r>
    </w:p>
    <w:p w14:paraId="6E83DE4E">
      <w:pPr>
        <w:pStyle w:val="4"/>
        <w:bidi w:val="0"/>
        <w:rPr>
          <w:rFonts w:hint="default"/>
        </w:rPr>
      </w:pPr>
      <w:r>
        <w:t>色温与光线管理模块</w:t>
      </w:r>
    </w:p>
    <w:p w14:paraId="0F10C392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时钟策略：7 个时段的色温映射表。</w:t>
      </w:r>
    </w:p>
    <w:p w14:paraId="6FFC5702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平滑控制：30 秒缓动过渡算法，支持设计软件白名单。</w:t>
      </w:r>
    </w:p>
    <w:p w14:paraId="6984EC60">
      <w:pPr>
        <w:pStyle w:val="4"/>
        <w:bidi w:val="0"/>
        <w:rPr>
          <w:rFonts w:hint="default"/>
        </w:rPr>
      </w:pPr>
      <w:r>
        <w:t>数据统计与评分模块</w:t>
      </w:r>
      <w:bookmarkStart w:id="0" w:name="_GoBack"/>
      <w:bookmarkEnd w:id="0"/>
    </w:p>
    <w:p w14:paraId="76A455C3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日志聚合：每日/每周数据可视化处理。</w:t>
      </w:r>
    </w:p>
    <w:p w14:paraId="790EC15F">
      <w:pPr>
        <w:pStyle w:val="3"/>
        <w:ind w:left="0" w:leftChars="0"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综合评分：计算依从性、姿势、眨眼和时长得分，核发“免扰盾”。</w:t>
      </w:r>
    </w:p>
    <w:p w14:paraId="279CF623">
      <w:pPr>
        <w:pStyle w:val="2"/>
        <w:bidi w:val="0"/>
      </w:pPr>
      <w:r>
        <w:t>数据库设计</w:t>
      </w:r>
    </w:p>
    <w:p w14:paraId="41F6A662">
      <w:pPr>
        <w:pStyle w:val="3"/>
        <w:ind w:left="0" w:leftChars="0"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以轻量级本地存储为核心，关键表结构如下：</w:t>
      </w:r>
    </w:p>
    <w:p w14:paraId="4019417F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daily_health_scores (健康评分表)</w:t>
      </w:r>
    </w:p>
    <w:p w14:paraId="6C51B6CC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date (PK): 日期</w:t>
      </w:r>
    </w:p>
    <w:p w14:paraId="6D9456D4">
      <w:pPr>
        <w:pStyle w:val="3"/>
        <w:ind w:left="0" w:leftChars="0"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compliance_score: 依从性得分</w:t>
      </w:r>
    </w:p>
    <w:p w14:paraId="1F8A5F80">
      <w:pPr>
        <w:pStyle w:val="3"/>
        <w:ind w:left="0" w:leftChars="0"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posture_score: 姿势得分</w:t>
      </w:r>
    </w:p>
    <w:p w14:paraId="62816C59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blink_score: 眨眼得分</w:t>
      </w:r>
    </w:p>
    <w:p w14:paraId="48AC5CC1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work_duration_min: 用眼总时长</w:t>
      </w:r>
    </w:p>
    <w:p w14:paraId="2CAB3AA3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shield_earned: 是否获得免扰盾 (Boolean)</w:t>
      </w:r>
    </w:p>
    <w:p w14:paraId="682E0B18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vision_logs (视觉监测日志)</w:t>
      </w:r>
    </w:p>
    <w:p w14:paraId="1D688959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timestamp (PK): 记录时间</w:t>
      </w:r>
    </w:p>
    <w:p w14:paraId="1B42B610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distance_status: 距离状态 (1=安全, 2=警告, 3=危险)</w:t>
      </w:r>
    </w:p>
    <w:p w14:paraId="3E6FB427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blink_rate: 每分钟眨眼次数</w:t>
      </w:r>
    </w:p>
    <w:p w14:paraId="730DC88F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flow_records (工作流记录)</w:t>
      </w:r>
    </w:p>
    <w:p w14:paraId="23539C5F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start_time, end_time: 记录周期</w:t>
      </w:r>
    </w:p>
    <w:p w14:paraId="5A1D298E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avg_apm: 平均操作频率</w:t>
      </w:r>
    </w:p>
    <w:p w14:paraId="0FD0BB78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interruption_type: 干预类型 (正常/降级/推迟)</w:t>
      </w:r>
    </w:p>
    <w:p w14:paraId="57438DFD">
      <w:pPr>
        <w:pStyle w:val="3"/>
        <w:ind w:left="0" w:leftChars="0"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settings (系统配置)</w:t>
      </w:r>
    </w:p>
    <w:p w14:paraId="44A74779">
      <w:pPr>
        <w:pStyle w:val="3"/>
        <w:ind w:left="0" w:leftChars="0"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存储色温时间表、应用白名单、生命体偏好等 K-V 数据。</w:t>
      </w:r>
    </w:p>
    <w:p w14:paraId="16E04AFF">
      <w:pPr>
        <w:pStyle w:val="2"/>
        <w:bidi w:val="0"/>
      </w:pPr>
      <w:r>
        <w:t>适配策略（迁移类重点）</w:t>
      </w:r>
    </w:p>
    <w:p w14:paraId="1E32152B">
      <w:pPr>
        <w:pStyle w:val="3"/>
        <w:ind w:left="0" w:leftChars="0"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由于应用支持 Windows/macOS/Linux 多端，且涉及数据积累，适配与迁移策略如下：</w:t>
      </w:r>
    </w:p>
    <w:p w14:paraId="6B72FD34">
      <w:pPr>
        <w:pStyle w:val="3"/>
        <w:ind w:left="0" w:leftChars="0"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多端系统级 API 适配</w:t>
      </w:r>
    </w:p>
    <w:p w14:paraId="4B262D89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色温控制：Windows (SetDeviceGammaRamp)，macOS (CoreGraphics / Night Shift API)，Linux (xrandr / Wayland 协议)。需建立统一的 Display 抽象接口。</w:t>
      </w:r>
    </w:p>
    <w:p w14:paraId="31E76D5E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全局监听：为 macOS 辅助功能 (Accessibility) 和屏幕录制 (Screen Recording) 权限设计引导授权流；适配 X11/Wayland 的键鼠钩子差异。</w:t>
      </w:r>
    </w:p>
    <w:p w14:paraId="3F050548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版本升级的数据迁移策略</w:t>
      </w:r>
    </w:p>
    <w:p w14:paraId="21A4C0C4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Schema 增量更新：引入本地数据库的版本管理。从旧版本（如早期只有定时功能）升级至 V1.3.0（引入评分系统）时，提供自动化数据清洗脚本，将旧的“休息记录”转化为“依从性得分”。</w:t>
      </w:r>
    </w:p>
    <w:p w14:paraId="0CEF5DFE">
      <w:pPr>
        <w:pStyle w:val="3"/>
        <w:ind w:left="0" w:leftChars="0"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资产保留：用户累积的“免扰盾”等虚拟资产，在迁移过程中需进行高优先级校验，防止升级导致资产丢失。</w:t>
      </w:r>
    </w:p>
    <w:p w14:paraId="5E7C79A4">
      <w:pPr>
        <w:pStyle w:val="2"/>
        <w:bidi w:val="0"/>
      </w:pPr>
      <w:r>
        <w:t>关键技术说明</w:t>
      </w:r>
    </w:p>
    <w:p w14:paraId="224596BA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端侧轻量级机器视觉 (Local Edge CV)：集成如 MediaPipe Face Mesh 等端侧模型。仅在内存中提取面部与眼部特征点数据用于推理，图像帧即用即毁，实现零网络请求的隐私保护。</w:t>
      </w:r>
    </w:p>
    <w:p w14:paraId="3B4BCC91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弹簧物理动效引擎 (Spring Animation)：生命体动画和 UI 交互（液态毛玻璃、胶囊态展开）使用基于物理规则的弹簧动画算法，避免硬编码的线性补间，提升视觉流畅度。</w:t>
      </w:r>
    </w:p>
    <w:p w14:paraId="22A26C03">
      <w:pPr>
        <w:pStyle w:val="3"/>
        <w:ind w:left="0" w:leftChars="0"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自适应 APM 统计算法：使用滑动窗口机制计算 APM，滤除短暂的键鼠静止，精准拟合用户的“心流”持续时间。</w:t>
      </w:r>
    </w:p>
    <w:p w14:paraId="07725925">
      <w:pPr>
        <w:pStyle w:val="2"/>
        <w:bidi w:val="0"/>
      </w:pPr>
      <w:r>
        <w:t>创新点阐述</w:t>
      </w:r>
    </w:p>
    <w:p w14:paraId="160B3C03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拟物陪伴与游戏化干预：将传统的“强制锁屏”转化为虚拟宠物的状态变化与奖励机制（免扰盾），显著降低了用户对健康干预的抵触心理。</w:t>
      </w:r>
    </w:p>
    <w:p w14:paraId="6BEA3E9F">
      <w:pPr>
        <w:pStyle w:val="3"/>
        <w:ind w:left="0" w:leftChars="0" w:firstLine="480" w:firstLineChars="200"/>
        <w:rPr>
          <w:rFonts w:hint="default"/>
        </w:rPr>
      </w:pPr>
      <w:r>
        <w:rPr>
          <w:rFonts w:ascii="Times New Roman" w:hAnsi="Times New Roman" w:eastAsia="宋体" w:cs="Times New Roman"/>
          <w:sz w:val="24"/>
        </w:rPr>
        <w:t>基于心流感知的动态中断 (Flow-Aware)：抛弃死板的定时器，结合 APM 数据在用户的“操作低谷期”进行提醒，并在会议等沉浸场景下自动降级为“边缘呼吸灯”，实现了护眼与工作效率的平衡。</w:t>
      </w:r>
    </w:p>
    <w:p w14:paraId="07A617F2">
      <w:pPr>
        <w:pStyle w:val="3"/>
        <w:ind w:left="0" w:leftChars="0"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多维度的物理环境反馈：不仅检测软件层面的使用时间，还将硬件维度的物理参数（视距测算、眨眼频率、光线色温）纳入综合健康评分闭环。</w:t>
      </w:r>
    </w:p>
    <w:p w14:paraId="4901460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D07402"/>
    <w:multiLevelType w:val="multilevel"/>
    <w:tmpl w:val="A6D07402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pStyle w:val="4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pStyle w:val="5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3" w:tentative="0">
      <w:start w:val="1"/>
      <w:numFmt w:val="decimal"/>
      <w:pStyle w:val="6"/>
      <w:suff w:val="nothing"/>
      <w:lvlText w:val="（%4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7"/>
      <w:suff w:val="space"/>
      <w:lvlText w:val="%5"/>
      <w:lvlJc w:val="left"/>
      <w:pPr>
        <w:ind w:left="0" w:firstLine="0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0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067870"/>
    <w:rsid w:val="0B067870"/>
    <w:rsid w:val="30E738F1"/>
    <w:rsid w:val="36C108E2"/>
    <w:rsid w:val="3E877D39"/>
    <w:rsid w:val="54B5148C"/>
    <w:rsid w:val="5BA364E3"/>
    <w:rsid w:val="5F3202A9"/>
    <w:rsid w:val="6D2A0812"/>
    <w:rsid w:val="72561A63"/>
    <w:rsid w:val="7B5B0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" w:afterLines="20" w:line="288" w:lineRule="auto"/>
      <w:jc w:val="both"/>
    </w:pPr>
    <w:rPr>
      <w:rFonts w:ascii="黑体" w:hAnsi="黑体" w:eastAsia="黑体" w:cstheme="minorBidi"/>
      <w:kern w:val="2"/>
      <w:sz w:val="21"/>
      <w:szCs w:val="21"/>
      <w:lang w:val="en-US" w:eastAsia="zh-CN" w:bidi="ar-SA"/>
    </w:rPr>
  </w:style>
  <w:style w:type="paragraph" w:styleId="2">
    <w:name w:val="heading 1"/>
    <w:next w:val="3"/>
    <w:qFormat/>
    <w:uiPriority w:val="9"/>
    <w:pPr>
      <w:keepNext/>
      <w:keepLines/>
      <w:numPr>
        <w:ilvl w:val="0"/>
        <w:numId w:val="1"/>
      </w:numPr>
      <w:adjustRightInd w:val="0"/>
      <w:snapToGrid w:val="0"/>
      <w:spacing w:before="100" w:beforeLines="100" w:after="50" w:afterLines="50" w:line="288" w:lineRule="auto"/>
      <w:outlineLvl w:val="0"/>
    </w:pPr>
    <w:rPr>
      <w:rFonts w:ascii="黑体" w:hAnsi="黑体" w:eastAsia="黑体" w:cstheme="minorBidi"/>
      <w:b/>
      <w:bCs/>
      <w:kern w:val="44"/>
      <w:sz w:val="36"/>
      <w:szCs w:val="36"/>
      <w:lang w:val="en-US" w:eastAsia="zh-CN" w:bidi="ar-SA"/>
    </w:rPr>
  </w:style>
  <w:style w:type="paragraph" w:styleId="4">
    <w:name w:val="heading 2"/>
    <w:next w:val="3"/>
    <w:unhideWhenUsed/>
    <w:qFormat/>
    <w:uiPriority w:val="9"/>
    <w:pPr>
      <w:numPr>
        <w:ilvl w:val="1"/>
        <w:numId w:val="1"/>
      </w:numPr>
      <w:adjustRightInd w:val="0"/>
      <w:snapToGrid w:val="0"/>
      <w:spacing w:before="100" w:beforeLines="100" w:after="50" w:afterLines="50" w:line="288" w:lineRule="auto"/>
      <w:ind w:left="0" w:firstLine="0"/>
      <w:outlineLvl w:val="1"/>
    </w:pPr>
    <w:rPr>
      <w:rFonts w:ascii="黑体" w:hAnsi="黑体" w:eastAsia="黑体" w:cstheme="minorBidi"/>
      <w:b/>
      <w:bCs/>
      <w:kern w:val="2"/>
      <w:sz w:val="32"/>
      <w:szCs w:val="32"/>
      <w:lang w:val="en-US" w:eastAsia="zh-CN" w:bidi="ar-SA"/>
    </w:rPr>
  </w:style>
  <w:style w:type="paragraph" w:styleId="5">
    <w:name w:val="heading 3"/>
    <w:next w:val="3"/>
    <w:unhideWhenUsed/>
    <w:qFormat/>
    <w:uiPriority w:val="9"/>
    <w:pPr>
      <w:numPr>
        <w:ilvl w:val="2"/>
        <w:numId w:val="1"/>
      </w:numPr>
      <w:tabs>
        <w:tab w:val="left" w:pos="312"/>
        <w:tab w:val="clear" w:pos="0"/>
      </w:tabs>
      <w:adjustRightInd w:val="0"/>
      <w:snapToGrid w:val="0"/>
      <w:spacing w:before="100" w:beforeLines="100" w:after="50" w:afterLines="50" w:line="288" w:lineRule="auto"/>
      <w:ind w:left="0" w:firstLine="0"/>
      <w:outlineLvl w:val="2"/>
    </w:pPr>
    <w:rPr>
      <w:rFonts w:ascii="黑体" w:hAnsi="黑体" w:eastAsia="黑体" w:cstheme="minorBidi"/>
      <w:b/>
      <w:bCs/>
      <w:kern w:val="2"/>
      <w:sz w:val="30"/>
      <w:szCs w:val="30"/>
      <w:lang w:val="en-US" w:eastAsia="zh-CN" w:bidi="ar-SA"/>
    </w:rPr>
  </w:style>
  <w:style w:type="paragraph" w:styleId="6">
    <w:name w:val="heading 4"/>
    <w:next w:val="3"/>
    <w:unhideWhenUsed/>
    <w:qFormat/>
    <w:uiPriority w:val="9"/>
    <w:pPr>
      <w:numPr>
        <w:ilvl w:val="3"/>
        <w:numId w:val="1"/>
      </w:numPr>
      <w:adjustRightInd w:val="0"/>
      <w:snapToGrid w:val="0"/>
      <w:spacing w:before="100" w:beforeLines="100" w:after="50" w:afterLines="50" w:line="288" w:lineRule="auto"/>
      <w:ind w:left="0" w:firstLine="0"/>
      <w:outlineLvl w:val="3"/>
    </w:pPr>
    <w:rPr>
      <w:rFonts w:ascii="黑体" w:hAnsi="黑体" w:eastAsia="黑体" w:cstheme="minorBidi"/>
      <w:b/>
      <w:bCs/>
      <w:sz w:val="28"/>
      <w:szCs w:val="28"/>
      <w:lang w:val="en-US" w:eastAsia="zh-CN" w:bidi="ar-SA"/>
    </w:rPr>
  </w:style>
  <w:style w:type="paragraph" w:styleId="7">
    <w:name w:val="heading 5"/>
    <w:basedOn w:val="1"/>
    <w:next w:val="3"/>
    <w:unhideWhenUsed/>
    <w:qFormat/>
    <w:uiPriority w:val="9"/>
    <w:pPr>
      <w:numPr>
        <w:ilvl w:val="4"/>
        <w:numId w:val="1"/>
      </w:numPr>
      <w:tabs>
        <w:tab w:val="left" w:pos="312"/>
      </w:tabs>
      <w:adjustRightInd w:val="0"/>
      <w:snapToGrid w:val="0"/>
      <w:spacing w:before="100" w:beforeLines="100" w:after="50" w:afterLines="50"/>
      <w:ind w:left="0" w:firstLine="0"/>
      <w:outlineLvl w:val="4"/>
    </w:pPr>
    <w:rPr>
      <w:rFonts w:ascii="黑体" w:hAnsi="黑体" w:eastAsia="黑体"/>
      <w:b/>
      <w:bCs/>
      <w:sz w:val="24"/>
      <w:szCs w:val="24"/>
    </w:rPr>
  </w:style>
  <w:style w:type="paragraph" w:styleId="8">
    <w:name w:val="heading 6"/>
    <w:basedOn w:val="1"/>
    <w:next w:val="3"/>
    <w:unhideWhenUsed/>
    <w:qFormat/>
    <w:uiPriority w:val="0"/>
    <w:pPr>
      <w:numPr>
        <w:ilvl w:val="5"/>
        <w:numId w:val="1"/>
      </w:numPr>
      <w:spacing w:before="30" w:beforeLines="30" w:after="30" w:afterLines="30" w:line="312" w:lineRule="auto"/>
      <w:outlineLvl w:val="5"/>
    </w:pPr>
    <w:rPr>
      <w:b/>
      <w:bCs/>
      <w:sz w:val="24"/>
      <w:szCs w:val="24"/>
    </w:rPr>
  </w:style>
  <w:style w:type="paragraph" w:styleId="9">
    <w:name w:val="heading 7"/>
    <w:basedOn w:val="1"/>
    <w:next w:val="3"/>
    <w:unhideWhenUsed/>
    <w:qFormat/>
    <w:uiPriority w:val="0"/>
    <w:pPr>
      <w:numPr>
        <w:ilvl w:val="6"/>
        <w:numId w:val="1"/>
      </w:numPr>
      <w:spacing w:before="30" w:beforeLines="30" w:after="30" w:afterLines="30" w:line="312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3"/>
    <w:unhideWhenUsed/>
    <w:qFormat/>
    <w:uiPriority w:val="0"/>
    <w:pPr>
      <w:numPr>
        <w:ilvl w:val="7"/>
        <w:numId w:val="1"/>
      </w:numPr>
      <w:spacing w:before="30" w:beforeLines="30" w:after="30" w:afterLines="30" w:line="312" w:lineRule="auto"/>
      <w:outlineLvl w:val="7"/>
    </w:pPr>
    <w:rPr>
      <w:b/>
      <w:bCs/>
      <w:sz w:val="24"/>
      <w:szCs w:val="24"/>
    </w:rPr>
  </w:style>
  <w:style w:type="paragraph" w:styleId="11">
    <w:name w:val="heading 9"/>
    <w:basedOn w:val="1"/>
    <w:next w:val="3"/>
    <w:unhideWhenUsed/>
    <w:qFormat/>
    <w:uiPriority w:val="0"/>
    <w:pPr>
      <w:numPr>
        <w:ilvl w:val="8"/>
        <w:numId w:val="1"/>
      </w:numPr>
      <w:spacing w:before="30" w:beforeLines="30" w:after="30" w:afterLines="30" w:line="312" w:lineRule="auto"/>
      <w:outlineLvl w:val="8"/>
    </w:pPr>
    <w:rPr>
      <w:b/>
      <w:bCs/>
      <w:sz w:val="24"/>
      <w:szCs w:val="24"/>
    </w:rPr>
  </w:style>
  <w:style w:type="character" w:default="1" w:styleId="31">
    <w:name w:val="Default Paragraph Font"/>
    <w:semiHidden/>
    <w:qFormat/>
    <w:uiPriority w:val="0"/>
  </w:style>
  <w:style w:type="table" w:default="1" w:styleId="3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00" w:after="100" w:afterLines="0" w:afterAutospacing="0" w:line="300" w:lineRule="auto"/>
      <w:ind w:firstLine="1124" w:firstLineChars="200"/>
    </w:pPr>
    <w:rPr>
      <w:rFonts w:ascii="黑体" w:hAnsi="黑体"/>
    </w:r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/>
      <w:sz w:val="20"/>
      <w:szCs w:val="20"/>
    </w:rPr>
  </w:style>
  <w:style w:type="paragraph" w:styleId="13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  <w:pPr>
      <w:adjustRightInd w:val="0"/>
      <w:snapToGrid w:val="0"/>
      <w:ind w:firstLine="0" w:firstLineChars="0"/>
    </w:pPr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toc 1"/>
    <w:basedOn w:val="1"/>
    <w:next w:val="1"/>
    <w:qFormat/>
    <w:uiPriority w:val="0"/>
  </w:style>
  <w:style w:type="paragraph" w:styleId="23">
    <w:name w:val="Subtitle"/>
    <w:basedOn w:val="1"/>
    <w:next w:val="3"/>
    <w:qFormat/>
    <w:uiPriority w:val="0"/>
    <w:pPr>
      <w:adjustRightInd w:val="0"/>
      <w:snapToGrid w:val="0"/>
      <w:spacing w:beforeLines="0" w:beforeAutospacing="0" w:after="100" w:afterLines="100" w:afterAutospacing="0" w:line="288" w:lineRule="auto"/>
      <w:jc w:val="center"/>
      <w:outlineLvl w:val="9"/>
    </w:pPr>
    <w:rPr>
      <w:b/>
      <w:kern w:val="28"/>
      <w:sz w:val="32"/>
      <w:szCs w:val="32"/>
    </w:rPr>
  </w:style>
  <w:style w:type="paragraph" w:styleId="24">
    <w:name w:val="footnote text"/>
    <w:basedOn w:val="1"/>
    <w:qFormat/>
    <w:uiPriority w:val="0"/>
    <w:pPr>
      <w:jc w:val="left"/>
    </w:pPr>
    <w:rPr>
      <w:rFonts w:ascii="黑体" w:hAnsi="黑体" w:eastAsia="黑体"/>
      <w:sz w:val="24"/>
      <w:szCs w:val="24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  <w:szCs w:val="24"/>
    </w:rPr>
  </w:style>
  <w:style w:type="paragraph" w:styleId="28">
    <w:name w:val="Title"/>
    <w:basedOn w:val="1"/>
    <w:next w:val="3"/>
    <w:qFormat/>
    <w:uiPriority w:val="10"/>
    <w:pPr>
      <w:adjustRightInd w:val="0"/>
      <w:snapToGrid w:val="0"/>
      <w:spacing w:after="80" w:afterLines="80" w:line="288" w:lineRule="auto"/>
      <w:ind w:firstLine="0" w:firstLineChars="0"/>
      <w:jc w:val="center"/>
      <w:outlineLvl w:val="9"/>
    </w:pPr>
    <w:rPr>
      <w:b/>
      <w:sz w:val="48"/>
      <w:szCs w:val="48"/>
    </w:rPr>
  </w:style>
  <w:style w:type="paragraph" w:styleId="29">
    <w:name w:val="annotation subject"/>
    <w:basedOn w:val="13"/>
    <w:next w:val="13"/>
    <w:qFormat/>
    <w:uiPriority w:val="0"/>
    <w:rPr>
      <w:b/>
      <w:bCs/>
    </w:rPr>
  </w:style>
  <w:style w:type="character" w:styleId="32">
    <w:name w:val="Strong"/>
    <w:basedOn w:val="31"/>
    <w:qFormat/>
    <w:uiPriority w:val="22"/>
    <w:rPr>
      <w:rFonts w:ascii="黑体" w:hAnsi="黑体" w:eastAsia="黑体"/>
      <w:b/>
      <w:bCs/>
      <w:color w:val="4874CB" w:themeColor="accent1"/>
      <w:u w:val="single"/>
      <w14:textFill>
        <w14:solidFill>
          <w14:schemeClr w14:val="accent1"/>
        </w14:solidFill>
      </w14:textFill>
    </w:rPr>
  </w:style>
  <w:style w:type="character" w:styleId="33">
    <w:name w:val="endnote reference"/>
    <w:basedOn w:val="31"/>
    <w:qFormat/>
    <w:uiPriority w:val="0"/>
    <w:rPr>
      <w:rFonts w:ascii="黑体" w:hAnsi="黑体" w:eastAsia="黑体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4">
    <w:name w:val="page number"/>
    <w:qFormat/>
    <w:uiPriority w:val="0"/>
    <w:rPr>
      <w:rFonts w:ascii="黑体" w:hAnsi="黑体" w:eastAsia="黑体" w:cs="Times New Roman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FollowedHyperlink"/>
    <w:basedOn w:val="31"/>
    <w:qFormat/>
    <w:uiPriority w:val="0"/>
    <w:rPr>
      <w:rFonts w:ascii="黑体" w:hAnsi="黑体" w:eastAsia="黑体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6">
    <w:name w:val="Emphasis"/>
    <w:basedOn w:val="31"/>
    <w:qFormat/>
    <w:uiPriority w:val="20"/>
    <w:rPr>
      <w:rFonts w:ascii="Arial" w:hAnsi="Arial" w:eastAsia="黑体"/>
      <w:b/>
      <w:bCs/>
      <w:i/>
      <w:color w:val="C00000"/>
      <w:sz w:val="24"/>
      <w:szCs w:val="22"/>
    </w:rPr>
  </w:style>
  <w:style w:type="character" w:styleId="37">
    <w:name w:val="Hyperlink"/>
    <w:basedOn w:val="31"/>
    <w:qFormat/>
    <w:uiPriority w:val="0"/>
    <w:rPr>
      <w:rFonts w:ascii="黑体" w:hAnsi="黑体" w:eastAsia="黑体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8">
    <w:name w:val="HTML Code"/>
    <w:basedOn w:val="31"/>
    <w:qFormat/>
    <w:uiPriority w:val="0"/>
    <w:rPr>
      <w:rFonts w:ascii="Courier New" w:hAnsi="Courier New"/>
      <w:sz w:val="20"/>
    </w:rPr>
  </w:style>
  <w:style w:type="character" w:styleId="39">
    <w:name w:val="annotation reference"/>
    <w:basedOn w:val="31"/>
    <w:qFormat/>
    <w:uiPriority w:val="0"/>
    <w:rPr>
      <w:rFonts w:ascii="黑体" w:hAnsi="黑体" w:eastAsia="黑体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40">
    <w:name w:val="footnote reference"/>
    <w:basedOn w:val="31"/>
    <w:qFormat/>
    <w:uiPriority w:val="0"/>
    <w:rPr>
      <w:rFonts w:ascii="黑体" w:hAnsi="黑体" w:eastAsia="黑体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1">
    <w:name w:val="文档说明标题"/>
    <w:basedOn w:val="1"/>
    <w:next w:val="1"/>
    <w:qFormat/>
    <w:uiPriority w:val="0"/>
    <w:pPr>
      <w:adjustRightInd w:val="0"/>
      <w:snapToGrid w:val="0"/>
      <w:spacing w:after="100" w:afterLines="100"/>
      <w:jc w:val="center"/>
      <w:outlineLvl w:val="9"/>
    </w:pPr>
    <w:rPr>
      <w:b/>
      <w:sz w:val="36"/>
      <w:szCs w:val="36"/>
    </w:rPr>
  </w:style>
  <w:style w:type="paragraph" w:customStyle="1" w:styleId="42">
    <w:name w:val="强调标题"/>
    <w:next w:val="1"/>
    <w:uiPriority w:val="0"/>
    <w:pPr>
      <w:spacing w:after="120" w:line="360" w:lineRule="auto"/>
      <w:ind w:firstLine="420" w:firstLineChars="200"/>
      <w:outlineLvl w:val="0"/>
    </w:pPr>
    <w:rPr>
      <w:rFonts w:ascii="Calibri" w:hAnsi="Calibri" w:eastAsia="宋体" w:cs="Times New Roman"/>
      <w:b/>
      <w:sz w:val="24"/>
    </w:rPr>
  </w:style>
  <w:style w:type="paragraph" w:customStyle="1" w:styleId="43">
    <w:name w:val="章标题"/>
    <w:next w:val="1"/>
    <w:qFormat/>
    <w:uiPriority w:val="0"/>
    <w:pPr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  <w:outlineLvl w:val="0"/>
    </w:pPr>
    <w:rPr>
      <w:rFonts w:ascii="黑体" w:hAnsi="黑体" w:eastAsia="黑体" w:cstheme="minorBidi"/>
      <w:b/>
      <w:bCs/>
      <w:sz w:val="36"/>
      <w:szCs w:val="36"/>
    </w:rPr>
  </w:style>
  <w:style w:type="paragraph" w:customStyle="1" w:styleId="44">
    <w:name w:val="节标题"/>
    <w:basedOn w:val="1"/>
    <w:next w:val="1"/>
    <w:qFormat/>
    <w:uiPriority w:val="0"/>
    <w:pPr>
      <w:adjustRightInd w:val="0"/>
      <w:snapToGrid w:val="0"/>
      <w:spacing w:before="50" w:beforeLines="50" w:after="100" w:afterLines="100" w:line="288" w:lineRule="auto"/>
      <w:jc w:val="center"/>
      <w:outlineLvl w:val="0"/>
    </w:pPr>
    <w:rPr>
      <w:rFonts w:hint="eastAsia" w:ascii="黑体" w:hAnsi="黑体"/>
      <w:b/>
      <w:bCs/>
      <w:kern w:val="28"/>
      <w:sz w:val="32"/>
      <w:szCs w:val="32"/>
    </w:rPr>
  </w:style>
  <w:style w:type="paragraph" w:customStyle="1" w:styleId="45">
    <w:name w:val="附录标题"/>
    <w:basedOn w:val="1"/>
    <w:next w:val="3"/>
    <w:qFormat/>
    <w:uiPriority w:val="0"/>
    <w:pPr>
      <w:adjustRightInd w:val="0"/>
      <w:snapToGrid w:val="0"/>
      <w:spacing w:before="50" w:beforeLines="50" w:after="100" w:afterLines="100" w:line="288" w:lineRule="auto"/>
      <w:jc w:val="center"/>
      <w:outlineLvl w:val="0"/>
    </w:pPr>
    <w:rPr>
      <w:rFonts w:hint="eastAsia" w:ascii="黑体" w:hAnsi="黑体"/>
      <w:b/>
      <w:bCs/>
      <w:kern w:val="28"/>
      <w:sz w:val="32"/>
      <w:szCs w:val="32"/>
    </w:rPr>
  </w:style>
  <w:style w:type="paragraph" w:customStyle="1" w:styleId="46">
    <w:name w:val="题注1"/>
    <w:basedOn w:val="1"/>
    <w:qFormat/>
    <w:uiPriority w:val="0"/>
    <w:pPr>
      <w:jc w:val="center"/>
    </w:pPr>
  </w:style>
  <w:style w:type="character" w:customStyle="1" w:styleId="47">
    <w:name w:val="摘要"/>
    <w:basedOn w:val="31"/>
    <w:qFormat/>
    <w:uiPriority w:val="0"/>
    <w:rPr>
      <w:rFonts w:hint="eastAsia" w:ascii="Arial" w:hAnsi="Arial"/>
      <w:b/>
      <w:lang w:val="en-US" w:eastAsia="zh-CN"/>
    </w:rPr>
  </w:style>
  <w:style w:type="character" w:customStyle="1" w:styleId="48">
    <w:name w:val="关键词"/>
    <w:basedOn w:val="31"/>
    <w:qFormat/>
    <w:uiPriority w:val="0"/>
    <w:rPr>
      <w:rFonts w:hint="eastAsia" w:ascii="Arial" w:hAnsi="Arial"/>
      <w:b/>
      <w:lang w:val="en-US" w:eastAsia="zh-CN"/>
    </w:rPr>
  </w:style>
  <w:style w:type="paragraph" w:customStyle="1" w:styleId="49">
    <w:name w:val="主送对象"/>
    <w:next w:val="3"/>
    <w:qFormat/>
    <w:uiPriority w:val="0"/>
    <w:pPr>
      <w:adjustRightInd w:val="0"/>
      <w:snapToGrid w:val="0"/>
      <w:spacing w:line="576" w:lineRule="exact"/>
    </w:pPr>
    <w:rPr>
      <w:rFonts w:hint="default" w:ascii="黑体" w:hAnsi="黑体" w:eastAsia="黑体" w:cs="Times New Roman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50">
    <w:name w:val="目录标题"/>
    <w:basedOn w:val="1"/>
    <w:qFormat/>
    <w:uiPriority w:val="0"/>
    <w:pPr>
      <w:spacing w:before="0" w:beforeLines="0" w:afterLines="0" w:line="240" w:lineRule="auto"/>
      <w:ind w:firstLine="0" w:firstLineChars="0"/>
      <w:jc w:val="center"/>
    </w:pPr>
    <w:rPr>
      <w:rFonts w:ascii="黑体" w:hAnsi="黑体" w:eastAsia="黑体"/>
      <w:b/>
      <w:sz w:val="28"/>
      <w:szCs w:val="28"/>
    </w:rPr>
  </w:style>
  <w:style w:type="paragraph" w:customStyle="1" w:styleId="51">
    <w:name w:val="致谢标题"/>
    <w:qFormat/>
    <w:uiPriority w:val="0"/>
    <w:pPr>
      <w:adjustRightInd w:val="0"/>
      <w:snapToGrid w:val="0"/>
      <w:spacing w:before="50" w:beforeLines="50" w:after="100" w:afterLines="100"/>
      <w:jc w:val="center"/>
      <w:outlineLvl w:val="0"/>
    </w:pPr>
    <w:rPr>
      <w:rFonts w:ascii="黑体" w:hAnsi="黑体" w:eastAsia="黑体" w:cstheme="minorBidi"/>
      <w:b/>
      <w:bCs/>
      <w:kern w:val="0"/>
      <w:sz w:val="36"/>
      <w:szCs w:val="36"/>
    </w:rPr>
  </w:style>
  <w:style w:type="paragraph" w:customStyle="1" w:styleId="52">
    <w:name w:val="参考文献标题"/>
    <w:link w:val="54"/>
    <w:qFormat/>
    <w:uiPriority w:val="0"/>
    <w:pPr>
      <w:tabs>
        <w:tab w:val="left" w:pos="0"/>
      </w:tabs>
      <w:adjustRightInd w:val="0"/>
      <w:snapToGrid w:val="0"/>
      <w:spacing w:before="50" w:beforeLines="50" w:after="100" w:afterLines="100"/>
      <w:jc w:val="center"/>
      <w:outlineLvl w:val="0"/>
    </w:pPr>
    <w:rPr>
      <w:rFonts w:hint="eastAsia" w:ascii="黑体" w:hAnsi="黑体" w:eastAsia="黑体" w:cstheme="minorBidi"/>
      <w:b/>
      <w:bCs/>
      <w:sz w:val="36"/>
      <w:szCs w:val="36"/>
    </w:rPr>
  </w:style>
  <w:style w:type="paragraph" w:customStyle="1" w:styleId="53">
    <w:name w:val="声明标题"/>
    <w:qFormat/>
    <w:uiPriority w:val="0"/>
    <w:pPr>
      <w:tabs>
        <w:tab w:val="left" w:pos="0"/>
      </w:tabs>
      <w:adjustRightInd w:val="0"/>
      <w:snapToGrid w:val="0"/>
      <w:spacing w:before="50" w:beforeLines="50" w:after="100" w:afterLines="100"/>
      <w:jc w:val="center"/>
      <w:outlineLvl w:val="0"/>
    </w:pPr>
    <w:rPr>
      <w:rFonts w:hint="eastAsia" w:ascii="黑体" w:hAnsi="黑体" w:eastAsia="黑体" w:cstheme="minorBidi"/>
      <w:b/>
      <w:bCs/>
      <w:sz w:val="36"/>
      <w:szCs w:val="36"/>
    </w:rPr>
  </w:style>
  <w:style w:type="character" w:customStyle="1" w:styleId="54">
    <w:name w:val="参考文献标题 Char"/>
    <w:link w:val="52"/>
    <w:qFormat/>
    <w:uiPriority w:val="0"/>
    <w:rPr>
      <w:rFonts w:hint="eastAsia" w:ascii="黑体" w:hAnsi="黑体" w:eastAsia="黑体" w:cstheme="minorBidi"/>
      <w:b/>
      <w:bCs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自定义 2">
      <a:majorFont>
        <a:latin typeface="黑体"/>
        <a:ea typeface="黑体"/>
        <a:cs typeface=""/>
      </a:majorFont>
      <a:minorFont>
        <a:latin typeface="黑体"/>
        <a:ea typeface="黑体"/>
        <a:cs typeface="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2026-04-27T15:50:00Z</dcterms:created>
  <dc:creator>宋怡哲</dc:creator>
  <cp:lastModifiedBy>宋怡哲</cp:lastModifiedBy>
  <dcterms:modified xsi:type="dcterms:W3CDTF">2026-04-28T04:23:09Z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6E17EBB850904CA0A048DD21481311FF_11</vt:lpwstr>
  </property>
  <property fmtid="{D5CDD505-2E9C-101B-9397-08002B2CF9AE}" pid="4" name="KSOTemplateDocerSaveRecord">
    <vt:lpwstr>eyJoZGlkIjoiNTFkMmJmMDI1NWRlYWYzM2QxZjdmMGMzNzFlNjk4YWEiLCJ1c2VySWQiOiIxNzcwNjk3NDc4In0=</vt:lpwstr>
  </property>
</Properties>
</file>