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040"/>
      </w:tblGrid>
      <w:tr w:rsidR="00CF1E20" w:rsidRPr="00D826A7" w:rsidTr="005F66BC">
        <w:tc>
          <w:tcPr>
            <w:tcW w:w="1696" w:type="dxa"/>
          </w:tcPr>
          <w:p w:rsidR="00CF1E20" w:rsidRPr="00D826A7" w:rsidRDefault="00CF1E20" w:rsidP="005F66BC">
            <w:pPr>
              <w:pStyle w:val="Header"/>
            </w:pPr>
            <w:r w:rsidRPr="00D826A7">
              <w:rPr>
                <w:noProof/>
              </w:rPr>
              <w:drawing>
                <wp:inline distT="0" distB="0" distL="0" distR="0" wp14:anchorId="6B602696" wp14:editId="62B53CB4">
                  <wp:extent cx="914400" cy="688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688124"/>
                          </a:xfrm>
                          <a:prstGeom prst="rect">
                            <a:avLst/>
                          </a:prstGeom>
                        </pic:spPr>
                      </pic:pic>
                    </a:graphicData>
                  </a:graphic>
                </wp:inline>
              </w:drawing>
            </w:r>
          </w:p>
        </w:tc>
        <w:tc>
          <w:tcPr>
            <w:tcW w:w="8040" w:type="dxa"/>
            <w:vAlign w:val="center"/>
          </w:tcPr>
          <w:p w:rsidR="00CF1E20" w:rsidRPr="00D826A7" w:rsidRDefault="00CF1E20" w:rsidP="005F66BC">
            <w:pPr>
              <w:pStyle w:val="Header"/>
              <w:rPr>
                <w:b/>
              </w:rPr>
            </w:pPr>
            <w:r w:rsidRPr="00D826A7">
              <w:rPr>
                <w:b/>
              </w:rPr>
              <w:t>TIRAMISU RESEARCH</w:t>
            </w:r>
          </w:p>
          <w:p w:rsidR="00CF1E20" w:rsidRPr="00D826A7" w:rsidRDefault="00CF1E20" w:rsidP="005F66BC">
            <w:pPr>
              <w:pStyle w:val="Header"/>
            </w:pPr>
            <w:r w:rsidRPr="00D826A7">
              <w:t xml:space="preserve">Tiramisu Research </w:t>
            </w:r>
            <w:r w:rsidR="004F3D31">
              <w:t>Articles</w:t>
            </w:r>
            <w:r w:rsidRPr="00D826A7">
              <w:t xml:space="preserve"> on </w:t>
            </w:r>
            <w:r w:rsidR="002A2AB1">
              <w:t>[Subject]</w:t>
            </w:r>
            <w:r w:rsidR="00560353">
              <w:t xml:space="preserve"> </w:t>
            </w:r>
            <w:r w:rsidR="002A2AB1">
              <w:t>2025</w:t>
            </w:r>
          </w:p>
          <w:p w:rsidR="00CF1E20" w:rsidRPr="00D826A7" w:rsidRDefault="00CF1E20" w:rsidP="005F66BC">
            <w:pPr>
              <w:pStyle w:val="Header"/>
            </w:pPr>
            <w:r w:rsidRPr="00D826A7">
              <w:t>Submission Mar 2025</w:t>
            </w:r>
          </w:p>
        </w:tc>
      </w:tr>
    </w:tbl>
    <w:p w:rsidR="00CF1E20" w:rsidRPr="00D826A7" w:rsidRDefault="00CF1E20" w:rsidP="00CF1E20">
      <w:pPr>
        <w:pStyle w:val="Header"/>
      </w:pPr>
    </w:p>
    <w:p w:rsidR="00C501DB" w:rsidRPr="00D826A7" w:rsidRDefault="007D5957" w:rsidP="00F5549F">
      <w:pPr>
        <w:jc w:val="center"/>
        <w:rPr>
          <w:b/>
          <w:sz w:val="36"/>
        </w:rPr>
      </w:pPr>
      <w:r>
        <w:rPr>
          <w:b/>
          <w:sz w:val="36"/>
        </w:rPr>
        <w:t>TIRAMISU RESEARCH PAPER FORMAT: UPDATED FOR MARCH 2025</w:t>
      </w:r>
    </w:p>
    <w:p w:rsidR="00933355" w:rsidRDefault="00933355" w:rsidP="00F554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7D5957" w:rsidTr="007D5957">
        <w:tc>
          <w:tcPr>
            <w:tcW w:w="4868" w:type="dxa"/>
          </w:tcPr>
          <w:p w:rsidR="007D5957" w:rsidRPr="00D826A7" w:rsidRDefault="007D5957" w:rsidP="004333EA">
            <w:pPr>
              <w:jc w:val="center"/>
            </w:pPr>
            <w:r>
              <w:t>First author</w:t>
            </w:r>
          </w:p>
          <w:p w:rsidR="007D5957" w:rsidRPr="00D826A7" w:rsidRDefault="007D5957" w:rsidP="004333EA">
            <w:pPr>
              <w:jc w:val="center"/>
            </w:pPr>
            <w:r>
              <w:t>First author institution</w:t>
            </w:r>
          </w:p>
          <w:p w:rsidR="007D5957" w:rsidRDefault="007D5957" w:rsidP="004333EA">
            <w:pPr>
              <w:jc w:val="center"/>
            </w:pPr>
            <w:r>
              <w:t>first.author@email.com</w:t>
            </w:r>
          </w:p>
        </w:tc>
        <w:tc>
          <w:tcPr>
            <w:tcW w:w="4868" w:type="dxa"/>
          </w:tcPr>
          <w:p w:rsidR="007D5957" w:rsidRDefault="007D5957" w:rsidP="004333EA">
            <w:pPr>
              <w:jc w:val="center"/>
            </w:pPr>
            <w:r>
              <w:t>Second author</w:t>
            </w:r>
          </w:p>
          <w:p w:rsidR="007D5957" w:rsidRDefault="007D5957" w:rsidP="004333EA">
            <w:pPr>
              <w:jc w:val="center"/>
            </w:pPr>
            <w:r>
              <w:t>Second author institution</w:t>
            </w:r>
          </w:p>
          <w:p w:rsidR="007D5957" w:rsidRPr="00D826A7" w:rsidRDefault="007D5957" w:rsidP="004333EA">
            <w:pPr>
              <w:jc w:val="center"/>
            </w:pPr>
            <w:r>
              <w:t>second.author@email.com</w:t>
            </w:r>
          </w:p>
        </w:tc>
      </w:tr>
    </w:tbl>
    <w:p w:rsidR="004333EA" w:rsidRPr="00D826A7" w:rsidRDefault="004333EA" w:rsidP="00F5549F"/>
    <w:p w:rsidR="00933355" w:rsidRPr="00D826A7" w:rsidRDefault="00933355" w:rsidP="00F5549F">
      <w:pPr>
        <w:rPr>
          <w:b/>
        </w:rPr>
      </w:pPr>
      <w:r w:rsidRPr="00D826A7">
        <w:rPr>
          <w:b/>
        </w:rPr>
        <w:t>Abstract</w:t>
      </w:r>
    </w:p>
    <w:p w:rsidR="007D5957" w:rsidRDefault="007D5957" w:rsidP="007D5957">
      <w:pPr>
        <w:jc w:val="both"/>
      </w:pPr>
      <w:r w:rsidRPr="007D5957">
        <w:t>An abstract summarizes a research article that provides an overview of the research in 100-150 words. An abstract can be written by discussing the background (1-2 sentences), objectives (1 sentence), methods (1-2 sentences), discussion of results (2-3 sentences), and conclusions (1-2 sentences) of the research. The abstract is an important part that helps readers understand the research content without reading the entire article. Because the abstract is a summary of the research, it is usually written last after completing the other parts. Below the abstract are keywords, which are important terms that describe the content of the research. Keywords usually consist of 3-5 words or phrases that make it easier for others to find the research article in a search.</w:t>
      </w:r>
    </w:p>
    <w:p w:rsidR="00933355" w:rsidRPr="00D826A7" w:rsidRDefault="00933355" w:rsidP="00F5549F">
      <w:r w:rsidRPr="00D826A7">
        <w:rPr>
          <w:b/>
        </w:rPr>
        <w:t xml:space="preserve">Key words: </w:t>
      </w:r>
      <w:r w:rsidR="007D5957">
        <w:t>Keyword1</w:t>
      </w:r>
      <w:r w:rsidR="005A68B5" w:rsidRPr="00D826A7">
        <w:t xml:space="preserve">, </w:t>
      </w:r>
      <w:r w:rsidR="007D5957">
        <w:t>Keyword2</w:t>
      </w:r>
      <w:r w:rsidR="005A68B5" w:rsidRPr="00D826A7">
        <w:t xml:space="preserve">, </w:t>
      </w:r>
      <w:r w:rsidR="007D5957">
        <w:t>Keyword3</w:t>
      </w:r>
      <w:r w:rsidR="005A68B5" w:rsidRPr="00D826A7">
        <w:t xml:space="preserve">, </w:t>
      </w:r>
      <w:r w:rsidR="007D5957">
        <w:t>Keyword4</w:t>
      </w:r>
      <w:r w:rsidR="005A68B5" w:rsidRPr="00D826A7">
        <w:t>.</w:t>
      </w:r>
    </w:p>
    <w:p w:rsidR="001A3452" w:rsidRPr="00D826A7" w:rsidRDefault="001A3452" w:rsidP="00F554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1A3452" w:rsidRPr="00D826A7" w:rsidTr="007D5957">
        <w:tc>
          <w:tcPr>
            <w:tcW w:w="8075" w:type="dxa"/>
            <w:vAlign w:val="center"/>
          </w:tcPr>
          <w:p w:rsidR="001A3452" w:rsidRPr="00D826A7" w:rsidRDefault="007D5957" w:rsidP="007D5957">
            <w:pPr>
              <w:spacing w:after="120"/>
              <w:jc w:val="both"/>
              <w:rPr>
                <w:i/>
              </w:rPr>
            </w:pPr>
            <w:r>
              <w:rPr>
                <w:rStyle w:val="Emphasis"/>
                <w:color w:val="0E101A"/>
              </w:rPr>
              <w:t>The research article will be licensed under a CC-BY license once our reviewer team approves it. Please leave this part as it is.</w:t>
            </w:r>
          </w:p>
        </w:tc>
        <w:tc>
          <w:tcPr>
            <w:tcW w:w="1661" w:type="dxa"/>
            <w:vAlign w:val="center"/>
          </w:tcPr>
          <w:p w:rsidR="001A3452" w:rsidRPr="00D826A7" w:rsidRDefault="007D5957" w:rsidP="00F5549F">
            <w:pPr>
              <w:spacing w:after="120"/>
              <w:jc w:val="center"/>
            </w:pPr>
            <w:r>
              <w:rPr>
                <w:noProof/>
              </w:rPr>
              <w:drawing>
                <wp:inline distT="0" distB="0" distL="0" distR="0">
                  <wp:extent cx="914400" cy="31992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 CC B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319927"/>
                          </a:xfrm>
                          <a:prstGeom prst="rect">
                            <a:avLst/>
                          </a:prstGeom>
                        </pic:spPr>
                      </pic:pic>
                    </a:graphicData>
                  </a:graphic>
                </wp:inline>
              </w:drawing>
            </w:r>
          </w:p>
        </w:tc>
      </w:tr>
    </w:tbl>
    <w:p w:rsidR="00DA0A40" w:rsidRPr="00D826A7" w:rsidRDefault="00DA0A40" w:rsidP="00CF1E20">
      <w:pPr>
        <w:rPr>
          <w:b/>
        </w:rPr>
        <w:sectPr w:rsidR="00DA0A40" w:rsidRPr="00D826A7" w:rsidSect="00C12A5C">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1440" w:header="720" w:footer="720" w:gutter="0"/>
          <w:cols w:space="720"/>
          <w:titlePg/>
          <w:docGrid w:linePitch="360"/>
        </w:sectPr>
      </w:pPr>
    </w:p>
    <w:p w:rsidR="007D5957" w:rsidRDefault="007D5957" w:rsidP="00EB7491">
      <w:pPr>
        <w:jc w:val="center"/>
        <w:rPr>
          <w:b/>
        </w:rPr>
      </w:pPr>
      <w:r w:rsidRPr="007D5957">
        <w:rPr>
          <w:b/>
        </w:rPr>
        <w:t>INTRO</w:t>
      </w:r>
      <w:r>
        <w:rPr>
          <w:b/>
        </w:rPr>
        <w:t>DUCTION</w:t>
      </w:r>
    </w:p>
    <w:p w:rsidR="007D5957" w:rsidRDefault="007D5957" w:rsidP="00EB7491">
      <w:pPr>
        <w:ind w:firstLine="567"/>
        <w:jc w:val="both"/>
      </w:pPr>
      <w:r w:rsidRPr="007D5957">
        <w:t>An introduction serves as the opening section of a research paper, providing back</w:t>
      </w:r>
      <w:r w:rsidR="00EB7491">
        <w:softHyphen/>
      </w:r>
      <w:r w:rsidRPr="007D5957">
        <w:t>ground information and establishing the con</w:t>
      </w:r>
      <w:r w:rsidR="00EB7491">
        <w:softHyphen/>
      </w:r>
      <w:r w:rsidRPr="007D5957">
        <w:t>text of the study. It outlines the problem being addressed, highlights its significance, and pre</w:t>
      </w:r>
      <w:r w:rsidR="00EB7491">
        <w:softHyphen/>
      </w:r>
      <w:r w:rsidRPr="007D5957">
        <w:t>sents the research questions or objectives. This section aims to engage readers and provide a clear foundation for understanding the research.</w:t>
      </w:r>
    </w:p>
    <w:p w:rsidR="007D5957" w:rsidRDefault="007D5957" w:rsidP="00EB7491">
      <w:pPr>
        <w:ind w:firstLine="567"/>
        <w:jc w:val="both"/>
      </w:pPr>
      <w:r w:rsidRPr="007D5957">
        <w:t>A strong introduction often includes a brief overview of relevant literature to contex</w:t>
      </w:r>
      <w:r w:rsidR="00EB7491">
        <w:softHyphen/>
      </w:r>
      <w:r w:rsidRPr="007D5957">
        <w:t>tualize the study. It may also introduce key con</w:t>
      </w:r>
      <w:r w:rsidR="00EB7491">
        <w:softHyphen/>
      </w:r>
      <w:r w:rsidRPr="007D5957">
        <w:t>cepts, definitions, and theoretical frameworks that shape the research. By doing so, the intro</w:t>
      </w:r>
      <w:r w:rsidR="00EB7491">
        <w:softHyphen/>
      </w:r>
      <w:r w:rsidRPr="007D5957">
        <w:t>duction ensures that readers grasp the signifi</w:t>
      </w:r>
      <w:r w:rsidR="00EB7491">
        <w:softHyphen/>
      </w:r>
      <w:r w:rsidRPr="007D5957">
        <w:t>cance of the study within a broader academic or practical context.</w:t>
      </w:r>
    </w:p>
    <w:p w:rsidR="007D5957" w:rsidRDefault="007D5957" w:rsidP="00EB7491">
      <w:pPr>
        <w:ind w:firstLine="567"/>
        <w:jc w:val="both"/>
      </w:pPr>
      <w:r w:rsidRPr="007D5957">
        <w:t xml:space="preserve">Additionally, the introduction clarifies the research gap and justifies the need for the study. It explains how the research contributes </w:t>
      </w:r>
      <w:r w:rsidRPr="007D5957">
        <w:t>to existing knowledge and its potential implica</w:t>
      </w:r>
      <w:r w:rsidR="00EB7491">
        <w:softHyphen/>
      </w:r>
      <w:r w:rsidRPr="007D5957">
        <w:t>tions. This helps readers understand the study’s relevance and its expected contributions.</w:t>
      </w:r>
    </w:p>
    <w:p w:rsidR="007D5957" w:rsidRDefault="007D5957" w:rsidP="00EB7491">
      <w:pPr>
        <w:ind w:firstLine="567"/>
        <w:jc w:val="both"/>
      </w:pPr>
      <w:r w:rsidRPr="007D5957">
        <w:t>Finally, the introduction often provides an outline of the paper’s structure. It briefly mentions the main sections, including the liter</w:t>
      </w:r>
      <w:r w:rsidR="00EB7491">
        <w:softHyphen/>
      </w:r>
      <w:r w:rsidRPr="007D5957">
        <w:t>ature review, methodology, findings, and con</w:t>
      </w:r>
      <w:r w:rsidR="00EB7491">
        <w:softHyphen/>
      </w:r>
      <w:r w:rsidRPr="007D5957">
        <w:t>clusion. This roadmap allows readers to antici</w:t>
      </w:r>
      <w:r w:rsidR="00EB7491">
        <w:softHyphen/>
      </w:r>
      <w:r w:rsidRPr="007D5957">
        <w:t>pate the organization and flow of the research paper.</w:t>
      </w:r>
    </w:p>
    <w:p w:rsidR="007D5957" w:rsidRDefault="007D5957" w:rsidP="00EB7491">
      <w:pPr>
        <w:jc w:val="both"/>
      </w:pPr>
    </w:p>
    <w:p w:rsidR="007D5957" w:rsidRDefault="007D5957" w:rsidP="00EB7491">
      <w:pPr>
        <w:jc w:val="center"/>
        <w:rPr>
          <w:b/>
        </w:rPr>
      </w:pPr>
      <w:r>
        <w:rPr>
          <w:b/>
        </w:rPr>
        <w:t>LITERATURE REVIEW OR THEORETI</w:t>
      </w:r>
      <w:r w:rsidR="00EB7491">
        <w:rPr>
          <w:b/>
        </w:rPr>
        <w:softHyphen/>
      </w:r>
      <w:r>
        <w:rPr>
          <w:b/>
        </w:rPr>
        <w:t>CAL BASIS</w:t>
      </w:r>
    </w:p>
    <w:p w:rsidR="00EB7491" w:rsidRDefault="00EB7491" w:rsidP="00EB7491">
      <w:pPr>
        <w:pStyle w:val="NormalWeb"/>
        <w:spacing w:before="0" w:beforeAutospacing="0" w:after="120" w:afterAutospacing="0"/>
        <w:ind w:firstLine="567"/>
        <w:jc w:val="both"/>
      </w:pPr>
      <w:r>
        <w:t>The literature review explores previous studies, theories, and frameworks related to the research topic. It summarizes and critically analyses past research to identify trends, gaps, and debates within the field. This section pro</w:t>
      </w:r>
      <w:r>
        <w:softHyphen/>
        <w:t>vides context and establishes a foundation for the current study.</w:t>
      </w:r>
    </w:p>
    <w:p w:rsidR="00EB7491" w:rsidRDefault="00EB7491" w:rsidP="00EB7491">
      <w:pPr>
        <w:pStyle w:val="NormalWeb"/>
        <w:spacing w:before="0" w:beforeAutospacing="0" w:after="120" w:afterAutospacing="0"/>
        <w:ind w:firstLine="567"/>
        <w:jc w:val="both"/>
      </w:pPr>
      <w:r>
        <w:lastRenderedPageBreak/>
        <w:t>By reviewing past studies, the literature review highlights what has already been ex</w:t>
      </w:r>
      <w:r>
        <w:softHyphen/>
        <w:t>plored and what remains unanswered. It allows researchers to position their work within the broader academic discourse. A well-structured literature review strengthens the credibility of the research by demonstrating familiarity with existing scholarship.</w:t>
      </w:r>
    </w:p>
    <w:p w:rsidR="00EB7491" w:rsidRDefault="00EB7491" w:rsidP="002A2AB1">
      <w:pPr>
        <w:pStyle w:val="NormalWeb"/>
        <w:spacing w:before="0" w:beforeAutospacing="0" w:after="120" w:afterAutospacing="0"/>
        <w:ind w:firstLine="567"/>
        <w:jc w:val="both"/>
      </w:pPr>
      <w:r>
        <w:t>On the other hand, theoretical basis ex</w:t>
      </w:r>
      <w:r>
        <w:softHyphen/>
        <w:t>plains the underlying theories and models that guide the study. It provides conceptual frame</w:t>
      </w:r>
      <w:r>
        <w:softHyphen/>
        <w:t>works that help interpret data and findings. Theories act as a lens through which the re</w:t>
      </w:r>
      <w:r>
        <w:softHyphen/>
        <w:t>search problem is analysed.</w:t>
      </w:r>
    </w:p>
    <w:p w:rsidR="002A2AB1" w:rsidRDefault="002A2AB1" w:rsidP="002A2AB1">
      <w:pPr>
        <w:pStyle w:val="NormalWeb"/>
        <w:spacing w:before="0" w:beforeAutospacing="0" w:after="120" w:afterAutospacing="0"/>
        <w:jc w:val="center"/>
        <w:rPr>
          <w:sz w:val="20"/>
        </w:rPr>
      </w:pPr>
      <w:r>
        <w:rPr>
          <w:b/>
          <w:sz w:val="20"/>
        </w:rPr>
        <w:t xml:space="preserve">Table 1 </w:t>
      </w:r>
      <w:r>
        <w:rPr>
          <w:sz w:val="20"/>
        </w:rPr>
        <w:t>Sample table.</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251"/>
        <w:gridCol w:w="2252"/>
      </w:tblGrid>
      <w:tr w:rsidR="002A2AB1" w:rsidTr="002A2AB1">
        <w:tc>
          <w:tcPr>
            <w:tcW w:w="2251"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Name</w:t>
            </w:r>
          </w:p>
        </w:tc>
        <w:tc>
          <w:tcPr>
            <w:tcW w:w="2252"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Pr>
                <w:b/>
              </w:rPr>
              <w:t>Vision</w:t>
            </w:r>
          </w:p>
        </w:tc>
      </w:tr>
      <w:tr w:rsidR="002A2AB1" w:rsidTr="002A2AB1">
        <w:tc>
          <w:tcPr>
            <w:tcW w:w="2251" w:type="dxa"/>
            <w:tcBorders>
              <w:top w:val="double" w:sz="4" w:space="0" w:color="auto"/>
            </w:tcBorders>
          </w:tcPr>
          <w:p w:rsidR="002A2AB1" w:rsidRPr="002A2AB1" w:rsidRDefault="002A2AB1" w:rsidP="002A2AB1">
            <w:pPr>
              <w:pStyle w:val="NormalWeb"/>
              <w:spacing w:before="0" w:beforeAutospacing="0" w:after="0" w:afterAutospacing="0"/>
              <w:jc w:val="center"/>
            </w:pPr>
            <w:r>
              <w:t>Amber</w:t>
            </w:r>
          </w:p>
        </w:tc>
        <w:tc>
          <w:tcPr>
            <w:tcW w:w="2252" w:type="dxa"/>
            <w:tcBorders>
              <w:top w:val="double" w:sz="4" w:space="0" w:color="auto"/>
            </w:tcBorders>
          </w:tcPr>
          <w:p w:rsidR="002A2AB1" w:rsidRPr="002A2AB1" w:rsidRDefault="002A2AB1" w:rsidP="002A2AB1">
            <w:pPr>
              <w:pStyle w:val="NormalWeb"/>
              <w:spacing w:before="0" w:beforeAutospacing="0" w:after="0" w:afterAutospacing="0"/>
              <w:jc w:val="center"/>
            </w:pPr>
            <w:r>
              <w:t>Pyro</w:t>
            </w:r>
          </w:p>
        </w:tc>
      </w:tr>
      <w:tr w:rsidR="002A2AB1" w:rsidTr="002A2AB1">
        <w:tc>
          <w:tcPr>
            <w:tcW w:w="2251" w:type="dxa"/>
          </w:tcPr>
          <w:p w:rsidR="002A2AB1" w:rsidRPr="002A2AB1" w:rsidRDefault="002A2AB1" w:rsidP="002A2AB1">
            <w:pPr>
              <w:pStyle w:val="NormalWeb"/>
              <w:spacing w:before="0" w:beforeAutospacing="0" w:after="0" w:afterAutospacing="0"/>
              <w:jc w:val="center"/>
            </w:pPr>
            <w:proofErr w:type="spellStart"/>
            <w:r>
              <w:t>Kaeya</w:t>
            </w:r>
            <w:proofErr w:type="spellEnd"/>
          </w:p>
        </w:tc>
        <w:tc>
          <w:tcPr>
            <w:tcW w:w="2252" w:type="dxa"/>
          </w:tcPr>
          <w:p w:rsidR="002A2AB1" w:rsidRPr="002A2AB1" w:rsidRDefault="002A2AB1" w:rsidP="002A2AB1">
            <w:pPr>
              <w:pStyle w:val="NormalWeb"/>
              <w:spacing w:before="0" w:beforeAutospacing="0" w:after="0" w:afterAutospacing="0"/>
              <w:jc w:val="center"/>
            </w:pPr>
            <w:proofErr w:type="spellStart"/>
            <w:r>
              <w:t>Cryo</w:t>
            </w:r>
            <w:proofErr w:type="spellEnd"/>
          </w:p>
        </w:tc>
      </w:tr>
      <w:tr w:rsidR="002A2AB1" w:rsidTr="002A2AB1">
        <w:tc>
          <w:tcPr>
            <w:tcW w:w="2251" w:type="dxa"/>
          </w:tcPr>
          <w:p w:rsidR="002A2AB1" w:rsidRPr="002A2AB1" w:rsidRDefault="002A2AB1" w:rsidP="002A2AB1">
            <w:pPr>
              <w:pStyle w:val="NormalWeb"/>
              <w:spacing w:before="0" w:beforeAutospacing="0" w:after="0" w:afterAutospacing="0"/>
              <w:jc w:val="center"/>
            </w:pPr>
            <w:r>
              <w:t>Lisa</w:t>
            </w:r>
          </w:p>
        </w:tc>
        <w:tc>
          <w:tcPr>
            <w:tcW w:w="2252" w:type="dxa"/>
          </w:tcPr>
          <w:p w:rsidR="002A2AB1" w:rsidRPr="002A2AB1" w:rsidRDefault="002A2AB1" w:rsidP="002A2AB1">
            <w:pPr>
              <w:pStyle w:val="NormalWeb"/>
              <w:spacing w:before="0" w:beforeAutospacing="0" w:after="0" w:afterAutospacing="0"/>
              <w:jc w:val="center"/>
            </w:pPr>
            <w:r>
              <w:t>Electro</w:t>
            </w:r>
          </w:p>
        </w:tc>
      </w:tr>
      <w:tr w:rsidR="002A2AB1" w:rsidTr="002A2AB1">
        <w:tc>
          <w:tcPr>
            <w:tcW w:w="2251" w:type="dxa"/>
          </w:tcPr>
          <w:p w:rsidR="002A2AB1" w:rsidRPr="002A2AB1" w:rsidRDefault="002A2AB1" w:rsidP="002A2AB1">
            <w:pPr>
              <w:pStyle w:val="NormalWeb"/>
              <w:spacing w:before="0" w:beforeAutospacing="0" w:after="0" w:afterAutospacing="0"/>
              <w:jc w:val="center"/>
            </w:pPr>
            <w:r>
              <w:t>Jean</w:t>
            </w:r>
          </w:p>
        </w:tc>
        <w:tc>
          <w:tcPr>
            <w:tcW w:w="2252" w:type="dxa"/>
          </w:tcPr>
          <w:p w:rsidR="002A2AB1" w:rsidRPr="002A2AB1" w:rsidRDefault="002A2AB1" w:rsidP="002A2AB1">
            <w:pPr>
              <w:pStyle w:val="NormalWeb"/>
              <w:spacing w:before="0" w:beforeAutospacing="0" w:after="0" w:afterAutospacing="0"/>
              <w:jc w:val="center"/>
            </w:pPr>
            <w:proofErr w:type="spellStart"/>
            <w:r>
              <w:t>Anemo</w:t>
            </w:r>
            <w:proofErr w:type="spellEnd"/>
          </w:p>
        </w:tc>
      </w:tr>
    </w:tbl>
    <w:p w:rsidR="002A2AB1" w:rsidRPr="002A2AB1" w:rsidRDefault="002A2AB1" w:rsidP="002A2AB1">
      <w:pPr>
        <w:pStyle w:val="NormalWeb"/>
        <w:spacing w:before="0" w:beforeAutospacing="0" w:after="120" w:afterAutospacing="0"/>
        <w:rPr>
          <w:sz w:val="20"/>
        </w:rPr>
      </w:pPr>
    </w:p>
    <w:p w:rsidR="00EB7491" w:rsidRDefault="00EB7491" w:rsidP="00EB7491">
      <w:pPr>
        <w:pStyle w:val="NormalWeb"/>
        <w:spacing w:before="0" w:beforeAutospacing="0" w:after="120" w:afterAutospacing="0"/>
        <w:ind w:firstLine="567"/>
        <w:jc w:val="both"/>
      </w:pPr>
      <w:r>
        <w:t>Including a literature review or theoreti</w:t>
      </w:r>
      <w:r>
        <w:softHyphen/>
        <w:t>cal basis depends on the nature of the research article. The literature review primarily summa</w:t>
      </w:r>
      <w:r>
        <w:softHyphen/>
        <w:t>rizes and critiques previous studies, while the theoretical basis delves into the conceptual foundations. Some papers require both, while others may emphasize one over the other.</w:t>
      </w:r>
    </w:p>
    <w:p w:rsidR="002A2AB1" w:rsidRDefault="00EB7491" w:rsidP="002A2AB1">
      <w:pPr>
        <w:pStyle w:val="NormalWeb"/>
        <w:spacing w:before="0" w:beforeAutospacing="0" w:after="120" w:afterAutospacing="0"/>
        <w:ind w:firstLine="567"/>
        <w:jc w:val="both"/>
      </w:pPr>
      <w:r>
        <w:t>A well-structured literature review en</w:t>
      </w:r>
      <w:r>
        <w:softHyphen/>
        <w:t>sures that references and sources are appropri</w:t>
      </w:r>
      <w:r>
        <w:softHyphen/>
        <w:t>ately cited. This demonstrates academic integ</w:t>
      </w:r>
      <w:r>
        <w:softHyphen/>
        <w:t>rity and allows readers to trace the origins of ideas. Ultimately, this section contributes to the depth and reliability of the research.</w:t>
      </w:r>
    </w:p>
    <w:p w:rsidR="002A2AB1" w:rsidRDefault="002A2AB1" w:rsidP="002A2AB1">
      <w:pPr>
        <w:pStyle w:val="NormalWeb"/>
        <w:spacing w:before="0" w:beforeAutospacing="0" w:after="120" w:afterAutospacing="0"/>
        <w:jc w:val="center"/>
      </w:pPr>
      <w:r>
        <w:rPr>
          <w:noProof/>
        </w:rPr>
        <w:drawing>
          <wp:inline distT="0" distB="0" distL="0" distR="0" wp14:anchorId="11FAA6CF" wp14:editId="57DE0ACB">
            <wp:extent cx="2520000" cy="1359672"/>
            <wp:effectExtent l="19050" t="19050" r="1397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elle vs Golden Wolflord.jpg"/>
                    <pic:cNvPicPr/>
                  </pic:nvPicPr>
                  <pic:blipFill>
                    <a:blip r:embed="rId15" cstate="print">
                      <a:extLst>
                        <a:ext uri="{BEBA8EAE-BF5A-486C-A8C5-ECC9F3942E4B}">
                          <a14:imgProps xmlns:a14="http://schemas.microsoft.com/office/drawing/2010/main">
                            <a14:imgLayer r:embed="rId16">
                              <a14:imgEffect>
                                <a14:saturation sat="66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520000" cy="1359672"/>
                    </a:xfrm>
                    <a:prstGeom prst="rect">
                      <a:avLst/>
                    </a:prstGeom>
                    <a:ln>
                      <a:solidFill>
                        <a:schemeClr val="tx1"/>
                      </a:solidFill>
                    </a:ln>
                  </pic:spPr>
                </pic:pic>
              </a:graphicData>
            </a:graphic>
          </wp:inline>
        </w:drawing>
      </w:r>
    </w:p>
    <w:p w:rsidR="002A2AB1" w:rsidRPr="00EB7491" w:rsidRDefault="002A2AB1" w:rsidP="002A2AB1">
      <w:pPr>
        <w:pStyle w:val="NormalWeb"/>
        <w:spacing w:before="0" w:beforeAutospacing="0" w:after="120" w:afterAutospacing="0"/>
        <w:jc w:val="center"/>
        <w:rPr>
          <w:sz w:val="20"/>
        </w:rPr>
      </w:pPr>
      <w:r>
        <w:rPr>
          <w:b/>
          <w:sz w:val="20"/>
        </w:rPr>
        <w:t xml:space="preserve">Figure 1 </w:t>
      </w:r>
      <w:r>
        <w:rPr>
          <w:sz w:val="20"/>
        </w:rPr>
        <w:t>Sample picture.</w:t>
      </w:r>
    </w:p>
    <w:p w:rsidR="00EB7491" w:rsidRDefault="00EB7491" w:rsidP="00EB7491">
      <w:pPr>
        <w:pStyle w:val="NormalWeb"/>
        <w:spacing w:before="0" w:beforeAutospacing="0" w:after="120" w:afterAutospacing="0"/>
        <w:ind w:firstLine="567"/>
        <w:jc w:val="both"/>
      </w:pPr>
      <w:r>
        <w:t>The study can build upon existing knowledge by integrating previous research and theoretical insights. This helps justify the research approach and methodology. It also en</w:t>
      </w:r>
      <w:r>
        <w:softHyphen/>
        <w:t>hances the study’s impact by linking it to estab</w:t>
      </w:r>
      <w:r>
        <w:softHyphen/>
        <w:t>lished scholarly conversations.</w:t>
      </w:r>
    </w:p>
    <w:p w:rsidR="00EB7491" w:rsidRDefault="00EB7491" w:rsidP="00EB7491">
      <w:pPr>
        <w:pStyle w:val="NormalWeb"/>
        <w:spacing w:before="0" w:beforeAutospacing="0" w:after="120" w:afterAutospacing="0"/>
        <w:jc w:val="center"/>
        <w:rPr>
          <w:b/>
        </w:rPr>
      </w:pPr>
      <w:bookmarkStart w:id="0" w:name="_GoBack"/>
      <w:bookmarkEnd w:id="0"/>
      <w:r>
        <w:rPr>
          <w:b/>
        </w:rPr>
        <w:t>METHODOLOGY</w:t>
      </w:r>
    </w:p>
    <w:p w:rsidR="00EB7491" w:rsidRDefault="00EB7491" w:rsidP="00EB7491">
      <w:pPr>
        <w:pStyle w:val="NormalWeb"/>
        <w:spacing w:before="0" w:beforeAutospacing="0" w:after="120" w:afterAutospacing="0"/>
        <w:ind w:firstLine="567"/>
        <w:jc w:val="both"/>
      </w:pPr>
      <w:r>
        <w:t>The methodology section outlines the re</w:t>
      </w:r>
      <w:r>
        <w:softHyphen/>
        <w:t>search design, methods, and procedures used to conduct the study. It describes the approach taken to collect and analyse data. This ensures transparency and allows other researchers to replicate or evaluate the study.</w:t>
      </w:r>
    </w:p>
    <w:p w:rsidR="00EB7491" w:rsidRDefault="00EB7491" w:rsidP="00EB7491">
      <w:pPr>
        <w:pStyle w:val="NormalWeb"/>
        <w:spacing w:before="0" w:beforeAutospacing="0" w:after="120" w:afterAutospacing="0"/>
        <w:ind w:firstLine="567"/>
        <w:jc w:val="both"/>
      </w:pPr>
      <w:r>
        <w:t>A well-defined methodology details the research setting, sample selection, and data col</w:t>
      </w:r>
      <w:r>
        <w:softHyphen/>
        <w:t>lection techniques. It specifies whether the study is qualitative, quantitative, or mixed-methods. The choice of methodology depends on the research objectives and questions.</w:t>
      </w:r>
    </w:p>
    <w:p w:rsidR="00EB7491" w:rsidRDefault="00EB7491" w:rsidP="00EB7491">
      <w:pPr>
        <w:pStyle w:val="NormalWeb"/>
        <w:spacing w:before="0" w:beforeAutospacing="0" w:after="120" w:afterAutospacing="0"/>
        <w:ind w:firstLine="567"/>
        <w:jc w:val="both"/>
      </w:pPr>
      <w:r>
        <w:t>Additionally, the methodology includes information on data analysis techniques. It ex</w:t>
      </w:r>
      <w:r>
        <w:softHyphen/>
        <w:t>plains how the collected data was processed and interpreted. This helps readers understand the reliability and validity of the research find</w:t>
      </w:r>
      <w:r>
        <w:softHyphen/>
        <w:t>ings.</w:t>
      </w:r>
    </w:p>
    <w:p w:rsidR="00EB7491" w:rsidRDefault="00EB7491" w:rsidP="00EB7491">
      <w:pPr>
        <w:pStyle w:val="NormalWeb"/>
        <w:spacing w:before="0" w:beforeAutospacing="0" w:after="120" w:afterAutospacing="0"/>
        <w:ind w:firstLine="567"/>
        <w:jc w:val="both"/>
      </w:pPr>
      <w:r>
        <w:t>This section should also address ethical considerations, limitations, and potential biases. Ethical approval, consent procedures, and data confidentiality are crucial aspects of research ethics. A transparent methodology strengthens the credibility and rigor of the study.</w:t>
      </w:r>
    </w:p>
    <w:p w:rsidR="00EB7491" w:rsidRDefault="00EB7491" w:rsidP="00EB7491">
      <w:pPr>
        <w:pStyle w:val="NormalWeb"/>
        <w:spacing w:before="0" w:beforeAutospacing="0" w:after="120" w:afterAutospacing="0"/>
        <w:jc w:val="both"/>
      </w:pPr>
    </w:p>
    <w:p w:rsidR="00EB7491" w:rsidRDefault="00EB7491" w:rsidP="00EB7491">
      <w:pPr>
        <w:pStyle w:val="NormalWeb"/>
        <w:spacing w:before="0" w:beforeAutospacing="0" w:after="120" w:afterAutospacing="0"/>
        <w:jc w:val="center"/>
        <w:rPr>
          <w:b/>
        </w:rPr>
      </w:pPr>
      <w:r>
        <w:rPr>
          <w:b/>
        </w:rPr>
        <w:t>ANALYSIS AND DISCUSSION OR RE</w:t>
      </w:r>
      <w:r>
        <w:rPr>
          <w:b/>
        </w:rPr>
        <w:softHyphen/>
        <w:t>SULTS AND EVALUATION</w:t>
      </w:r>
    </w:p>
    <w:p w:rsidR="00EB7491" w:rsidRDefault="00EB7491" w:rsidP="00EB7491">
      <w:pPr>
        <w:pStyle w:val="NormalWeb"/>
        <w:spacing w:before="0" w:beforeAutospacing="0" w:after="120" w:afterAutospacing="0"/>
        <w:ind w:firstLine="567"/>
        <w:jc w:val="both"/>
      </w:pPr>
      <w:r>
        <w:t>The analysis and discussion section inter</w:t>
      </w:r>
      <w:r>
        <w:softHyphen/>
        <w:t>prets the findings about existing literature and theoretical frameworks. It provides a critical examination of the data and its implications. This section helps readers understand the sig</w:t>
      </w:r>
      <w:r>
        <w:softHyphen/>
        <w:t>nificance of the study’s results.</w:t>
      </w:r>
    </w:p>
    <w:p w:rsidR="00EB7491" w:rsidRDefault="00EB7491" w:rsidP="00EB7491">
      <w:pPr>
        <w:pStyle w:val="NormalWeb"/>
        <w:spacing w:before="0" w:beforeAutospacing="0" w:after="120" w:afterAutospacing="0"/>
        <w:ind w:firstLine="567"/>
        <w:jc w:val="both"/>
      </w:pPr>
      <w:r>
        <w:t>Results and evaluation, on the other hand, focus on presenting quantitative findings and assessing their impact. This includes statistical analyses, tables, and figures to illustrate key findings. Evaluation involves interpreting the significance and reliability of the results.</w:t>
      </w:r>
    </w:p>
    <w:p w:rsidR="00EB7491" w:rsidRDefault="00EB7491" w:rsidP="00EB7491">
      <w:pPr>
        <w:pStyle w:val="NormalWeb"/>
        <w:spacing w:before="0" w:beforeAutospacing="0" w:after="120" w:afterAutospacing="0"/>
        <w:ind w:firstLine="567"/>
        <w:jc w:val="both"/>
      </w:pPr>
      <w:r>
        <w:t>The choice between analysis and discus</w:t>
      </w:r>
      <w:r>
        <w:softHyphen/>
        <w:t>sion or results and evaluation depends on the nature of the study. Studies based on qualitative research often emphasize discussion and inter</w:t>
      </w:r>
      <w:r>
        <w:softHyphen/>
        <w:t>pretation, while quantitative research presents statistical results. Some papers incorporate both to provide a comprehensive understanding of the findings.</w:t>
      </w:r>
    </w:p>
    <w:p w:rsidR="002A2AB1" w:rsidRDefault="002A2AB1" w:rsidP="00EB7491">
      <w:pPr>
        <w:pStyle w:val="NormalWeb"/>
        <w:spacing w:before="0" w:beforeAutospacing="0" w:after="120" w:afterAutospacing="0"/>
        <w:ind w:firstLine="567"/>
        <w:jc w:val="both"/>
      </w:pPr>
    </w:p>
    <w:p w:rsidR="002A2AB1" w:rsidRDefault="002A2AB1" w:rsidP="00EB7491">
      <w:pPr>
        <w:pStyle w:val="NormalWeb"/>
        <w:spacing w:before="0" w:beforeAutospacing="0" w:after="120" w:afterAutospacing="0"/>
        <w:ind w:firstLine="567"/>
        <w:jc w:val="both"/>
        <w:sectPr w:rsidR="002A2AB1" w:rsidSect="00EB7491">
          <w:type w:val="continuous"/>
          <w:pgSz w:w="11906" w:h="16838"/>
          <w:pgMar w:top="720" w:right="720" w:bottom="720" w:left="1440" w:header="720" w:footer="720" w:gutter="0"/>
          <w:cols w:num="2" w:space="720"/>
          <w:titlePg/>
          <w:docGrid w:linePitch="360"/>
        </w:sectPr>
      </w:pPr>
    </w:p>
    <w:p w:rsidR="002A2AB1" w:rsidRDefault="002A2AB1" w:rsidP="002A2AB1">
      <w:pPr>
        <w:pStyle w:val="NormalWeb"/>
        <w:spacing w:before="0" w:beforeAutospacing="0" w:after="120" w:afterAutospacing="0"/>
        <w:jc w:val="center"/>
        <w:rPr>
          <w:sz w:val="20"/>
        </w:rPr>
      </w:pPr>
      <w:r>
        <w:rPr>
          <w:b/>
          <w:sz w:val="20"/>
        </w:rPr>
        <w:t xml:space="preserve">Table 2 </w:t>
      </w:r>
      <w:r>
        <w:rPr>
          <w:sz w:val="20"/>
        </w:rPr>
        <w:t>Sample full-page table.</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89"/>
        <w:gridCol w:w="1761"/>
        <w:gridCol w:w="1762"/>
        <w:gridCol w:w="1762"/>
        <w:gridCol w:w="1762"/>
      </w:tblGrid>
      <w:tr w:rsidR="002A2AB1" w:rsidTr="002A2AB1">
        <w:tc>
          <w:tcPr>
            <w:tcW w:w="2689"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Name</w:t>
            </w:r>
          </w:p>
        </w:tc>
        <w:tc>
          <w:tcPr>
            <w:tcW w:w="1761"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Region</w:t>
            </w:r>
          </w:p>
        </w:tc>
        <w:tc>
          <w:tcPr>
            <w:tcW w:w="1762"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Vision</w:t>
            </w:r>
          </w:p>
        </w:tc>
        <w:tc>
          <w:tcPr>
            <w:tcW w:w="1762"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Weapon</w:t>
            </w:r>
          </w:p>
        </w:tc>
        <w:tc>
          <w:tcPr>
            <w:tcW w:w="1762" w:type="dxa"/>
            <w:tcBorders>
              <w:top w:val="double" w:sz="4" w:space="0" w:color="auto"/>
              <w:bottom w:val="double" w:sz="4" w:space="0" w:color="auto"/>
            </w:tcBorders>
          </w:tcPr>
          <w:p w:rsidR="002A2AB1" w:rsidRPr="002A2AB1" w:rsidRDefault="002A2AB1" w:rsidP="002A2AB1">
            <w:pPr>
              <w:pStyle w:val="NormalWeb"/>
              <w:spacing w:before="0" w:beforeAutospacing="0" w:after="0" w:afterAutospacing="0"/>
              <w:jc w:val="center"/>
              <w:rPr>
                <w:b/>
              </w:rPr>
            </w:pPr>
            <w:r w:rsidRPr="002A2AB1">
              <w:rPr>
                <w:b/>
              </w:rPr>
              <w:t>Version</w:t>
            </w:r>
          </w:p>
        </w:tc>
      </w:tr>
      <w:tr w:rsidR="002A2AB1" w:rsidTr="002A2AB1">
        <w:tc>
          <w:tcPr>
            <w:tcW w:w="2689" w:type="dxa"/>
            <w:tcBorders>
              <w:top w:val="double" w:sz="4" w:space="0" w:color="auto"/>
            </w:tcBorders>
          </w:tcPr>
          <w:p w:rsidR="002A2AB1" w:rsidRPr="002A2AB1" w:rsidRDefault="002A2AB1" w:rsidP="002A2AB1">
            <w:pPr>
              <w:pStyle w:val="NormalWeb"/>
              <w:spacing w:before="0" w:beforeAutospacing="0" w:after="0" w:afterAutospacing="0"/>
              <w:jc w:val="center"/>
            </w:pPr>
            <w:r>
              <w:t>Jean</w:t>
            </w:r>
          </w:p>
        </w:tc>
        <w:tc>
          <w:tcPr>
            <w:tcW w:w="1761" w:type="dxa"/>
            <w:tcBorders>
              <w:top w:val="double" w:sz="4" w:space="0" w:color="auto"/>
            </w:tcBorders>
          </w:tcPr>
          <w:p w:rsidR="002A2AB1" w:rsidRPr="002A2AB1" w:rsidRDefault="002A2AB1" w:rsidP="002A2AB1">
            <w:pPr>
              <w:pStyle w:val="NormalWeb"/>
              <w:spacing w:before="0" w:beforeAutospacing="0" w:after="0" w:afterAutospacing="0"/>
              <w:jc w:val="center"/>
            </w:pPr>
            <w:proofErr w:type="spellStart"/>
            <w:r>
              <w:t>Mondstadt</w:t>
            </w:r>
            <w:proofErr w:type="spellEnd"/>
          </w:p>
        </w:tc>
        <w:tc>
          <w:tcPr>
            <w:tcW w:w="1762" w:type="dxa"/>
            <w:tcBorders>
              <w:top w:val="double" w:sz="4" w:space="0" w:color="auto"/>
            </w:tcBorders>
          </w:tcPr>
          <w:p w:rsidR="002A2AB1" w:rsidRPr="002A2AB1" w:rsidRDefault="002A2AB1" w:rsidP="002A2AB1">
            <w:pPr>
              <w:pStyle w:val="NormalWeb"/>
              <w:spacing w:before="0" w:beforeAutospacing="0" w:after="0" w:afterAutospacing="0"/>
              <w:jc w:val="center"/>
            </w:pPr>
            <w:proofErr w:type="spellStart"/>
            <w:r>
              <w:t>Anemo</w:t>
            </w:r>
            <w:proofErr w:type="spellEnd"/>
          </w:p>
        </w:tc>
        <w:tc>
          <w:tcPr>
            <w:tcW w:w="1762" w:type="dxa"/>
            <w:tcBorders>
              <w:top w:val="double" w:sz="4" w:space="0" w:color="auto"/>
            </w:tcBorders>
          </w:tcPr>
          <w:p w:rsidR="002A2AB1" w:rsidRPr="002A2AB1" w:rsidRDefault="002A2AB1" w:rsidP="002A2AB1">
            <w:pPr>
              <w:pStyle w:val="NormalWeb"/>
              <w:spacing w:before="0" w:beforeAutospacing="0" w:after="0" w:afterAutospacing="0"/>
              <w:jc w:val="center"/>
            </w:pPr>
            <w:r>
              <w:t>Sword</w:t>
            </w:r>
          </w:p>
        </w:tc>
        <w:tc>
          <w:tcPr>
            <w:tcW w:w="1762" w:type="dxa"/>
            <w:tcBorders>
              <w:top w:val="double" w:sz="4" w:space="0" w:color="auto"/>
            </w:tcBorders>
          </w:tcPr>
          <w:p w:rsidR="002A2AB1" w:rsidRPr="002A2AB1" w:rsidRDefault="002A2AB1" w:rsidP="002A2AB1">
            <w:pPr>
              <w:pStyle w:val="NormalWeb"/>
              <w:spacing w:before="0" w:beforeAutospacing="0" w:after="0" w:afterAutospacing="0"/>
              <w:jc w:val="center"/>
            </w:pPr>
            <w:r>
              <w:t>1.0</w:t>
            </w:r>
          </w:p>
        </w:tc>
      </w:tr>
      <w:tr w:rsidR="002A2AB1" w:rsidTr="002A2AB1">
        <w:tc>
          <w:tcPr>
            <w:tcW w:w="2689" w:type="dxa"/>
          </w:tcPr>
          <w:p w:rsidR="002A2AB1" w:rsidRPr="002A2AB1" w:rsidRDefault="002A2AB1" w:rsidP="002A2AB1">
            <w:pPr>
              <w:pStyle w:val="NormalWeb"/>
              <w:spacing w:before="0" w:beforeAutospacing="0" w:after="0" w:afterAutospacing="0"/>
              <w:jc w:val="center"/>
            </w:pPr>
            <w:proofErr w:type="spellStart"/>
            <w:r>
              <w:t>Diluc</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Mondstadt</w:t>
            </w:r>
            <w:proofErr w:type="spellEnd"/>
          </w:p>
        </w:tc>
        <w:tc>
          <w:tcPr>
            <w:tcW w:w="1762" w:type="dxa"/>
          </w:tcPr>
          <w:p w:rsidR="002A2AB1" w:rsidRPr="002A2AB1" w:rsidRDefault="002A2AB1" w:rsidP="002A2AB1">
            <w:pPr>
              <w:pStyle w:val="NormalWeb"/>
              <w:spacing w:before="0" w:beforeAutospacing="0" w:after="0" w:afterAutospacing="0"/>
              <w:jc w:val="center"/>
            </w:pPr>
            <w:r>
              <w:t>Pyro</w:t>
            </w:r>
          </w:p>
        </w:tc>
        <w:tc>
          <w:tcPr>
            <w:tcW w:w="1762" w:type="dxa"/>
          </w:tcPr>
          <w:p w:rsidR="002A2AB1" w:rsidRPr="002A2AB1" w:rsidRDefault="002A2AB1" w:rsidP="002A2AB1">
            <w:pPr>
              <w:pStyle w:val="NormalWeb"/>
              <w:spacing w:before="0" w:beforeAutospacing="0" w:after="0" w:afterAutospacing="0"/>
              <w:jc w:val="center"/>
            </w:pPr>
            <w:r>
              <w:t>Claymore</w:t>
            </w:r>
          </w:p>
        </w:tc>
        <w:tc>
          <w:tcPr>
            <w:tcW w:w="1762" w:type="dxa"/>
          </w:tcPr>
          <w:p w:rsidR="002A2AB1" w:rsidRPr="002A2AB1" w:rsidRDefault="002A2AB1" w:rsidP="002A2AB1">
            <w:pPr>
              <w:pStyle w:val="NormalWeb"/>
              <w:spacing w:before="0" w:beforeAutospacing="0" w:after="0" w:afterAutospacing="0"/>
              <w:jc w:val="center"/>
            </w:pPr>
            <w:r>
              <w:t>1.0</w:t>
            </w:r>
          </w:p>
        </w:tc>
      </w:tr>
      <w:tr w:rsidR="002A2AB1" w:rsidTr="002A2AB1">
        <w:tc>
          <w:tcPr>
            <w:tcW w:w="2689" w:type="dxa"/>
          </w:tcPr>
          <w:p w:rsidR="002A2AB1" w:rsidRPr="002A2AB1" w:rsidRDefault="002A2AB1" w:rsidP="002A2AB1">
            <w:pPr>
              <w:pStyle w:val="NormalWeb"/>
              <w:spacing w:before="0" w:beforeAutospacing="0" w:after="0" w:afterAutospacing="0"/>
              <w:jc w:val="center"/>
            </w:pPr>
            <w:proofErr w:type="spellStart"/>
            <w:r>
              <w:t>Qiqi</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Liyue</w:t>
            </w:r>
            <w:proofErr w:type="spellEnd"/>
          </w:p>
        </w:tc>
        <w:tc>
          <w:tcPr>
            <w:tcW w:w="1762" w:type="dxa"/>
          </w:tcPr>
          <w:p w:rsidR="002A2AB1" w:rsidRPr="002A2AB1" w:rsidRDefault="002A2AB1" w:rsidP="002A2AB1">
            <w:pPr>
              <w:pStyle w:val="NormalWeb"/>
              <w:spacing w:before="0" w:beforeAutospacing="0" w:after="0" w:afterAutospacing="0"/>
              <w:jc w:val="center"/>
            </w:pPr>
            <w:proofErr w:type="spellStart"/>
            <w:r>
              <w:t>Cryo</w:t>
            </w:r>
            <w:proofErr w:type="spellEnd"/>
          </w:p>
        </w:tc>
        <w:tc>
          <w:tcPr>
            <w:tcW w:w="1762" w:type="dxa"/>
          </w:tcPr>
          <w:p w:rsidR="002A2AB1" w:rsidRPr="002A2AB1" w:rsidRDefault="002A2AB1" w:rsidP="002A2AB1">
            <w:pPr>
              <w:pStyle w:val="NormalWeb"/>
              <w:spacing w:before="0" w:beforeAutospacing="0" w:after="0" w:afterAutospacing="0"/>
              <w:jc w:val="center"/>
            </w:pPr>
            <w:r>
              <w:t>Sword</w:t>
            </w:r>
          </w:p>
        </w:tc>
        <w:tc>
          <w:tcPr>
            <w:tcW w:w="1762" w:type="dxa"/>
          </w:tcPr>
          <w:p w:rsidR="002A2AB1" w:rsidRPr="002A2AB1" w:rsidRDefault="002A2AB1" w:rsidP="002A2AB1">
            <w:pPr>
              <w:pStyle w:val="NormalWeb"/>
              <w:spacing w:before="0" w:beforeAutospacing="0" w:after="0" w:afterAutospacing="0"/>
              <w:jc w:val="center"/>
            </w:pPr>
            <w:r>
              <w:t>1.0</w:t>
            </w:r>
          </w:p>
        </w:tc>
      </w:tr>
      <w:tr w:rsidR="002A2AB1" w:rsidTr="002A2AB1">
        <w:tc>
          <w:tcPr>
            <w:tcW w:w="2689" w:type="dxa"/>
          </w:tcPr>
          <w:p w:rsidR="002A2AB1" w:rsidRPr="002A2AB1" w:rsidRDefault="002A2AB1" w:rsidP="002A2AB1">
            <w:pPr>
              <w:pStyle w:val="NormalWeb"/>
              <w:spacing w:before="0" w:beforeAutospacing="0" w:after="0" w:afterAutospacing="0"/>
              <w:jc w:val="center"/>
            </w:pPr>
            <w:r>
              <w:t>Mona</w:t>
            </w:r>
          </w:p>
        </w:tc>
        <w:tc>
          <w:tcPr>
            <w:tcW w:w="1761" w:type="dxa"/>
          </w:tcPr>
          <w:p w:rsidR="002A2AB1" w:rsidRPr="002A2AB1" w:rsidRDefault="002A2AB1" w:rsidP="002A2AB1">
            <w:pPr>
              <w:pStyle w:val="NormalWeb"/>
              <w:spacing w:before="0" w:beforeAutospacing="0" w:after="0" w:afterAutospacing="0"/>
              <w:jc w:val="center"/>
            </w:pPr>
            <w:proofErr w:type="spellStart"/>
            <w:r>
              <w:t>Mondstadt</w:t>
            </w:r>
            <w:proofErr w:type="spellEnd"/>
          </w:p>
        </w:tc>
        <w:tc>
          <w:tcPr>
            <w:tcW w:w="1762" w:type="dxa"/>
          </w:tcPr>
          <w:p w:rsidR="002A2AB1" w:rsidRPr="002A2AB1" w:rsidRDefault="002A2AB1" w:rsidP="002A2AB1">
            <w:pPr>
              <w:pStyle w:val="NormalWeb"/>
              <w:spacing w:before="0" w:beforeAutospacing="0" w:after="0" w:afterAutospacing="0"/>
              <w:jc w:val="center"/>
            </w:pPr>
            <w:r>
              <w:t>Hydro</w:t>
            </w:r>
          </w:p>
        </w:tc>
        <w:tc>
          <w:tcPr>
            <w:tcW w:w="1762" w:type="dxa"/>
          </w:tcPr>
          <w:p w:rsidR="002A2AB1" w:rsidRPr="002A2AB1" w:rsidRDefault="002A2AB1" w:rsidP="002A2AB1">
            <w:pPr>
              <w:pStyle w:val="NormalWeb"/>
              <w:spacing w:before="0" w:beforeAutospacing="0" w:after="0" w:afterAutospacing="0"/>
              <w:jc w:val="center"/>
            </w:pPr>
            <w:r>
              <w:t>Catalyst</w:t>
            </w:r>
          </w:p>
        </w:tc>
        <w:tc>
          <w:tcPr>
            <w:tcW w:w="1762" w:type="dxa"/>
          </w:tcPr>
          <w:p w:rsidR="002A2AB1" w:rsidRPr="002A2AB1" w:rsidRDefault="002A2AB1" w:rsidP="002A2AB1">
            <w:pPr>
              <w:pStyle w:val="NormalWeb"/>
              <w:spacing w:before="0" w:beforeAutospacing="0" w:after="0" w:afterAutospacing="0"/>
              <w:jc w:val="center"/>
            </w:pPr>
            <w:r>
              <w:t>1.0</w:t>
            </w:r>
          </w:p>
        </w:tc>
      </w:tr>
      <w:tr w:rsidR="002A2AB1" w:rsidTr="002A2AB1">
        <w:tc>
          <w:tcPr>
            <w:tcW w:w="2689" w:type="dxa"/>
          </w:tcPr>
          <w:p w:rsidR="002A2AB1" w:rsidRPr="002A2AB1" w:rsidRDefault="002A2AB1" w:rsidP="002A2AB1">
            <w:pPr>
              <w:pStyle w:val="NormalWeb"/>
              <w:spacing w:before="0" w:beforeAutospacing="0" w:after="0" w:afterAutospacing="0"/>
              <w:jc w:val="center"/>
            </w:pPr>
            <w:proofErr w:type="spellStart"/>
            <w:r>
              <w:t>Keqing</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Liyue</w:t>
            </w:r>
            <w:proofErr w:type="spellEnd"/>
          </w:p>
        </w:tc>
        <w:tc>
          <w:tcPr>
            <w:tcW w:w="1762" w:type="dxa"/>
          </w:tcPr>
          <w:p w:rsidR="002A2AB1" w:rsidRPr="002A2AB1" w:rsidRDefault="002A2AB1" w:rsidP="002A2AB1">
            <w:pPr>
              <w:pStyle w:val="NormalWeb"/>
              <w:spacing w:before="0" w:beforeAutospacing="0" w:after="0" w:afterAutospacing="0"/>
              <w:jc w:val="center"/>
            </w:pPr>
            <w:r>
              <w:t>Electro</w:t>
            </w:r>
          </w:p>
        </w:tc>
        <w:tc>
          <w:tcPr>
            <w:tcW w:w="1762" w:type="dxa"/>
          </w:tcPr>
          <w:p w:rsidR="002A2AB1" w:rsidRPr="002A2AB1" w:rsidRDefault="002A2AB1" w:rsidP="002A2AB1">
            <w:pPr>
              <w:pStyle w:val="NormalWeb"/>
              <w:spacing w:before="0" w:beforeAutospacing="0" w:after="0" w:afterAutospacing="0"/>
              <w:jc w:val="center"/>
            </w:pPr>
            <w:r>
              <w:t>Sword</w:t>
            </w:r>
          </w:p>
        </w:tc>
        <w:tc>
          <w:tcPr>
            <w:tcW w:w="1762" w:type="dxa"/>
          </w:tcPr>
          <w:p w:rsidR="002A2AB1" w:rsidRPr="002A2AB1" w:rsidRDefault="002A2AB1" w:rsidP="002A2AB1">
            <w:pPr>
              <w:pStyle w:val="NormalWeb"/>
              <w:spacing w:before="0" w:beforeAutospacing="0" w:after="0" w:afterAutospacing="0"/>
              <w:jc w:val="center"/>
            </w:pPr>
            <w:r>
              <w:t>1.0</w:t>
            </w:r>
          </w:p>
        </w:tc>
      </w:tr>
      <w:tr w:rsidR="002A2AB1" w:rsidTr="002A2AB1">
        <w:tc>
          <w:tcPr>
            <w:tcW w:w="2689" w:type="dxa"/>
          </w:tcPr>
          <w:p w:rsidR="002A2AB1" w:rsidRPr="002A2AB1" w:rsidRDefault="002A2AB1" w:rsidP="002A2AB1">
            <w:pPr>
              <w:pStyle w:val="NormalWeb"/>
              <w:spacing w:before="0" w:beforeAutospacing="0" w:after="0" w:afterAutospacing="0"/>
              <w:jc w:val="center"/>
            </w:pPr>
            <w:proofErr w:type="spellStart"/>
            <w:r>
              <w:t>Tighnari</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Sumeru</w:t>
            </w:r>
            <w:proofErr w:type="spellEnd"/>
          </w:p>
        </w:tc>
        <w:tc>
          <w:tcPr>
            <w:tcW w:w="1762" w:type="dxa"/>
          </w:tcPr>
          <w:p w:rsidR="002A2AB1" w:rsidRPr="002A2AB1" w:rsidRDefault="002A2AB1" w:rsidP="002A2AB1">
            <w:pPr>
              <w:pStyle w:val="NormalWeb"/>
              <w:spacing w:before="0" w:beforeAutospacing="0" w:after="0" w:afterAutospacing="0"/>
              <w:jc w:val="center"/>
            </w:pPr>
            <w:proofErr w:type="spellStart"/>
            <w:r>
              <w:t>Dendro</w:t>
            </w:r>
            <w:proofErr w:type="spellEnd"/>
          </w:p>
        </w:tc>
        <w:tc>
          <w:tcPr>
            <w:tcW w:w="1762" w:type="dxa"/>
          </w:tcPr>
          <w:p w:rsidR="002A2AB1" w:rsidRPr="002A2AB1" w:rsidRDefault="002A2AB1" w:rsidP="002A2AB1">
            <w:pPr>
              <w:pStyle w:val="NormalWeb"/>
              <w:spacing w:before="0" w:beforeAutospacing="0" w:after="0" w:afterAutospacing="0"/>
              <w:jc w:val="center"/>
            </w:pPr>
            <w:r>
              <w:t>Bow</w:t>
            </w:r>
          </w:p>
        </w:tc>
        <w:tc>
          <w:tcPr>
            <w:tcW w:w="1762" w:type="dxa"/>
          </w:tcPr>
          <w:p w:rsidR="002A2AB1" w:rsidRPr="002A2AB1" w:rsidRDefault="002A2AB1" w:rsidP="002A2AB1">
            <w:pPr>
              <w:pStyle w:val="NormalWeb"/>
              <w:spacing w:before="0" w:beforeAutospacing="0" w:after="0" w:afterAutospacing="0"/>
              <w:jc w:val="center"/>
            </w:pPr>
            <w:r>
              <w:t>3.0</w:t>
            </w:r>
          </w:p>
        </w:tc>
      </w:tr>
      <w:tr w:rsidR="002A2AB1" w:rsidTr="002A2AB1">
        <w:tc>
          <w:tcPr>
            <w:tcW w:w="2689" w:type="dxa"/>
          </w:tcPr>
          <w:p w:rsidR="002A2AB1" w:rsidRPr="002A2AB1" w:rsidRDefault="002A2AB1" w:rsidP="002A2AB1">
            <w:pPr>
              <w:pStyle w:val="NormalWeb"/>
              <w:spacing w:before="0" w:beforeAutospacing="0" w:after="0" w:afterAutospacing="0"/>
              <w:jc w:val="center"/>
            </w:pPr>
            <w:proofErr w:type="spellStart"/>
            <w:r>
              <w:t>Dehya</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Sumeru</w:t>
            </w:r>
            <w:proofErr w:type="spellEnd"/>
          </w:p>
        </w:tc>
        <w:tc>
          <w:tcPr>
            <w:tcW w:w="1762" w:type="dxa"/>
          </w:tcPr>
          <w:p w:rsidR="002A2AB1" w:rsidRPr="002A2AB1" w:rsidRDefault="002A2AB1" w:rsidP="002A2AB1">
            <w:pPr>
              <w:pStyle w:val="NormalWeb"/>
              <w:spacing w:before="0" w:beforeAutospacing="0" w:after="0" w:afterAutospacing="0"/>
              <w:jc w:val="center"/>
            </w:pPr>
            <w:r>
              <w:t>Pyro</w:t>
            </w:r>
          </w:p>
        </w:tc>
        <w:tc>
          <w:tcPr>
            <w:tcW w:w="1762" w:type="dxa"/>
          </w:tcPr>
          <w:p w:rsidR="002A2AB1" w:rsidRPr="002A2AB1" w:rsidRDefault="002A2AB1" w:rsidP="002A2AB1">
            <w:pPr>
              <w:pStyle w:val="NormalWeb"/>
              <w:spacing w:before="0" w:beforeAutospacing="0" w:after="0" w:afterAutospacing="0"/>
              <w:jc w:val="center"/>
            </w:pPr>
            <w:r>
              <w:t>Claymore</w:t>
            </w:r>
          </w:p>
        </w:tc>
        <w:tc>
          <w:tcPr>
            <w:tcW w:w="1762" w:type="dxa"/>
          </w:tcPr>
          <w:p w:rsidR="002A2AB1" w:rsidRPr="002A2AB1" w:rsidRDefault="002A2AB1" w:rsidP="002A2AB1">
            <w:pPr>
              <w:pStyle w:val="NormalWeb"/>
              <w:spacing w:before="0" w:beforeAutospacing="0" w:after="0" w:afterAutospacing="0"/>
              <w:jc w:val="center"/>
            </w:pPr>
            <w:r>
              <w:t>3.5</w:t>
            </w:r>
          </w:p>
        </w:tc>
      </w:tr>
      <w:tr w:rsidR="002A2AB1" w:rsidTr="002A2AB1">
        <w:tc>
          <w:tcPr>
            <w:tcW w:w="2689" w:type="dxa"/>
          </w:tcPr>
          <w:p w:rsidR="002A2AB1" w:rsidRDefault="002A2AB1" w:rsidP="002A2AB1">
            <w:pPr>
              <w:pStyle w:val="NormalWeb"/>
              <w:spacing w:before="0" w:beforeAutospacing="0" w:after="0" w:afterAutospacing="0"/>
              <w:jc w:val="center"/>
            </w:pPr>
            <w:proofErr w:type="spellStart"/>
            <w:r>
              <w:t>Yumemizuki</w:t>
            </w:r>
            <w:proofErr w:type="spellEnd"/>
            <w:r>
              <w:t xml:space="preserve"> </w:t>
            </w:r>
            <w:proofErr w:type="spellStart"/>
            <w:r>
              <w:t>Mizuki</w:t>
            </w:r>
            <w:proofErr w:type="spellEnd"/>
          </w:p>
        </w:tc>
        <w:tc>
          <w:tcPr>
            <w:tcW w:w="1761" w:type="dxa"/>
          </w:tcPr>
          <w:p w:rsidR="002A2AB1" w:rsidRPr="002A2AB1" w:rsidRDefault="002A2AB1" w:rsidP="002A2AB1">
            <w:pPr>
              <w:pStyle w:val="NormalWeb"/>
              <w:spacing w:before="0" w:beforeAutospacing="0" w:after="0" w:afterAutospacing="0"/>
              <w:jc w:val="center"/>
            </w:pPr>
            <w:proofErr w:type="spellStart"/>
            <w:r>
              <w:t>Inazuma</w:t>
            </w:r>
            <w:proofErr w:type="spellEnd"/>
          </w:p>
        </w:tc>
        <w:tc>
          <w:tcPr>
            <w:tcW w:w="1762" w:type="dxa"/>
          </w:tcPr>
          <w:p w:rsidR="002A2AB1" w:rsidRPr="002A2AB1" w:rsidRDefault="002A2AB1" w:rsidP="002A2AB1">
            <w:pPr>
              <w:pStyle w:val="NormalWeb"/>
              <w:spacing w:before="0" w:beforeAutospacing="0" w:after="0" w:afterAutospacing="0"/>
              <w:jc w:val="center"/>
            </w:pPr>
            <w:proofErr w:type="spellStart"/>
            <w:r>
              <w:t>Anemo</w:t>
            </w:r>
            <w:proofErr w:type="spellEnd"/>
          </w:p>
        </w:tc>
        <w:tc>
          <w:tcPr>
            <w:tcW w:w="1762" w:type="dxa"/>
          </w:tcPr>
          <w:p w:rsidR="002A2AB1" w:rsidRPr="002A2AB1" w:rsidRDefault="002A2AB1" w:rsidP="002A2AB1">
            <w:pPr>
              <w:pStyle w:val="NormalWeb"/>
              <w:spacing w:before="0" w:beforeAutospacing="0" w:after="0" w:afterAutospacing="0"/>
              <w:jc w:val="center"/>
            </w:pPr>
            <w:r>
              <w:t>Catalyst</w:t>
            </w:r>
          </w:p>
        </w:tc>
        <w:tc>
          <w:tcPr>
            <w:tcW w:w="1762" w:type="dxa"/>
          </w:tcPr>
          <w:p w:rsidR="002A2AB1" w:rsidRPr="002A2AB1" w:rsidRDefault="002A2AB1" w:rsidP="002A2AB1">
            <w:pPr>
              <w:pStyle w:val="NormalWeb"/>
              <w:spacing w:before="0" w:beforeAutospacing="0" w:after="0" w:afterAutospacing="0"/>
              <w:jc w:val="center"/>
            </w:pPr>
            <w:r>
              <w:t>5.4</w:t>
            </w:r>
          </w:p>
        </w:tc>
      </w:tr>
    </w:tbl>
    <w:p w:rsidR="002A2AB1" w:rsidRPr="002A2AB1" w:rsidRDefault="002A2AB1" w:rsidP="002A2AB1">
      <w:pPr>
        <w:pStyle w:val="NormalWeb"/>
        <w:spacing w:before="0" w:beforeAutospacing="0" w:after="120" w:afterAutospacing="0"/>
        <w:rPr>
          <w:sz w:val="20"/>
        </w:rPr>
      </w:pPr>
    </w:p>
    <w:p w:rsidR="002A2AB1" w:rsidRDefault="002A2AB1" w:rsidP="002A2AB1">
      <w:pPr>
        <w:pStyle w:val="NormalWeb"/>
        <w:spacing w:before="0" w:beforeAutospacing="0" w:after="120" w:afterAutospacing="0"/>
        <w:jc w:val="both"/>
        <w:sectPr w:rsidR="002A2AB1" w:rsidSect="002A2AB1">
          <w:type w:val="continuous"/>
          <w:pgSz w:w="11906" w:h="16838"/>
          <w:pgMar w:top="720" w:right="720" w:bottom="720" w:left="1440" w:header="720" w:footer="720" w:gutter="0"/>
          <w:cols w:space="720"/>
          <w:titlePg/>
          <w:docGrid w:linePitch="360"/>
        </w:sectPr>
      </w:pPr>
    </w:p>
    <w:p w:rsidR="00EB7491" w:rsidRDefault="00EB7491" w:rsidP="00EB7491">
      <w:pPr>
        <w:pStyle w:val="NormalWeb"/>
        <w:spacing w:before="0" w:beforeAutospacing="0" w:after="120" w:afterAutospacing="0"/>
        <w:ind w:firstLine="567"/>
        <w:jc w:val="both"/>
      </w:pPr>
      <w:r>
        <w:t>This section may compare the findings with previous studies to highlight similarities or differences. Such comparisons help contextual</w:t>
      </w:r>
      <w:r>
        <w:softHyphen/>
        <w:t>ize the results and validate the study’s contribu</w:t>
      </w:r>
      <w:r>
        <w:softHyphen/>
        <w:t>tions. Discrepancies and unexpected results can also be discussed to explore alternative expla</w:t>
      </w:r>
      <w:r>
        <w:softHyphen/>
        <w:t>nations.</w:t>
      </w:r>
    </w:p>
    <w:p w:rsidR="00EB7491" w:rsidRDefault="00EB7491" w:rsidP="00EB7491">
      <w:pPr>
        <w:pStyle w:val="NormalWeb"/>
        <w:spacing w:before="0" w:beforeAutospacing="0" w:after="120" w:afterAutospacing="0"/>
        <w:ind w:firstLine="567"/>
        <w:jc w:val="both"/>
      </w:pPr>
      <w:r>
        <w:t>Limitations of the study should also be acknowledged to provide a balanced perspec</w:t>
      </w:r>
      <w:r>
        <w:softHyphen/>
        <w:t>tive. Identifying potential weaknesses allows future researchers to refine methodologies and address unanswered questions. Acknowledging limitations demonstrates scholarly integrity and critical thinking.</w:t>
      </w:r>
    </w:p>
    <w:p w:rsidR="00EB7491" w:rsidRDefault="00EB7491" w:rsidP="00EB7491">
      <w:pPr>
        <w:pStyle w:val="NormalWeb"/>
        <w:spacing w:before="0" w:beforeAutospacing="0" w:after="120" w:afterAutospacing="0"/>
        <w:ind w:firstLine="567"/>
        <w:jc w:val="both"/>
      </w:pPr>
      <w:r>
        <w:t>Ultimately, this section connects the re</w:t>
      </w:r>
      <w:r>
        <w:softHyphen/>
        <w:t>search findings to broader implications. It sug</w:t>
      </w:r>
      <w:r>
        <w:softHyphen/>
        <w:t>gests how the study’s results contribute to aca</w:t>
      </w:r>
      <w:r>
        <w:softHyphen/>
        <w:t>demic knowledge, policy-making, or practical applications. A well-structured discussion en</w:t>
      </w:r>
      <w:r>
        <w:softHyphen/>
        <w:t>hances the depth and clarity of the research pa</w:t>
      </w:r>
      <w:r>
        <w:softHyphen/>
        <w:t>per.</w:t>
      </w:r>
    </w:p>
    <w:p w:rsidR="00EB7491" w:rsidRDefault="00EB7491" w:rsidP="00EB7491">
      <w:pPr>
        <w:pStyle w:val="NormalWeb"/>
        <w:spacing w:before="0" w:beforeAutospacing="0" w:after="120" w:afterAutospacing="0"/>
        <w:jc w:val="both"/>
      </w:pPr>
    </w:p>
    <w:p w:rsidR="00EB7491" w:rsidRDefault="00EB7491" w:rsidP="00EB7491">
      <w:pPr>
        <w:pStyle w:val="NormalWeb"/>
        <w:spacing w:before="0" w:beforeAutospacing="0" w:after="120" w:afterAutospacing="0"/>
        <w:jc w:val="center"/>
        <w:rPr>
          <w:b/>
        </w:rPr>
      </w:pPr>
      <w:r>
        <w:rPr>
          <w:b/>
        </w:rPr>
        <w:t>CONCLUSION</w:t>
      </w:r>
    </w:p>
    <w:p w:rsidR="00EB7491" w:rsidRDefault="00EB7491" w:rsidP="00EB7491">
      <w:pPr>
        <w:pStyle w:val="NormalWeb"/>
        <w:spacing w:before="0" w:beforeAutospacing="0" w:after="120" w:afterAutospacing="0"/>
        <w:ind w:firstLine="567"/>
        <w:jc w:val="both"/>
      </w:pPr>
      <w:r>
        <w:t>The conclusion summarizes the key find</w:t>
      </w:r>
      <w:r>
        <w:softHyphen/>
        <w:t>ings and contributions of the study. It revisits the research questions and objectives, high</w:t>
      </w:r>
      <w:r>
        <w:softHyphen/>
        <w:t>lighting how they have been addressed. This section provides a concise reflection on the overall significance of the research.</w:t>
      </w:r>
    </w:p>
    <w:p w:rsidR="00EB7491" w:rsidRDefault="00EB7491" w:rsidP="00EB7491">
      <w:pPr>
        <w:pStyle w:val="NormalWeb"/>
        <w:spacing w:before="0" w:beforeAutospacing="0" w:after="120" w:afterAutospacing="0"/>
        <w:ind w:firstLine="567"/>
        <w:jc w:val="both"/>
      </w:pPr>
      <w:r>
        <w:t>A strong conclusion reinforces the main arguments and findings without introducing new information. It emphasizes the implica</w:t>
      </w:r>
      <w:r>
        <w:softHyphen/>
        <w:t>tions of the study and its relevance to the field. This helps readers understand the broader im</w:t>
      </w:r>
      <w:r>
        <w:softHyphen/>
        <w:t>pact of the research.</w:t>
      </w:r>
    </w:p>
    <w:p w:rsidR="00EB7491" w:rsidRDefault="00EB7491" w:rsidP="00EB7491">
      <w:pPr>
        <w:pStyle w:val="NormalWeb"/>
        <w:spacing w:before="0" w:beforeAutospacing="0" w:after="120" w:afterAutospacing="0"/>
        <w:ind w:firstLine="567"/>
        <w:jc w:val="both"/>
      </w:pPr>
      <w:r>
        <w:t>Additionally, the conclusion may offer recommendations for practice, policy, or fur</w:t>
      </w:r>
      <w:r>
        <w:softHyphen/>
        <w:t>ther research. It suggests ways the findings can be applied or built upon in future studies. Prac</w:t>
      </w:r>
      <w:r>
        <w:softHyphen/>
        <w:t>tical implications and theoretical contributions can also be highlighted.</w:t>
      </w:r>
    </w:p>
    <w:p w:rsidR="00EB7491" w:rsidRDefault="00EB7491" w:rsidP="00EB7491">
      <w:pPr>
        <w:pStyle w:val="NormalWeb"/>
        <w:spacing w:before="0" w:beforeAutospacing="0" w:after="120" w:afterAutospacing="0"/>
        <w:ind w:firstLine="567"/>
        <w:jc w:val="both"/>
      </w:pPr>
      <w:r>
        <w:t>Finally, the conclusion often identifies areas for future research. It acknowledges lim</w:t>
      </w:r>
      <w:r>
        <w:softHyphen/>
        <w:t>itations and suggests directions for further ex</w:t>
      </w:r>
      <w:r>
        <w:softHyphen/>
        <w:t>ploration. Doing so encourages continued scholarly inquiry and development in the field.</w:t>
      </w:r>
    </w:p>
    <w:p w:rsidR="00EB7491" w:rsidRDefault="00EB7491" w:rsidP="00EB7491">
      <w:pPr>
        <w:pStyle w:val="NormalWeb"/>
        <w:spacing w:before="0" w:beforeAutospacing="0" w:after="120" w:afterAutospacing="0"/>
        <w:jc w:val="both"/>
      </w:pPr>
    </w:p>
    <w:p w:rsidR="00EB7491" w:rsidRDefault="00EB7491" w:rsidP="00EB7491">
      <w:pPr>
        <w:pStyle w:val="NormalWeb"/>
        <w:spacing w:before="0" w:beforeAutospacing="0" w:after="120" w:afterAutospacing="0"/>
        <w:jc w:val="center"/>
        <w:rPr>
          <w:b/>
        </w:rPr>
      </w:pPr>
      <w:r>
        <w:rPr>
          <w:b/>
        </w:rPr>
        <w:t>APPENDIX</w:t>
      </w:r>
    </w:p>
    <w:p w:rsidR="00EB7491" w:rsidRDefault="00EB7491" w:rsidP="00EB7491">
      <w:pPr>
        <w:pStyle w:val="NormalWeb"/>
        <w:spacing w:before="0" w:beforeAutospacing="0" w:after="120" w:afterAutospacing="0"/>
        <w:ind w:firstLine="567"/>
        <w:jc w:val="both"/>
      </w:pPr>
      <w:r w:rsidRPr="00EB7491">
        <w:t>The appendix is a supplementary section that contains additional materials supporting the research but is not essential to the main body of the paper. It may include raw data, de</w:t>
      </w:r>
      <w:r>
        <w:softHyphen/>
      </w:r>
      <w:r w:rsidRPr="00EB7491">
        <w:t>tailed calculations, questionnaires, interview transcripts, or extended tables and figures. This section ensures transparency and allows read</w:t>
      </w:r>
      <w:r>
        <w:softHyphen/>
      </w:r>
      <w:r w:rsidRPr="00EB7491">
        <w:t>ers to access relevant information without dis</w:t>
      </w:r>
      <w:r>
        <w:softHyphen/>
      </w:r>
      <w:r w:rsidRPr="00EB7491">
        <w:t>rupting the flow of the main text.</w:t>
      </w:r>
    </w:p>
    <w:p w:rsidR="00EB7491" w:rsidRDefault="00EB7491" w:rsidP="00EB7491">
      <w:pPr>
        <w:pStyle w:val="NormalWeb"/>
        <w:spacing w:before="0" w:beforeAutospacing="0" w:after="120" w:afterAutospacing="0"/>
        <w:ind w:firstLine="567"/>
        <w:jc w:val="both"/>
      </w:pPr>
      <w:r w:rsidRPr="00EB7491">
        <w:t>For references, you can cite in any format that best suits your research, such as APA, MLA, Chicago, or Harvard style. Proper cita</w:t>
      </w:r>
      <w:r>
        <w:softHyphen/>
      </w:r>
      <w:r w:rsidRPr="00EB7491">
        <w:t>tion is essential for maintaining academic in</w:t>
      </w:r>
      <w:r>
        <w:softHyphen/>
      </w:r>
      <w:r w:rsidRPr="00EB7491">
        <w:t>tegrity and crediting sources. We also offer a free service for reference writing to ensure ac</w:t>
      </w:r>
      <w:r>
        <w:softHyphen/>
      </w:r>
      <w:r w:rsidRPr="00EB7491">
        <w:t>curate and properly formatted citations.</w:t>
      </w:r>
    </w:p>
    <w:p w:rsidR="00EB7491" w:rsidRDefault="00EB7491" w:rsidP="00EB7491">
      <w:pPr>
        <w:pStyle w:val="NormalWeb"/>
        <w:spacing w:before="0" w:beforeAutospacing="0" w:after="120" w:afterAutospacing="0"/>
        <w:ind w:firstLine="567"/>
        <w:jc w:val="both"/>
      </w:pPr>
      <w:r>
        <w:t>This format structure is AI-generated.</w:t>
      </w:r>
    </w:p>
    <w:p w:rsidR="00EB7491" w:rsidRPr="00EB7491" w:rsidRDefault="00EB7491" w:rsidP="00EB7491">
      <w:pPr>
        <w:pStyle w:val="NormalWeb"/>
        <w:spacing w:before="0" w:beforeAutospacing="0" w:after="120" w:afterAutospacing="0"/>
      </w:pPr>
    </w:p>
    <w:p w:rsidR="00EB7491" w:rsidRPr="00EB7491" w:rsidRDefault="00EB7491" w:rsidP="00EB7491">
      <w:pPr>
        <w:pStyle w:val="NormalWeb"/>
        <w:spacing w:before="0" w:beforeAutospacing="0" w:after="120" w:afterAutospacing="0"/>
        <w:jc w:val="center"/>
        <w:rPr>
          <w:b/>
        </w:rPr>
      </w:pPr>
      <w:r w:rsidRPr="00EB7491">
        <w:rPr>
          <w:b/>
        </w:rPr>
        <w:t>REFERENCES</w:t>
      </w:r>
    </w:p>
    <w:p w:rsidR="00EB7491" w:rsidRDefault="00EB7491" w:rsidP="00EB7491">
      <w:pPr>
        <w:ind w:left="567" w:hanging="567"/>
        <w:jc w:val="both"/>
      </w:pPr>
      <w:r>
        <w:t>[1]</w:t>
      </w:r>
      <w:r>
        <w:tab/>
        <w:t xml:space="preserve">Brown, A. (2019). </w:t>
      </w:r>
      <w:r>
        <w:rPr>
          <w:rStyle w:val="Emphasis"/>
        </w:rPr>
        <w:t>Modern research methodologies: A practical guide</w:t>
      </w:r>
      <w:r>
        <w:t>. Oxford University Press.</w:t>
      </w:r>
    </w:p>
    <w:p w:rsidR="007D5957" w:rsidRDefault="00EB7491" w:rsidP="00EB7491">
      <w:pPr>
        <w:ind w:left="567" w:hanging="567"/>
        <w:jc w:val="both"/>
      </w:pPr>
      <w:r>
        <w:lastRenderedPageBreak/>
        <w:t>[2]</w:t>
      </w:r>
      <w:r>
        <w:tab/>
        <w:t xml:space="preserve">Johnson, M., &amp; Lee, K. (2021). The effects of climate change on biodiversity: A meta-analysis. </w:t>
      </w:r>
      <w:r>
        <w:rPr>
          <w:rStyle w:val="Emphasis"/>
        </w:rPr>
        <w:t>Environmental Science Review, 45</w:t>
      </w:r>
      <w:r>
        <w:t xml:space="preserve">(3), 215-230. https://doi.org/10.xxxx/esr.2021.045 </w:t>
      </w:r>
    </w:p>
    <w:p w:rsidR="00EB7491" w:rsidRDefault="00EB7491" w:rsidP="00EB7491">
      <w:pPr>
        <w:ind w:left="567" w:hanging="567"/>
        <w:jc w:val="both"/>
      </w:pPr>
      <w:r>
        <w:t>[3]</w:t>
      </w:r>
      <w:r>
        <w:tab/>
        <w:t xml:space="preserve">National Institute of Health. (2022, July 15). Understanding the impact of nutrition on mental health. </w:t>
      </w:r>
      <w:r>
        <w:rPr>
          <w:rStyle w:val="Emphasis"/>
        </w:rPr>
        <w:t>NIH Research News</w:t>
      </w:r>
      <w:r>
        <w:t xml:space="preserve">. </w:t>
      </w:r>
      <w:hyperlink r:id="rId17" w:tgtFrame="_new" w:history="1">
        <w:r>
          <w:rPr>
            <w:rStyle w:val="Hyperlink"/>
          </w:rPr>
          <w:t>https://www.nih.gov/nutrition-mental-health</w:t>
        </w:r>
      </w:hyperlink>
    </w:p>
    <w:p w:rsidR="00EB7491" w:rsidRPr="007D5957" w:rsidRDefault="00EB7491" w:rsidP="00EB7491">
      <w:pPr>
        <w:ind w:left="567" w:hanging="567"/>
        <w:jc w:val="both"/>
      </w:pPr>
      <w:r>
        <w:t>[4]</w:t>
      </w:r>
      <w:r>
        <w:tab/>
        <w:t xml:space="preserve">Martinez, R., &amp; Zhao, L. (2020). Machine learning applications in medical diagnostics. In </w:t>
      </w:r>
      <w:r>
        <w:rPr>
          <w:rStyle w:val="Emphasis"/>
        </w:rPr>
        <w:t>Proceedings of the International Conference on Artificial Intelligence in Healthcare</w:t>
      </w:r>
      <w:r>
        <w:t xml:space="preserve"> (pp. 112-119). IEEE.</w:t>
      </w:r>
    </w:p>
    <w:sectPr w:rsidR="00EB7491" w:rsidRPr="007D5957" w:rsidSect="00EB7491">
      <w:type w:val="continuous"/>
      <w:pgSz w:w="11906" w:h="16838"/>
      <w:pgMar w:top="720" w:right="720" w:bottom="72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389" w:rsidRDefault="00D42389" w:rsidP="00C12A5C">
      <w:pPr>
        <w:spacing w:after="0"/>
      </w:pPr>
      <w:r>
        <w:separator/>
      </w:r>
    </w:p>
  </w:endnote>
  <w:endnote w:type="continuationSeparator" w:id="0">
    <w:p w:rsidR="00D42389" w:rsidRDefault="00D42389" w:rsidP="00C12A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2D" w:rsidRDefault="00A42F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129710463"/>
      <w:docPartObj>
        <w:docPartGallery w:val="Page Numbers (Bottom of Page)"/>
        <w:docPartUnique/>
      </w:docPartObj>
    </w:sdtPr>
    <w:sdtEndPr>
      <w:rPr>
        <w:noProof/>
      </w:rPr>
    </w:sdtEndPr>
    <w:sdtContent>
      <w:p w:rsidR="00066DA3" w:rsidRPr="00C10391" w:rsidRDefault="00066DA3">
        <w:pPr>
          <w:pStyle w:val="Footer"/>
          <w:jc w:val="right"/>
          <w:rPr>
            <w:sz w:val="20"/>
            <w:szCs w:val="20"/>
          </w:rPr>
        </w:pPr>
      </w:p>
      <w:p w:rsidR="00066DA3" w:rsidRPr="00C10391" w:rsidRDefault="00066DA3">
        <w:pPr>
          <w:pStyle w:val="Footer"/>
          <w:jc w:val="right"/>
          <w:rPr>
            <w:sz w:val="20"/>
            <w:szCs w:val="20"/>
          </w:rPr>
        </w:pPr>
        <w:r w:rsidRPr="00C10391">
          <w:rPr>
            <w:sz w:val="20"/>
            <w:szCs w:val="20"/>
          </w:rPr>
          <w:fldChar w:fldCharType="begin"/>
        </w:r>
        <w:r w:rsidRPr="00C10391">
          <w:rPr>
            <w:sz w:val="20"/>
            <w:szCs w:val="20"/>
          </w:rPr>
          <w:instrText xml:space="preserve"> PAGE   \* MERGEFORMAT </w:instrText>
        </w:r>
        <w:r w:rsidRPr="00C10391">
          <w:rPr>
            <w:sz w:val="20"/>
            <w:szCs w:val="20"/>
          </w:rPr>
          <w:fldChar w:fldCharType="separate"/>
        </w:r>
        <w:r w:rsidR="004F3D31">
          <w:rPr>
            <w:noProof/>
            <w:sz w:val="20"/>
            <w:szCs w:val="20"/>
          </w:rPr>
          <w:t>4</w:t>
        </w:r>
        <w:r w:rsidRPr="00C10391">
          <w:rPr>
            <w:noProof/>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245457935"/>
      <w:docPartObj>
        <w:docPartGallery w:val="Page Numbers (Bottom of Page)"/>
        <w:docPartUnique/>
      </w:docPartObj>
    </w:sdtPr>
    <w:sdtEndPr>
      <w:rPr>
        <w:noProof/>
      </w:rPr>
    </w:sdtEndPr>
    <w:sdtContent>
      <w:p w:rsidR="00066DA3" w:rsidRPr="00C10391" w:rsidRDefault="00066DA3">
        <w:pPr>
          <w:pStyle w:val="Footer"/>
          <w:jc w:val="center"/>
          <w:rPr>
            <w:sz w:val="20"/>
            <w:szCs w:val="20"/>
          </w:rPr>
        </w:pPr>
      </w:p>
      <w:p w:rsidR="00066DA3" w:rsidRPr="00C10391" w:rsidRDefault="00066DA3">
        <w:pPr>
          <w:pStyle w:val="Footer"/>
          <w:jc w:val="center"/>
          <w:rPr>
            <w:sz w:val="20"/>
            <w:szCs w:val="20"/>
          </w:rPr>
        </w:pPr>
        <w:r w:rsidRPr="00C10391">
          <w:rPr>
            <w:sz w:val="20"/>
            <w:szCs w:val="20"/>
          </w:rPr>
          <w:fldChar w:fldCharType="begin"/>
        </w:r>
        <w:r w:rsidRPr="00C10391">
          <w:rPr>
            <w:sz w:val="20"/>
            <w:szCs w:val="20"/>
          </w:rPr>
          <w:instrText xml:space="preserve"> PAGE   \* MERGEFORMAT </w:instrText>
        </w:r>
        <w:r w:rsidRPr="00C10391">
          <w:rPr>
            <w:sz w:val="20"/>
            <w:szCs w:val="20"/>
          </w:rPr>
          <w:fldChar w:fldCharType="separate"/>
        </w:r>
        <w:r w:rsidR="004F3D31">
          <w:rPr>
            <w:noProof/>
            <w:sz w:val="20"/>
            <w:szCs w:val="20"/>
          </w:rPr>
          <w:t>1</w:t>
        </w:r>
        <w:r w:rsidRPr="00C10391">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389" w:rsidRDefault="00D42389" w:rsidP="00C12A5C">
      <w:pPr>
        <w:spacing w:after="0"/>
      </w:pPr>
      <w:r>
        <w:separator/>
      </w:r>
    </w:p>
  </w:footnote>
  <w:footnote w:type="continuationSeparator" w:id="0">
    <w:p w:rsidR="00D42389" w:rsidRDefault="00D42389" w:rsidP="00C12A5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2D" w:rsidRDefault="00D423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006922" o:spid="_x0000_s2051" type="#_x0000_t136" style="position:absolute;margin-left:0;margin-top:0;width:549.6pt;height:137.4pt;rotation:315;z-index:-251655168;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2D" w:rsidRDefault="00D423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006923" o:spid="_x0000_s2052" type="#_x0000_t136" style="position:absolute;margin-left:0;margin-top:0;width:549.6pt;height:137.4pt;rotation:315;z-index:-251653120;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2D" w:rsidRDefault="00D423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006921" o:spid="_x0000_s2050" type="#_x0000_t136" style="position:absolute;margin-left:0;margin-top:0;width:549.6pt;height:137.4pt;rotation:315;z-index:-251657216;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81"/>
  <w:drawingGridVerticalSpacing w:val="181"/>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3E"/>
    <w:rsid w:val="0003642E"/>
    <w:rsid w:val="00036A78"/>
    <w:rsid w:val="00042ED0"/>
    <w:rsid w:val="00066DA3"/>
    <w:rsid w:val="000C6DB2"/>
    <w:rsid w:val="00114445"/>
    <w:rsid w:val="001331AE"/>
    <w:rsid w:val="00141E47"/>
    <w:rsid w:val="001474BF"/>
    <w:rsid w:val="00171DD8"/>
    <w:rsid w:val="00175FCF"/>
    <w:rsid w:val="00177E79"/>
    <w:rsid w:val="00193F3C"/>
    <w:rsid w:val="001A3452"/>
    <w:rsid w:val="001D0907"/>
    <w:rsid w:val="001D728B"/>
    <w:rsid w:val="00216173"/>
    <w:rsid w:val="00261F35"/>
    <w:rsid w:val="00273E7D"/>
    <w:rsid w:val="002A2AB1"/>
    <w:rsid w:val="002D688E"/>
    <w:rsid w:val="002E31E1"/>
    <w:rsid w:val="002E60CA"/>
    <w:rsid w:val="002F2D9A"/>
    <w:rsid w:val="0034006B"/>
    <w:rsid w:val="003A5EF0"/>
    <w:rsid w:val="0041077A"/>
    <w:rsid w:val="004333EA"/>
    <w:rsid w:val="00476C2E"/>
    <w:rsid w:val="004B26E0"/>
    <w:rsid w:val="004B6DEE"/>
    <w:rsid w:val="004E7E78"/>
    <w:rsid w:val="004F3D31"/>
    <w:rsid w:val="00505F23"/>
    <w:rsid w:val="0051513E"/>
    <w:rsid w:val="00560353"/>
    <w:rsid w:val="00573FCA"/>
    <w:rsid w:val="00574F8D"/>
    <w:rsid w:val="005A68B5"/>
    <w:rsid w:val="005D57A5"/>
    <w:rsid w:val="005F66BC"/>
    <w:rsid w:val="0061240C"/>
    <w:rsid w:val="0062566F"/>
    <w:rsid w:val="006A6E35"/>
    <w:rsid w:val="006B07BD"/>
    <w:rsid w:val="006B3FD0"/>
    <w:rsid w:val="006F62C4"/>
    <w:rsid w:val="007019D6"/>
    <w:rsid w:val="007029C2"/>
    <w:rsid w:val="00707C3E"/>
    <w:rsid w:val="00720760"/>
    <w:rsid w:val="0074678D"/>
    <w:rsid w:val="007517CC"/>
    <w:rsid w:val="00774C1A"/>
    <w:rsid w:val="00795D61"/>
    <w:rsid w:val="007A63F7"/>
    <w:rsid w:val="007B63F5"/>
    <w:rsid w:val="007B6551"/>
    <w:rsid w:val="007D5957"/>
    <w:rsid w:val="00800D0E"/>
    <w:rsid w:val="008020D5"/>
    <w:rsid w:val="00851F45"/>
    <w:rsid w:val="0086351A"/>
    <w:rsid w:val="008847F1"/>
    <w:rsid w:val="00890BF4"/>
    <w:rsid w:val="00933355"/>
    <w:rsid w:val="009650E8"/>
    <w:rsid w:val="009A683D"/>
    <w:rsid w:val="009B0AF0"/>
    <w:rsid w:val="009D00D6"/>
    <w:rsid w:val="009D2B43"/>
    <w:rsid w:val="009D3617"/>
    <w:rsid w:val="009F4630"/>
    <w:rsid w:val="00A20F99"/>
    <w:rsid w:val="00A429E1"/>
    <w:rsid w:val="00A42C80"/>
    <w:rsid w:val="00A42F2D"/>
    <w:rsid w:val="00A44370"/>
    <w:rsid w:val="00A874E5"/>
    <w:rsid w:val="00AA44FF"/>
    <w:rsid w:val="00B078F2"/>
    <w:rsid w:val="00B2331F"/>
    <w:rsid w:val="00B31B6E"/>
    <w:rsid w:val="00B5304F"/>
    <w:rsid w:val="00B73E84"/>
    <w:rsid w:val="00BB3835"/>
    <w:rsid w:val="00BB775C"/>
    <w:rsid w:val="00BD64BD"/>
    <w:rsid w:val="00BE6773"/>
    <w:rsid w:val="00BF5133"/>
    <w:rsid w:val="00BF59AB"/>
    <w:rsid w:val="00C10391"/>
    <w:rsid w:val="00C12A5C"/>
    <w:rsid w:val="00C24B26"/>
    <w:rsid w:val="00C3324C"/>
    <w:rsid w:val="00C501DB"/>
    <w:rsid w:val="00C51B7D"/>
    <w:rsid w:val="00C753AA"/>
    <w:rsid w:val="00CB7E17"/>
    <w:rsid w:val="00CD6B8E"/>
    <w:rsid w:val="00CF1E20"/>
    <w:rsid w:val="00D3601B"/>
    <w:rsid w:val="00D42389"/>
    <w:rsid w:val="00D679C2"/>
    <w:rsid w:val="00D77195"/>
    <w:rsid w:val="00D826A7"/>
    <w:rsid w:val="00DA0A40"/>
    <w:rsid w:val="00DB46BF"/>
    <w:rsid w:val="00E874C0"/>
    <w:rsid w:val="00E92D05"/>
    <w:rsid w:val="00EB7491"/>
    <w:rsid w:val="00F5549F"/>
    <w:rsid w:val="00F74610"/>
    <w:rsid w:val="00F94F02"/>
    <w:rsid w:val="00FC05A3"/>
    <w:rsid w:val="00FF01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D98B017A-8151-42A7-A5D9-126C9431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Arial"/>
        <w:sz w:val="24"/>
        <w:szCs w:val="22"/>
        <w:lang w:val="en-GB" w:eastAsia="zh-CN"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A5C"/>
    <w:pPr>
      <w:tabs>
        <w:tab w:val="center" w:pos="4513"/>
        <w:tab w:val="right" w:pos="9026"/>
      </w:tabs>
      <w:spacing w:after="0"/>
    </w:pPr>
  </w:style>
  <w:style w:type="character" w:customStyle="1" w:styleId="HeaderChar">
    <w:name w:val="Header Char"/>
    <w:basedOn w:val="DefaultParagraphFont"/>
    <w:link w:val="Header"/>
    <w:uiPriority w:val="99"/>
    <w:rsid w:val="00C12A5C"/>
  </w:style>
  <w:style w:type="paragraph" w:styleId="Footer">
    <w:name w:val="footer"/>
    <w:basedOn w:val="Normal"/>
    <w:link w:val="FooterChar"/>
    <w:uiPriority w:val="99"/>
    <w:unhideWhenUsed/>
    <w:rsid w:val="00C12A5C"/>
    <w:pPr>
      <w:tabs>
        <w:tab w:val="center" w:pos="4513"/>
        <w:tab w:val="right" w:pos="9026"/>
      </w:tabs>
      <w:spacing w:after="0"/>
    </w:pPr>
  </w:style>
  <w:style w:type="character" w:customStyle="1" w:styleId="FooterChar">
    <w:name w:val="Footer Char"/>
    <w:basedOn w:val="DefaultParagraphFont"/>
    <w:link w:val="Footer"/>
    <w:uiPriority w:val="99"/>
    <w:rsid w:val="00C12A5C"/>
  </w:style>
  <w:style w:type="table" w:styleId="TableGrid">
    <w:name w:val="Table Grid"/>
    <w:basedOn w:val="TableNormal"/>
    <w:uiPriority w:val="39"/>
    <w:rsid w:val="00C12A5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355"/>
    <w:rPr>
      <w:color w:val="0563C1" w:themeColor="hyperlink"/>
      <w:u w:val="single"/>
    </w:rPr>
  </w:style>
  <w:style w:type="character" w:styleId="PlaceholderText">
    <w:name w:val="Placeholder Text"/>
    <w:basedOn w:val="DefaultParagraphFont"/>
    <w:uiPriority w:val="99"/>
    <w:semiHidden/>
    <w:rsid w:val="006B3FD0"/>
    <w:rPr>
      <w:color w:val="808080"/>
    </w:rPr>
  </w:style>
  <w:style w:type="character" w:styleId="CommentReference">
    <w:name w:val="annotation reference"/>
    <w:basedOn w:val="DefaultParagraphFont"/>
    <w:uiPriority w:val="99"/>
    <w:semiHidden/>
    <w:unhideWhenUsed/>
    <w:rsid w:val="00A429E1"/>
    <w:rPr>
      <w:sz w:val="16"/>
      <w:szCs w:val="16"/>
    </w:rPr>
  </w:style>
  <w:style w:type="paragraph" w:styleId="CommentText">
    <w:name w:val="annotation text"/>
    <w:basedOn w:val="Normal"/>
    <w:link w:val="CommentTextChar"/>
    <w:uiPriority w:val="99"/>
    <w:semiHidden/>
    <w:unhideWhenUsed/>
    <w:rsid w:val="00A429E1"/>
    <w:rPr>
      <w:sz w:val="20"/>
      <w:szCs w:val="20"/>
    </w:rPr>
  </w:style>
  <w:style w:type="character" w:customStyle="1" w:styleId="CommentTextChar">
    <w:name w:val="Comment Text Char"/>
    <w:basedOn w:val="DefaultParagraphFont"/>
    <w:link w:val="CommentText"/>
    <w:uiPriority w:val="99"/>
    <w:semiHidden/>
    <w:rsid w:val="00A429E1"/>
    <w:rPr>
      <w:sz w:val="20"/>
      <w:szCs w:val="20"/>
    </w:rPr>
  </w:style>
  <w:style w:type="paragraph" w:styleId="CommentSubject">
    <w:name w:val="annotation subject"/>
    <w:basedOn w:val="CommentText"/>
    <w:next w:val="CommentText"/>
    <w:link w:val="CommentSubjectChar"/>
    <w:uiPriority w:val="99"/>
    <w:semiHidden/>
    <w:unhideWhenUsed/>
    <w:rsid w:val="00A429E1"/>
    <w:rPr>
      <w:b/>
      <w:bCs/>
    </w:rPr>
  </w:style>
  <w:style w:type="character" w:customStyle="1" w:styleId="CommentSubjectChar">
    <w:name w:val="Comment Subject Char"/>
    <w:basedOn w:val="CommentTextChar"/>
    <w:link w:val="CommentSubject"/>
    <w:uiPriority w:val="99"/>
    <w:semiHidden/>
    <w:rsid w:val="00A429E1"/>
    <w:rPr>
      <w:b/>
      <w:bCs/>
      <w:sz w:val="20"/>
      <w:szCs w:val="20"/>
    </w:rPr>
  </w:style>
  <w:style w:type="paragraph" w:styleId="BalloonText">
    <w:name w:val="Balloon Text"/>
    <w:basedOn w:val="Normal"/>
    <w:link w:val="BalloonTextChar"/>
    <w:uiPriority w:val="99"/>
    <w:semiHidden/>
    <w:unhideWhenUsed/>
    <w:rsid w:val="00A429E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9E1"/>
    <w:rPr>
      <w:rFonts w:ascii="Segoe UI" w:hAnsi="Segoe UI" w:cs="Segoe UI"/>
      <w:sz w:val="18"/>
      <w:szCs w:val="18"/>
    </w:rPr>
  </w:style>
  <w:style w:type="character" w:styleId="Emphasis">
    <w:name w:val="Emphasis"/>
    <w:basedOn w:val="DefaultParagraphFont"/>
    <w:uiPriority w:val="20"/>
    <w:qFormat/>
    <w:rsid w:val="007D5957"/>
    <w:rPr>
      <w:i/>
      <w:iCs/>
    </w:rPr>
  </w:style>
  <w:style w:type="paragraph" w:styleId="NormalWeb">
    <w:name w:val="Normal (Web)"/>
    <w:basedOn w:val="Normal"/>
    <w:uiPriority w:val="99"/>
    <w:unhideWhenUsed/>
    <w:rsid w:val="00EB7491"/>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9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www.nih.gov/nutrition-mental-health" TargetMode="External"/><Relationship Id="rId2" Type="http://schemas.openxmlformats.org/officeDocument/2006/relationships/styles" Target="styles.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544AE-D9C8-4A68-9136-5CA35103A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Sinanta</dc:creator>
  <cp:keywords/>
  <dc:description/>
  <cp:lastModifiedBy>Microsoft account</cp:lastModifiedBy>
  <cp:revision>3</cp:revision>
  <cp:lastPrinted>2025-03-25T12:23:00Z</cp:lastPrinted>
  <dcterms:created xsi:type="dcterms:W3CDTF">2025-03-24T05:31:00Z</dcterms:created>
  <dcterms:modified xsi:type="dcterms:W3CDTF">2025-03-25T12:23:00Z</dcterms:modified>
</cp:coreProperties>
</file>