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0D1" w:rsidRDefault="001E5C7D" w:rsidP="004150D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Insert </w:t>
      </w:r>
      <w:r w:rsidR="00287F13">
        <w:rPr>
          <w:b/>
          <w:sz w:val="36"/>
          <w:szCs w:val="36"/>
        </w:rPr>
        <w:t>B</w:t>
      </w:r>
      <w:r>
        <w:rPr>
          <w:b/>
          <w:sz w:val="36"/>
          <w:szCs w:val="36"/>
        </w:rPr>
        <w:t>LOB Into Database</w:t>
      </w:r>
    </w:p>
    <w:p w:rsidR="00DD779B" w:rsidRDefault="009F0025" w:rsidP="004150D1">
      <w:pPr>
        <w:jc w:val="center"/>
        <w:rPr>
          <w:b/>
        </w:rPr>
      </w:pPr>
      <w:r w:rsidRPr="00047544">
        <w:rPr>
          <w:b/>
        </w:rPr>
        <w:t xml:space="preserve"> </w:t>
      </w:r>
    </w:p>
    <w:p w:rsidR="00FD17F1" w:rsidRDefault="003C47E3" w:rsidP="00FD17F1">
      <w:r>
        <w:rPr>
          <w:b/>
        </w:rPr>
        <w:t xml:space="preserve">Configuring  </w:t>
      </w:r>
      <w:r w:rsidR="00047544" w:rsidRPr="00047544">
        <w:rPr>
          <w:b/>
        </w:rPr>
        <w:t xml:space="preserve">File System Adapter </w:t>
      </w:r>
      <w:r w:rsidR="00E8095E" w:rsidRPr="00047544">
        <w:rPr>
          <w:b/>
        </w:rPr>
        <w:t>Service</w:t>
      </w:r>
      <w:r w:rsidR="00B155E2">
        <w:t xml:space="preserve">: </w:t>
      </w:r>
    </w:p>
    <w:p w:rsidR="00340C88" w:rsidRDefault="00DD779B" w:rsidP="00FD17F1">
      <w:r>
        <w:t>C</w:t>
      </w:r>
      <w:r w:rsidR="009C03A9">
        <w:t xml:space="preserve">reate the </w:t>
      </w:r>
      <w:r w:rsidR="00340C88">
        <w:t>"</w:t>
      </w:r>
      <w:r w:rsidR="009C03A9">
        <w:t>Fi</w:t>
      </w:r>
      <w:r w:rsidR="00340C88">
        <w:t>le System Adapter S</w:t>
      </w:r>
      <w:r w:rsidR="009C03A9">
        <w:t>ervice</w:t>
      </w:r>
      <w:r w:rsidR="00340C88">
        <w:t>"</w:t>
      </w:r>
      <w:r w:rsidR="009C03A9">
        <w:t xml:space="preserve"> </w:t>
      </w:r>
      <w:r>
        <w:t xml:space="preserve">of type "File System Adapter" </w:t>
      </w:r>
      <w:r w:rsidR="00340C88">
        <w:t>under Deployment in Administration menu</w:t>
      </w:r>
      <w:r>
        <w:t>.</w:t>
      </w:r>
    </w:p>
    <w:p w:rsidR="004A3BFE" w:rsidRDefault="004A3BFE" w:rsidP="004A3BFE">
      <w:r>
        <w:t>Use the File System adapter to collect (import) files from a file system into a business process and extract (export) files from a business process to a file system. You can configure the File System adapter to start a business process after files are collected from the file system or include the File System adapter in a business process flow. In addition, you can schedule the File System adapter to run at specific time intervals.</w:t>
      </w:r>
    </w:p>
    <w:p w:rsidR="004A3BFE" w:rsidRDefault="004A3BFE" w:rsidP="004A3BFE">
      <w:r>
        <w:t>You can create multiple File System adapter configurations, one for each of several collection folders. Alternatively, you can use a single File System adapter configuration to point to different directories by specifying the directories for file collection and extraction explicitly in a business process.</w:t>
      </w:r>
    </w:p>
    <w:p w:rsidR="004A3BFE" w:rsidRDefault="004A3BFE" w:rsidP="00FD17F1"/>
    <w:p w:rsidR="00340C88" w:rsidRDefault="00340C88" w:rsidP="00DD779B">
      <w:r>
        <w:rPr>
          <w:noProof/>
        </w:rPr>
        <w:drawing>
          <wp:inline distT="0" distB="0" distL="0" distR="0">
            <wp:extent cx="6858000" cy="3385820"/>
            <wp:effectExtent l="19050" t="0" r="0" b="0"/>
            <wp:docPr id="14" name="Picture 13" descr="2.Fs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FsHomeP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79B" w:rsidRDefault="00DD779B" w:rsidP="00DD779B"/>
    <w:p w:rsidR="00EB5E73" w:rsidRDefault="00DD779B" w:rsidP="00DD779B">
      <w:r>
        <w:t>By using "edit" button we can edit the existed service and by using "copy" button we can copy the service.</w:t>
      </w:r>
    </w:p>
    <w:p w:rsidR="00DD779B" w:rsidRDefault="00DD779B" w:rsidP="00DD779B">
      <w:r>
        <w:t>Ensure that the adapter is enabled.</w:t>
      </w:r>
    </w:p>
    <w:p w:rsidR="00340C88" w:rsidRDefault="00340C88" w:rsidP="00047544">
      <w:pPr>
        <w:spacing w:after="100" w:line="240" w:lineRule="auto"/>
      </w:pPr>
      <w:r>
        <w:t xml:space="preserve">The following will illustrate the </w:t>
      </w:r>
      <w:r w:rsidR="001C27CA">
        <w:t xml:space="preserve"> "File System Adapter Service" .</w:t>
      </w:r>
    </w:p>
    <w:p w:rsidR="009B4571" w:rsidRDefault="009B4571" w:rsidP="00047544">
      <w:pPr>
        <w:spacing w:after="100" w:line="240" w:lineRule="auto"/>
      </w:pPr>
    </w:p>
    <w:p w:rsidR="009B4571" w:rsidRDefault="009B4571" w:rsidP="00047544">
      <w:pPr>
        <w:spacing w:after="100" w:line="240" w:lineRule="auto"/>
      </w:pPr>
    </w:p>
    <w:p w:rsidR="009B4571" w:rsidRDefault="009B4571" w:rsidP="00047544">
      <w:pPr>
        <w:spacing w:after="100" w:line="240" w:lineRule="auto"/>
      </w:pPr>
    </w:p>
    <w:p w:rsidR="009B4571" w:rsidRDefault="009B4571" w:rsidP="00047544">
      <w:pPr>
        <w:spacing w:after="100" w:line="240" w:lineRule="auto"/>
      </w:pPr>
    </w:p>
    <w:p w:rsidR="009B4571" w:rsidRDefault="009B4571" w:rsidP="00047544">
      <w:pPr>
        <w:spacing w:after="100" w:line="240" w:lineRule="auto"/>
      </w:pPr>
    </w:p>
    <w:p w:rsidR="009B4571" w:rsidRDefault="00340C88" w:rsidP="00047544">
      <w:pPr>
        <w:spacing w:after="100" w:line="240" w:lineRule="auto"/>
      </w:pPr>
      <w:r w:rsidRPr="00340C88">
        <w:rPr>
          <w:noProof/>
        </w:rPr>
        <w:drawing>
          <wp:inline distT="0" distB="0" distL="0" distR="0">
            <wp:extent cx="5984119" cy="6003176"/>
            <wp:effectExtent l="19050" t="0" r="0" b="0"/>
            <wp:docPr id="17" name="Picture 15" descr="2.FileSystemAdapter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FileSystemAdapterServic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4119" cy="600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12" w:rsidRDefault="00B66212" w:rsidP="00047544">
      <w:pPr>
        <w:spacing w:after="100" w:line="240" w:lineRule="auto"/>
      </w:pPr>
    </w:p>
    <w:p w:rsidR="00774642" w:rsidRDefault="00774642" w:rsidP="00047544">
      <w:pPr>
        <w:spacing w:after="100" w:line="240" w:lineRule="auto"/>
        <w:rPr>
          <w:b/>
        </w:rPr>
      </w:pPr>
    </w:p>
    <w:p w:rsidR="00B66212" w:rsidRPr="00B66212" w:rsidRDefault="00B66212" w:rsidP="00047544">
      <w:pPr>
        <w:spacing w:after="100" w:line="240" w:lineRule="auto"/>
      </w:pPr>
      <w:r w:rsidRPr="00B66212">
        <w:rPr>
          <w:b/>
        </w:rPr>
        <w:t xml:space="preserve">Configuring Lightweight JDBC Adapter </w:t>
      </w:r>
      <w:r>
        <w:rPr>
          <w:b/>
        </w:rPr>
        <w:t>:</w:t>
      </w:r>
    </w:p>
    <w:p w:rsidR="00C20470" w:rsidRDefault="00C20470" w:rsidP="00C20470">
      <w:pPr>
        <w:spacing w:after="100" w:line="240" w:lineRule="auto"/>
      </w:pPr>
      <w:r>
        <w:t xml:space="preserve">The Lightweight Java Database Connectivity (JDBC) adapter enables you to retrieve data from a JDBC-compliant database or update a JDBC-compliant database as part of a business process within </w:t>
      </w:r>
      <w:r>
        <w:rPr>
          <w:rStyle w:val="ph"/>
        </w:rPr>
        <w:t>Sterling B2B Integrator</w:t>
      </w:r>
      <w:r>
        <w:t>. This adapter is useful if you want to retrieve or manipulate data and need the flexibility of specifying various SQL queries.</w:t>
      </w:r>
    </w:p>
    <w:p w:rsidR="00B66212" w:rsidRDefault="00B66212" w:rsidP="00047544">
      <w:pPr>
        <w:spacing w:after="100" w:line="240" w:lineRule="auto"/>
      </w:pPr>
    </w:p>
    <w:p w:rsidR="00B66212" w:rsidRDefault="00B66212" w:rsidP="00047544">
      <w:pPr>
        <w:spacing w:after="100" w:line="240" w:lineRule="auto"/>
      </w:pPr>
    </w:p>
    <w:p w:rsidR="00B66212" w:rsidRDefault="00774642" w:rsidP="00047544">
      <w:pPr>
        <w:spacing w:after="100" w:line="240" w:lineRule="auto"/>
      </w:pPr>
      <w:r>
        <w:rPr>
          <w:noProof/>
        </w:rPr>
        <w:lastRenderedPageBreak/>
        <w:drawing>
          <wp:inline distT="0" distB="0" distL="0" distR="0">
            <wp:extent cx="6374130" cy="3552190"/>
            <wp:effectExtent l="19050" t="0" r="7620" b="0"/>
            <wp:docPr id="2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130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1EE" w:rsidRDefault="008671EE" w:rsidP="00047544">
      <w:pPr>
        <w:spacing w:after="100" w:line="240" w:lineRule="auto"/>
      </w:pPr>
    </w:p>
    <w:p w:rsidR="00887F88" w:rsidRDefault="00887F88" w:rsidP="00047544">
      <w:pPr>
        <w:spacing w:after="100" w:line="240" w:lineRule="auto"/>
      </w:pPr>
      <w:r>
        <w:t xml:space="preserve">Create the Business Process </w:t>
      </w:r>
      <w:r w:rsidR="009B4571">
        <w:t>under the Business Process in Administration menu</w:t>
      </w:r>
    </w:p>
    <w:p w:rsidR="00F02488" w:rsidRDefault="00F02488">
      <w:pPr>
        <w:rPr>
          <w:noProof/>
        </w:rPr>
      </w:pPr>
      <w:r>
        <w:rPr>
          <w:noProof/>
        </w:rPr>
        <w:drawing>
          <wp:inline distT="0" distB="0" distL="0" distR="0">
            <wp:extent cx="6855265" cy="2233246"/>
            <wp:effectExtent l="19050" t="0" r="2735" b="0"/>
            <wp:docPr id="22" name="Picture 20" descr="2.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crea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3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2E" w:rsidRDefault="001E702E" w:rsidP="00047544">
      <w:pPr>
        <w:spacing w:after="100" w:line="240" w:lineRule="auto"/>
      </w:pPr>
    </w:p>
    <w:p w:rsidR="001E702E" w:rsidRDefault="001E702E" w:rsidP="00047544">
      <w:pPr>
        <w:spacing w:after="100" w:line="240" w:lineRule="auto"/>
      </w:pPr>
    </w:p>
    <w:p w:rsidR="009B4571" w:rsidRDefault="00F02488" w:rsidP="00047544">
      <w:pPr>
        <w:spacing w:after="100" w:line="240" w:lineRule="auto"/>
      </w:pPr>
      <w:r>
        <w:t>Click on "Go" button as shown above.</w:t>
      </w:r>
    </w:p>
    <w:p w:rsidR="008B27F1" w:rsidRDefault="008B27F1" w:rsidP="00047544">
      <w:pPr>
        <w:spacing w:after="100" w:line="240" w:lineRule="auto"/>
      </w:pPr>
      <w:r>
        <w:t>Select the Business Process Text Editor and click on next.</w:t>
      </w:r>
    </w:p>
    <w:p w:rsidR="009B4571" w:rsidRDefault="00E057C1" w:rsidP="00047544">
      <w:pPr>
        <w:spacing w:after="100" w:line="240" w:lineRule="auto"/>
      </w:pPr>
      <w:r>
        <w:rPr>
          <w:noProof/>
        </w:rPr>
        <w:lastRenderedPageBreak/>
        <w:drawing>
          <wp:inline distT="0" distB="0" distL="0" distR="0">
            <wp:extent cx="6858000" cy="2749550"/>
            <wp:effectExtent l="19050" t="0" r="0" b="0"/>
            <wp:docPr id="24" name="Picture 23" descr="2.textediti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textediti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571" w:rsidRDefault="009B4571" w:rsidP="00047544">
      <w:pPr>
        <w:spacing w:after="100" w:line="240" w:lineRule="auto"/>
      </w:pPr>
    </w:p>
    <w:p w:rsidR="009B4571" w:rsidRDefault="00E057C1" w:rsidP="00047544">
      <w:pPr>
        <w:spacing w:after="100" w:line="240" w:lineRule="auto"/>
      </w:pPr>
      <w:r>
        <w:t xml:space="preserve">Copy the xml code in the Business Text Editor </w:t>
      </w:r>
      <w:r w:rsidR="00DB3CF9">
        <w:t xml:space="preserve">as below </w:t>
      </w:r>
      <w:r>
        <w:t xml:space="preserve">and click </w:t>
      </w:r>
      <w:r w:rsidR="00DB3CF9">
        <w:t>on next.</w:t>
      </w:r>
    </w:p>
    <w:p w:rsidR="00174F14" w:rsidRDefault="00174F14" w:rsidP="00047544">
      <w:pPr>
        <w:spacing w:after="100" w:line="240" w:lineRule="auto"/>
      </w:pPr>
    </w:p>
    <w:p w:rsidR="00174F14" w:rsidRDefault="00672CEB" w:rsidP="00047544">
      <w:pPr>
        <w:spacing w:after="100" w:line="240" w:lineRule="auto"/>
      </w:pPr>
      <w:r>
        <w:rPr>
          <w:noProof/>
        </w:rPr>
        <w:drawing>
          <wp:inline distT="0" distB="0" distL="0" distR="0">
            <wp:extent cx="6858000" cy="293536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35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151" w:rsidRDefault="009F7151" w:rsidP="009F7151">
      <w:pPr>
        <w:spacing w:after="100" w:line="240" w:lineRule="auto"/>
      </w:pPr>
    </w:p>
    <w:p w:rsidR="009F7151" w:rsidRDefault="009F7151" w:rsidP="009F7151">
      <w:pPr>
        <w:spacing w:after="100" w:line="240" w:lineRule="auto"/>
      </w:pPr>
      <w:r>
        <w:t>Click on "Validate" button for validating the process.</w:t>
      </w:r>
    </w:p>
    <w:p w:rsidR="001F4336" w:rsidRDefault="001F4336" w:rsidP="00047544">
      <w:pPr>
        <w:spacing w:after="100" w:line="240" w:lineRule="auto"/>
      </w:pPr>
      <w:r>
        <w:t>Business Process shown as below.</w:t>
      </w:r>
    </w:p>
    <w:p w:rsidR="009B4571" w:rsidRDefault="009B4571" w:rsidP="00047544">
      <w:pPr>
        <w:spacing w:after="100" w:line="240" w:lineRule="auto"/>
        <w:rPr>
          <w:noProof/>
        </w:rPr>
      </w:pPr>
    </w:p>
    <w:p w:rsidR="00D25312" w:rsidRDefault="00D25312" w:rsidP="00047544">
      <w:pPr>
        <w:spacing w:after="100" w:line="240" w:lineRule="auto"/>
        <w:rPr>
          <w:noProof/>
        </w:rPr>
      </w:pPr>
    </w:p>
    <w:p w:rsidR="00D25312" w:rsidRDefault="00096AB2" w:rsidP="00047544">
      <w:pPr>
        <w:spacing w:after="10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858000" cy="7587615"/>
            <wp:effectExtent l="19050" t="0" r="0" b="0"/>
            <wp:docPr id="3" name="Picture 2" descr="BLOBX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BXM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58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AB2" w:rsidRDefault="00096AB2" w:rsidP="00F9122E"/>
    <w:p w:rsidR="00F9122E" w:rsidRDefault="00F9122E" w:rsidP="00F9122E">
      <w:r>
        <w:t>Use the File System adapter to collect (import) files from a file system into a business process and extract (export) files from a business process to a file system. You can configure the File System adapter to start a business process after files are collected from the file system or include the File System adapter in a business process flow. In addition, you can schedule the File System adapter to run at specific time intervals.</w:t>
      </w:r>
    </w:p>
    <w:p w:rsidR="00F9122E" w:rsidRDefault="00F9122E" w:rsidP="00F9122E">
      <w:r>
        <w:lastRenderedPageBreak/>
        <w:t>You can create multiple File System adapter configurations, one for each of several collection folders. Alternatively, you can use a single File System adapter configuration to point to different directories by specifying the directories for file collection and extraction explicitly in a business process.</w:t>
      </w:r>
    </w:p>
    <w:p w:rsidR="008A3283" w:rsidRDefault="008A3283" w:rsidP="008A3283">
      <w:pPr>
        <w:spacing w:after="0"/>
      </w:pPr>
      <w:r>
        <w:t xml:space="preserve">The </w:t>
      </w:r>
      <w:r w:rsidR="003A6757">
        <w:t>below</w:t>
      </w:r>
      <w:r w:rsidR="00630A06">
        <w:t xml:space="preserve"> operation will </w:t>
      </w:r>
      <w:r>
        <w:t>collect the file</w:t>
      </w:r>
      <w:r w:rsidR="003A6757">
        <w:t>s</w:t>
      </w:r>
      <w:r>
        <w:t xml:space="preserve"> from the given "collectionFolder" i.e. "</w:t>
      </w:r>
      <w:r w:rsidR="003A6757">
        <w:t>C:\</w:t>
      </w:r>
      <w:r w:rsidR="000278D4">
        <w:t>DataBase</w:t>
      </w:r>
      <w:r>
        <w:t>" using the Action FS_COLLECT.</w:t>
      </w:r>
    </w:p>
    <w:p w:rsidR="00B155E2" w:rsidRDefault="00B155E2" w:rsidP="00FA34CB">
      <w:pPr>
        <w:spacing w:after="100" w:line="240" w:lineRule="auto"/>
      </w:pPr>
    </w:p>
    <w:p w:rsidR="008A3283" w:rsidRDefault="00AB4F75" w:rsidP="00FA34CB">
      <w:pPr>
        <w:spacing w:after="100" w:line="240" w:lineRule="auto"/>
      </w:pPr>
      <w:r>
        <w:rPr>
          <w:noProof/>
        </w:rPr>
        <w:drawing>
          <wp:inline distT="0" distB="0" distL="0" distR="0">
            <wp:extent cx="5943600" cy="23126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283" w:rsidRDefault="008A3283" w:rsidP="00FA34CB">
      <w:pPr>
        <w:spacing w:after="100" w:line="240" w:lineRule="auto"/>
      </w:pPr>
    </w:p>
    <w:p w:rsidR="00411B2A" w:rsidRDefault="00411B2A" w:rsidP="00FA34CB">
      <w:pPr>
        <w:spacing w:after="100" w:line="240" w:lineRule="auto"/>
      </w:pPr>
      <w:r>
        <w:t xml:space="preserve">The Lightweight Java Database Connectivity (JDBC) adapter enables you to retrieve data from a JDBC-compliant database or update a JDBC-compliant database as part of a business process within </w:t>
      </w:r>
      <w:r>
        <w:rPr>
          <w:rStyle w:val="ph"/>
        </w:rPr>
        <w:t>Sterling B2B Integrator</w:t>
      </w:r>
      <w:r>
        <w:t>. This adapter is useful if you want to retrieve or manipulate data and need the flexibility of specifying various SQL queries..</w:t>
      </w:r>
    </w:p>
    <w:p w:rsidR="00411B2A" w:rsidRDefault="00411B2A" w:rsidP="00FA34CB">
      <w:pPr>
        <w:spacing w:after="100" w:line="240" w:lineRule="auto"/>
      </w:pPr>
    </w:p>
    <w:p w:rsidR="00BB7305" w:rsidRDefault="00AB4F75" w:rsidP="007B2589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6858000" cy="3067186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67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B53" w:rsidRDefault="00381B53" w:rsidP="007B2589">
      <w:pPr>
        <w:spacing w:after="0"/>
      </w:pPr>
    </w:p>
    <w:p w:rsidR="00BB7305" w:rsidRDefault="007B2589" w:rsidP="007B2589">
      <w:pPr>
        <w:spacing w:after="0"/>
      </w:pPr>
      <w:r>
        <w:t>Run the process by click on the "execution manager" .</w:t>
      </w:r>
    </w:p>
    <w:p w:rsidR="007B2589" w:rsidRDefault="0089340B" w:rsidP="007B2589">
      <w:pPr>
        <w:spacing w:after="0"/>
      </w:pPr>
      <w:r>
        <w:t>Modify the proce</w:t>
      </w:r>
      <w:r w:rsidR="00157C08">
        <w:t>ss by click on "source manager" as shown as below.</w:t>
      </w:r>
    </w:p>
    <w:p w:rsidR="007B2589" w:rsidRDefault="007B2589" w:rsidP="007B2589">
      <w:pPr>
        <w:spacing w:after="0"/>
      </w:pPr>
      <w:r>
        <w:t xml:space="preserve"> </w:t>
      </w:r>
    </w:p>
    <w:p w:rsidR="00DA6F00" w:rsidRDefault="000D6643" w:rsidP="007B2589">
      <w:pPr>
        <w:spacing w:after="0"/>
      </w:pPr>
      <w:r>
        <w:rPr>
          <w:noProof/>
        </w:rPr>
        <w:lastRenderedPageBreak/>
        <w:drawing>
          <wp:inline distT="0" distB="0" distL="0" distR="0">
            <wp:extent cx="6858000" cy="274688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46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607" w:rsidRDefault="004C2607" w:rsidP="007B2589">
      <w:pPr>
        <w:spacing w:after="0"/>
      </w:pPr>
    </w:p>
    <w:p w:rsidR="004C2607" w:rsidRDefault="004C2607" w:rsidP="007B2589">
      <w:pPr>
        <w:spacing w:after="0"/>
      </w:pPr>
    </w:p>
    <w:p w:rsidR="00493D77" w:rsidRDefault="00493D77" w:rsidP="00493D77">
      <w:pPr>
        <w:spacing w:after="0"/>
      </w:pPr>
      <w:r>
        <w:t xml:space="preserve">In the below shows the different version of process. first one is  latest version of process and which is the last modified version. </w:t>
      </w:r>
    </w:p>
    <w:p w:rsidR="00493D77" w:rsidRDefault="002C2441">
      <w:pPr>
        <w:spacing w:after="0"/>
      </w:pPr>
      <w:r>
        <w:rPr>
          <w:noProof/>
        </w:rPr>
        <w:drawing>
          <wp:inline distT="0" distB="0" distL="0" distR="0">
            <wp:extent cx="6858000" cy="2300066"/>
            <wp:effectExtent l="1905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00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AEB" w:rsidRDefault="006B1AEB">
      <w:pPr>
        <w:spacing w:after="0"/>
      </w:pPr>
    </w:p>
    <w:p w:rsidR="006B1AEB" w:rsidRDefault="003A3D67">
      <w:pPr>
        <w:spacing w:after="0"/>
      </w:pPr>
      <w:r>
        <w:t>After</w:t>
      </w:r>
      <w:r w:rsidR="00756949">
        <w:t xml:space="preserve"> click on the "execute</w:t>
      </w:r>
      <w:r>
        <w:t>"  the following window will open</w:t>
      </w:r>
    </w:p>
    <w:p w:rsidR="00FE037C" w:rsidRDefault="00FE037C">
      <w:pPr>
        <w:spacing w:after="0"/>
      </w:pPr>
    </w:p>
    <w:p w:rsidR="003A3D67" w:rsidRDefault="00CC7062">
      <w:pPr>
        <w:spacing w:after="0"/>
      </w:pPr>
      <w:r>
        <w:rPr>
          <w:noProof/>
        </w:rPr>
        <w:drawing>
          <wp:inline distT="0" distB="0" distL="0" distR="0">
            <wp:extent cx="6540012" cy="260252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770" cy="2603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AEB" w:rsidRDefault="00C007DB">
      <w:pPr>
        <w:spacing w:after="0"/>
      </w:pPr>
      <w:r>
        <w:lastRenderedPageBreak/>
        <w:t xml:space="preserve"> </w:t>
      </w:r>
    </w:p>
    <w:p w:rsidR="003A3D67" w:rsidRDefault="003A3D67">
      <w:pPr>
        <w:spacing w:after="0"/>
      </w:pPr>
      <w:r>
        <w:t>Click on the "</w:t>
      </w:r>
      <w:r w:rsidR="00756949">
        <w:t>Go</w:t>
      </w:r>
      <w:r>
        <w:t>" the following window will open</w:t>
      </w:r>
    </w:p>
    <w:p w:rsidR="003A3D67" w:rsidRDefault="003A3D67">
      <w:pPr>
        <w:spacing w:after="0"/>
      </w:pPr>
    </w:p>
    <w:p w:rsidR="00B93679" w:rsidRDefault="00025B28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6858000" cy="293906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39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635" w:rsidRDefault="00802635">
      <w:pPr>
        <w:spacing w:after="0"/>
      </w:pPr>
    </w:p>
    <w:p w:rsidR="00802635" w:rsidRDefault="00802635">
      <w:pPr>
        <w:spacing w:after="0"/>
      </w:pPr>
    </w:p>
    <w:p w:rsidR="003A3D67" w:rsidRDefault="00742208">
      <w:pPr>
        <w:spacing w:after="0"/>
      </w:pPr>
      <w:r>
        <w:t>The source code of the process is as below.</w:t>
      </w:r>
    </w:p>
    <w:p w:rsidR="00742208" w:rsidRDefault="00802635">
      <w:pPr>
        <w:spacing w:after="0"/>
      </w:pPr>
      <w:r>
        <w:rPr>
          <w:noProof/>
        </w:rPr>
        <w:lastRenderedPageBreak/>
        <w:drawing>
          <wp:inline distT="0" distB="0" distL="0" distR="0">
            <wp:extent cx="6858000" cy="6055360"/>
            <wp:effectExtent l="19050" t="0" r="0" b="0"/>
            <wp:docPr id="18" name="Picture 17" descr="BLOB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BFINAL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5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208" w:rsidSect="000148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A3A1E"/>
    <w:multiLevelType w:val="multilevel"/>
    <w:tmpl w:val="DE9A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drawingGridHorizontalSpacing w:val="110"/>
  <w:displayHorizontalDrawingGridEvery w:val="2"/>
  <w:characterSpacingControl w:val="doNotCompress"/>
  <w:compat/>
  <w:rsids>
    <w:rsidRoot w:val="00014888"/>
    <w:rsid w:val="00014888"/>
    <w:rsid w:val="00025B28"/>
    <w:rsid w:val="000278D4"/>
    <w:rsid w:val="00047544"/>
    <w:rsid w:val="00063218"/>
    <w:rsid w:val="000852AE"/>
    <w:rsid w:val="00096AB2"/>
    <w:rsid w:val="000B2829"/>
    <w:rsid w:val="000D6643"/>
    <w:rsid w:val="000E0E89"/>
    <w:rsid w:val="000F5453"/>
    <w:rsid w:val="0010474F"/>
    <w:rsid w:val="00116561"/>
    <w:rsid w:val="00157C08"/>
    <w:rsid w:val="00164F8F"/>
    <w:rsid w:val="00174F14"/>
    <w:rsid w:val="00185FDE"/>
    <w:rsid w:val="001C27CA"/>
    <w:rsid w:val="001E5C7D"/>
    <w:rsid w:val="001E702E"/>
    <w:rsid w:val="001F4336"/>
    <w:rsid w:val="00200BCF"/>
    <w:rsid w:val="00217D99"/>
    <w:rsid w:val="00230FBE"/>
    <w:rsid w:val="00287F13"/>
    <w:rsid w:val="002A46B8"/>
    <w:rsid w:val="002C2441"/>
    <w:rsid w:val="00316191"/>
    <w:rsid w:val="00340C88"/>
    <w:rsid w:val="00381B53"/>
    <w:rsid w:val="003A3D67"/>
    <w:rsid w:val="003A6757"/>
    <w:rsid w:val="003C47E3"/>
    <w:rsid w:val="003D2C20"/>
    <w:rsid w:val="00400B44"/>
    <w:rsid w:val="00411B2A"/>
    <w:rsid w:val="004150D1"/>
    <w:rsid w:val="00423AC4"/>
    <w:rsid w:val="00452EED"/>
    <w:rsid w:val="00471D95"/>
    <w:rsid w:val="00484A0D"/>
    <w:rsid w:val="00493D77"/>
    <w:rsid w:val="004972A7"/>
    <w:rsid w:val="004A3BFE"/>
    <w:rsid w:val="004A4579"/>
    <w:rsid w:val="004C0038"/>
    <w:rsid w:val="004C1371"/>
    <w:rsid w:val="004C2607"/>
    <w:rsid w:val="00565D10"/>
    <w:rsid w:val="005A522E"/>
    <w:rsid w:val="00630A06"/>
    <w:rsid w:val="006321E0"/>
    <w:rsid w:val="00672CEB"/>
    <w:rsid w:val="006925B5"/>
    <w:rsid w:val="006B1AEB"/>
    <w:rsid w:val="006C3846"/>
    <w:rsid w:val="007300F9"/>
    <w:rsid w:val="00742208"/>
    <w:rsid w:val="007554F1"/>
    <w:rsid w:val="00756949"/>
    <w:rsid w:val="00774642"/>
    <w:rsid w:val="007A0492"/>
    <w:rsid w:val="007A536A"/>
    <w:rsid w:val="007A6943"/>
    <w:rsid w:val="007B2589"/>
    <w:rsid w:val="007C17AD"/>
    <w:rsid w:val="007E0C6D"/>
    <w:rsid w:val="00802635"/>
    <w:rsid w:val="00825A03"/>
    <w:rsid w:val="008335E1"/>
    <w:rsid w:val="008520B5"/>
    <w:rsid w:val="008671EE"/>
    <w:rsid w:val="00887F88"/>
    <w:rsid w:val="0089340B"/>
    <w:rsid w:val="008A3283"/>
    <w:rsid w:val="008B27F1"/>
    <w:rsid w:val="008B3D85"/>
    <w:rsid w:val="00932098"/>
    <w:rsid w:val="0095505F"/>
    <w:rsid w:val="00991104"/>
    <w:rsid w:val="009B4571"/>
    <w:rsid w:val="009C03A9"/>
    <w:rsid w:val="009F0025"/>
    <w:rsid w:val="009F7151"/>
    <w:rsid w:val="00A20879"/>
    <w:rsid w:val="00A26F23"/>
    <w:rsid w:val="00AB4F75"/>
    <w:rsid w:val="00AC44AE"/>
    <w:rsid w:val="00B155E2"/>
    <w:rsid w:val="00B24FA8"/>
    <w:rsid w:val="00B66212"/>
    <w:rsid w:val="00B93679"/>
    <w:rsid w:val="00BB2F27"/>
    <w:rsid w:val="00BB7305"/>
    <w:rsid w:val="00C007DB"/>
    <w:rsid w:val="00C04D78"/>
    <w:rsid w:val="00C20470"/>
    <w:rsid w:val="00C44B21"/>
    <w:rsid w:val="00C73A44"/>
    <w:rsid w:val="00C77078"/>
    <w:rsid w:val="00CC09F0"/>
    <w:rsid w:val="00CC1EAC"/>
    <w:rsid w:val="00CC7062"/>
    <w:rsid w:val="00D25312"/>
    <w:rsid w:val="00D764EF"/>
    <w:rsid w:val="00D96CCD"/>
    <w:rsid w:val="00D97CC5"/>
    <w:rsid w:val="00DA6F00"/>
    <w:rsid w:val="00DB3CF9"/>
    <w:rsid w:val="00DC7777"/>
    <w:rsid w:val="00DD779B"/>
    <w:rsid w:val="00DE325E"/>
    <w:rsid w:val="00DE5700"/>
    <w:rsid w:val="00E057C1"/>
    <w:rsid w:val="00E074ED"/>
    <w:rsid w:val="00E32C59"/>
    <w:rsid w:val="00E76BA9"/>
    <w:rsid w:val="00E8095E"/>
    <w:rsid w:val="00E977A1"/>
    <w:rsid w:val="00EA582E"/>
    <w:rsid w:val="00EB5018"/>
    <w:rsid w:val="00EB5E73"/>
    <w:rsid w:val="00EC35D3"/>
    <w:rsid w:val="00F02488"/>
    <w:rsid w:val="00F32DBC"/>
    <w:rsid w:val="00F475FC"/>
    <w:rsid w:val="00F64D4A"/>
    <w:rsid w:val="00F846D1"/>
    <w:rsid w:val="00F9122E"/>
    <w:rsid w:val="00FA34CB"/>
    <w:rsid w:val="00FA456F"/>
    <w:rsid w:val="00FD17F1"/>
    <w:rsid w:val="00FE037C"/>
    <w:rsid w:val="00FE7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038"/>
    <w:rPr>
      <w:rFonts w:ascii="Tahoma" w:hAnsi="Tahoma" w:cs="Tahoma"/>
      <w:sz w:val="16"/>
      <w:szCs w:val="16"/>
    </w:rPr>
  </w:style>
  <w:style w:type="paragraph" w:customStyle="1" w:styleId="shortdesc">
    <w:name w:val="shortdesc"/>
    <w:basedOn w:val="Normal"/>
    <w:rsid w:val="00FD1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">
    <w:name w:val="p"/>
    <w:basedOn w:val="Normal"/>
    <w:rsid w:val="00FD1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h">
    <w:name w:val="ph"/>
    <w:basedOn w:val="DefaultParagraphFont"/>
    <w:rsid w:val="00FD17F1"/>
  </w:style>
  <w:style w:type="character" w:styleId="Hyperlink">
    <w:name w:val="Hyperlink"/>
    <w:basedOn w:val="DefaultParagraphFont"/>
    <w:uiPriority w:val="99"/>
    <w:semiHidden/>
    <w:unhideWhenUsed/>
    <w:rsid w:val="004A457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D8510-B1D3-4975-BD84-2F9F4C5F4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Pages>9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94</cp:revision>
  <dcterms:created xsi:type="dcterms:W3CDTF">2019-03-28T05:24:00Z</dcterms:created>
  <dcterms:modified xsi:type="dcterms:W3CDTF">2019-04-08T11:10:00Z</dcterms:modified>
</cp:coreProperties>
</file>