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2131060" cy="6318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cs="Times New Roman"/>
          <w:sz w:val="24"/>
          <w:szCs w:val="24"/>
        </w:rPr>
        <w:t xml:space="preserve">           </w:t>
      </w:r>
      <w:r>
        <w:rPr>
          <w:rFonts w:cs="Times New Roman"/>
          <w:sz w:val="24"/>
          <w:szCs w:val="24"/>
        </w:rPr>
        <w:t>Title of the Document</w:t>
        <w:tab/>
        <w:tab/>
        <w:t>:</w:t>
        <w:tab/>
      </w:r>
      <w:r>
        <w:rPr>
          <w:rFonts w:cs="Times New Roman"/>
          <w:b/>
          <w:sz w:val="24"/>
          <w:szCs w:val="24"/>
        </w:rPr>
        <w:t>IBM BPM Migration</w:t>
      </w:r>
    </w:p>
    <w:p>
      <w:pPr>
        <w:pStyle w:val="Normal"/>
        <w:rPr/>
      </w:pPr>
      <w:r>
        <w:rPr>
          <w:rFonts w:cs="Times New Roman"/>
          <w:sz w:val="24"/>
          <w:szCs w:val="24"/>
        </w:rPr>
        <w:t xml:space="preserve">           </w:t>
      </w:r>
      <w:r>
        <w:rPr>
          <w:rFonts w:cs="Times New Roman"/>
          <w:sz w:val="24"/>
          <w:szCs w:val="24"/>
        </w:rPr>
        <w:t>Author</w:t>
        <w:tab/>
        <w:tab/>
        <w:tab/>
        <w:tab/>
        <w:t>:</w:t>
        <w:tab/>
      </w:r>
      <w:r>
        <w:rPr>
          <w:rFonts w:cs="Times New Roman"/>
          <w:b/>
          <w:sz w:val="24"/>
          <w:szCs w:val="24"/>
        </w:rPr>
        <w:t>Harish Kumar Dash</w:t>
      </w:r>
    </w:p>
    <w:p>
      <w:pPr>
        <w:pStyle w:val="Normal"/>
        <w:rPr/>
      </w:pPr>
      <w:r>
        <w:rPr>
          <w:rFonts w:cs="Times New Roman"/>
          <w:sz w:val="24"/>
          <w:szCs w:val="24"/>
        </w:rPr>
        <w:t xml:space="preserve">           </w:t>
      </w:r>
      <w:r>
        <w:rPr>
          <w:rFonts w:cs="Times New Roman"/>
          <w:sz w:val="24"/>
          <w:szCs w:val="24"/>
        </w:rPr>
        <w:t>Reviewed By</w:t>
        <w:tab/>
        <w:tab/>
        <w:tab/>
        <w:t xml:space="preserve">:     </w:t>
      </w:r>
    </w:p>
    <w:p>
      <w:pPr>
        <w:pStyle w:val="Normal"/>
        <w:rPr/>
      </w:pPr>
      <w:r>
        <w:rPr>
          <w:rFonts w:cs="Times New Roman"/>
          <w:sz w:val="24"/>
          <w:szCs w:val="24"/>
        </w:rPr>
        <w:t xml:space="preserve">           </w:t>
      </w:r>
      <w:r>
        <w:rPr>
          <w:rFonts w:cs="Times New Roman"/>
          <w:sz w:val="24"/>
          <w:szCs w:val="24"/>
        </w:rPr>
        <w:t>Signed Off By</w:t>
        <w:tab/>
        <w:tab/>
        <w:tab/>
        <w:t xml:space="preserve">:   </w:t>
      </w:r>
    </w:p>
    <w:p>
      <w:pPr>
        <w:pStyle w:val="Normal"/>
        <w:rPr/>
      </w:pPr>
      <w:r>
        <w:rPr>
          <w:rFonts w:cs="Times New Roman"/>
          <w:sz w:val="24"/>
          <w:szCs w:val="24"/>
        </w:rPr>
        <w:t xml:space="preserve">           </w:t>
      </w:r>
      <w:r>
        <w:rPr>
          <w:rFonts w:cs="Times New Roman"/>
          <w:sz w:val="24"/>
          <w:szCs w:val="24"/>
        </w:rPr>
        <w:t>Date Completed</w:t>
        <w:tab/>
        <w:tab/>
        <w:tab/>
        <w:t>:</w:t>
        <w:tab/>
      </w:r>
      <w:r>
        <w:rPr>
          <w:rFonts w:eastAsia="Calibri" w:cs="Times New Roman" w:eastAsiaTheme="minorHAnsi"/>
          <w:b/>
          <w:color w:val="00000A"/>
          <w:sz w:val="24"/>
          <w:szCs w:val="24"/>
          <w:lang w:val="en-US" w:eastAsia="en-US" w:bidi="ar-SA"/>
        </w:rPr>
        <w:t xml:space="preserve">1st </w:t>
      </w:r>
      <w:r>
        <w:rPr>
          <w:rFonts w:cs="Times New Roman"/>
          <w:b/>
          <w:sz w:val="24"/>
          <w:szCs w:val="24"/>
        </w:rPr>
        <w:t>August 2019</w:t>
      </w:r>
      <w:r>
        <w:rPr>
          <w:rFonts w:cs="Times New Roman"/>
          <w:sz w:val="24"/>
          <w:szCs w:val="24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95751693"/>
      </w:sdtPr>
      <w:sdtContent>
        <w:p>
          <w:pPr>
            <w:pStyle w:val="TOCHeading"/>
            <w:rPr/>
          </w:pPr>
          <w:r>
            <w:rPr>
              <w:color w:val="009933"/>
            </w:rPr>
            <w:t>Table of Contents                                                                                         Page No</w:t>
          </w:r>
          <w:r>
            <w:rPr/>
            <w:t xml:space="preserve">       </w:t>
          </w:r>
        </w:p>
        <w:p>
          <w:pPr>
            <w:pStyle w:val="Contents1"/>
            <w:tabs>
              <w:tab w:val="right" w:pos="9350" w:leader="dot"/>
              <w:tab w:val="right" w:pos="9360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3228_2028014170">
            <w:r>
              <w:rPr>
                <w:webHidden/>
                <w:rStyle w:val="IndexLink"/>
                <w:vanish w:val="false"/>
              </w:rPr>
              <w:t>1. Introduction:</w:t>
              <w:tab/>
              <w:t>3</w:t>
            </w:r>
          </w:hyperlink>
        </w:p>
        <w:p>
          <w:pPr>
            <w:pStyle w:val="Contents2"/>
            <w:tabs>
              <w:tab w:val="right" w:pos="9360" w:leader="dot"/>
            </w:tabs>
            <w:rPr/>
          </w:pPr>
          <w:hyperlink w:anchor="__RefHeading___Toc3230_2028014170">
            <w:r>
              <w:rPr>
                <w:webHidden/>
                <w:rStyle w:val="IndexLink"/>
                <w:vanish w:val="false"/>
              </w:rPr>
              <w:t>1.1 Migration</w:t>
              <w:tab/>
              <w:t>3</w:t>
            </w:r>
          </w:hyperlink>
        </w:p>
        <w:p>
          <w:pPr>
            <w:pStyle w:val="Contents2"/>
            <w:tabs>
              <w:tab w:val="right" w:pos="9360" w:leader="dot"/>
            </w:tabs>
            <w:rPr/>
          </w:pPr>
          <w:hyperlink w:anchor="__RefHeading___Toc2600_2028014170">
            <w:r>
              <w:rPr>
                <w:webHidden/>
                <w:rStyle w:val="IndexLink"/>
                <w:vanish w:val="false"/>
              </w:rPr>
              <w:t>1.2 Upgrading IBM BPM V8.5.x to IBM Business Automation Workflow Version 19.0.0.1</w:t>
              <w:tab/>
              <w:t>3</w:t>
            </w:r>
          </w:hyperlink>
        </w:p>
        <w:p>
          <w:pPr>
            <w:pStyle w:val="Contents1"/>
            <w:tabs>
              <w:tab w:val="right" w:pos="9350" w:leader="dot"/>
              <w:tab w:val="right" w:pos="9360" w:leader="dot"/>
            </w:tabs>
            <w:rPr/>
          </w:pPr>
          <w:hyperlink w:anchor="__RefHeading___Toc3713_228802945">
            <w:r>
              <w:rPr>
                <w:webHidden/>
                <w:rStyle w:val="IndexLink"/>
                <w:vanish w:val="false"/>
              </w:rPr>
              <w:t>2.Requirements:</w:t>
              <w:tab/>
              <w:t>3</w:t>
            </w:r>
          </w:hyperlink>
        </w:p>
        <w:p>
          <w:pPr>
            <w:pStyle w:val="Contents1"/>
            <w:tabs>
              <w:tab w:val="right" w:pos="9350" w:leader="dot"/>
              <w:tab w:val="right" w:pos="9360" w:leader="dot"/>
            </w:tabs>
            <w:rPr/>
          </w:pPr>
          <w:hyperlink w:anchor="__RefHeading___Toc839_1875849568">
            <w:r>
              <w:rPr>
                <w:webHidden/>
                <w:rStyle w:val="IndexLink"/>
                <w:vanish w:val="false"/>
              </w:rPr>
              <w:t>IBM Business Automation Workflow Version 19.0.0.1</w:t>
              <w:tab/>
              <w:t>3</w:t>
            </w:r>
          </w:hyperlink>
        </w:p>
        <w:p>
          <w:pPr>
            <w:pStyle w:val="Contents1"/>
            <w:tabs>
              <w:tab w:val="right" w:pos="9350" w:leader="dot"/>
              <w:tab w:val="right" w:pos="9360" w:leader="dot"/>
            </w:tabs>
            <w:rPr/>
          </w:pPr>
          <w:hyperlink w:anchor="__RefHeading___Toc3340_2028014170">
            <w:r>
              <w:rPr>
                <w:webHidden/>
                <w:rStyle w:val="IndexLink"/>
                <w:vanish w:val="false"/>
              </w:rPr>
              <w:t>3. Backup the Databases &amp; Profiles</w:t>
              <w:tab/>
              <w:t>3</w:t>
            </w:r>
          </w:hyperlink>
        </w:p>
        <w:p>
          <w:pPr>
            <w:pStyle w:val="Contents1"/>
            <w:tabs>
              <w:tab w:val="right" w:pos="9350" w:leader="dot"/>
              <w:tab w:val="right" w:pos="9360" w:leader="dot"/>
            </w:tabs>
            <w:rPr/>
          </w:pPr>
          <w:hyperlink w:anchor="__RefHeading___Toc3338_2028014170">
            <w:r>
              <w:rPr>
                <w:webHidden/>
                <w:rStyle w:val="IndexLink"/>
                <w:vanish w:val="false"/>
              </w:rPr>
              <w:t>5. Upgrading the Database</w:t>
              <w:tab/>
              <w:t>10</w:t>
            </w:r>
          </w:hyperlink>
        </w:p>
        <w:p>
          <w:pPr>
            <w:pStyle w:val="Contents1"/>
            <w:tabs>
              <w:tab w:val="right" w:pos="9350" w:leader="dot"/>
              <w:tab w:val="right" w:pos="9360" w:leader="dot"/>
            </w:tabs>
            <w:rPr/>
          </w:pPr>
          <w:hyperlink w:anchor="__RefHeading___Toc883_1085920037">
            <w:r>
              <w:rPr>
                <w:webHidden/>
                <w:rStyle w:val="IndexLink"/>
                <w:i w:val="false"/>
                <w:iCs w:val="false"/>
                <w:vanish w:val="false"/>
              </w:rPr>
              <w:t>6. Upgrading BPM Configuration :</w:t>
            </w:r>
            <w:r>
              <w:rPr>
                <w:rStyle w:val="IndexLink"/>
              </w:rPr>
              <w:tab/>
              <w:t>15</w:t>
            </w:r>
          </w:hyperlink>
        </w:p>
        <w:p>
          <w:pPr>
            <w:pStyle w:val="Contents1"/>
            <w:tabs>
              <w:tab w:val="right" w:pos="9350" w:leader="dot"/>
              <w:tab w:val="right" w:pos="9360" w:leader="dot"/>
            </w:tabs>
            <w:rPr/>
          </w:pPr>
          <w:hyperlink w:anchor="__RefHeading___Toc3715_228802945">
            <w:r>
              <w:rPr>
                <w:webHidden/>
                <w:rStyle w:val="IndexLink"/>
                <w:vanish w:val="false"/>
              </w:rPr>
              <w:t>7.Reference:</w:t>
              <w:tab/>
              <w:t>19</w:t>
            </w:r>
          </w:hyperlink>
        </w:p>
      </w:sdtContent>
    </w:sdt>
    <w:p>
      <w:pPr>
        <w:pStyle w:val="Normal"/>
        <w:rPr/>
      </w:pPr>
      <w:r>
        <w:rPr/>
      </w:r>
      <w:r>
        <w:rPr/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color w:val="FF0000"/>
          <w:sz w:val="28"/>
          <w:szCs w:val="28"/>
        </w:rPr>
      </w:pPr>
      <w:r>
        <w:rPr>
          <w:rFonts w:cs="Times New Roman"/>
          <w:b/>
          <w:color w:val="FF0000"/>
          <w:sz w:val="28"/>
          <w:szCs w:val="28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1"/>
        <w:rPr/>
      </w:pPr>
      <w:bookmarkStart w:id="0" w:name="__RefHeading___Toc3228_2028014170"/>
      <w:bookmarkEnd w:id="0"/>
      <w:r>
        <w:rPr>
          <w:rStyle w:val="Heading1Char"/>
          <w:rFonts w:cs="Times New Roman"/>
          <w:color w:val="009933"/>
        </w:rPr>
        <w:t xml:space="preserve">1. </w:t>
      </w:r>
      <w:bookmarkStart w:id="1" w:name="_Toc380568957"/>
      <w:r>
        <w:rPr>
          <w:rStyle w:val="Heading1Char"/>
          <w:rFonts w:cs="Times New Roman"/>
          <w:color w:val="009933"/>
        </w:rPr>
        <w:t>Introduction</w:t>
      </w:r>
      <w:bookmarkEnd w:id="1"/>
      <w:r>
        <w:rPr>
          <w:b/>
          <w:color w:val="009933"/>
          <w:sz w:val="28"/>
          <w:szCs w:val="28"/>
        </w:rPr>
        <w:t>:</w:t>
      </w:r>
    </w:p>
    <w:p>
      <w:pPr>
        <w:pStyle w:val="Heading2"/>
        <w:rPr/>
      </w:pPr>
      <w:bookmarkStart w:id="2" w:name="__RefHeading___Toc3230_2028014170"/>
      <w:bookmarkStart w:id="3" w:name="_Toc380568958"/>
      <w:bookmarkEnd w:id="2"/>
      <w:r>
        <w:rPr>
          <w:rStyle w:val="Heading2Char"/>
          <w:rFonts w:ascii="Times New Roman" w:hAnsi="Times New Roman"/>
          <w:b/>
          <w:bCs/>
          <w:color w:val="009933"/>
        </w:rPr>
        <w:t xml:space="preserve">1.1 </w:t>
      </w:r>
      <w:bookmarkEnd w:id="3"/>
      <w:r>
        <w:rPr>
          <w:rStyle w:val="Heading2Char"/>
          <w:rFonts w:ascii="Times New Roman" w:hAnsi="Times New Roman"/>
          <w:b/>
          <w:bCs/>
          <w:color w:val="009933"/>
        </w:rPr>
        <w:t>Migration</w:t>
      </w:r>
    </w:p>
    <w:p>
      <w:pPr>
        <w:pStyle w:val="Normal"/>
        <w:rPr/>
      </w:pPr>
      <w:r>
        <w:rPr>
          <w:rFonts w:eastAsia="Andale Sans UI" w:cs="Times New Roman"/>
          <w:b w:val="false"/>
          <w:bCs w:val="false"/>
          <w:color w:val="000000"/>
          <w:sz w:val="24"/>
          <w:szCs w:val="24"/>
          <w:shd w:fill="FFFFFF" w:val="clear"/>
          <w:lang w:val="en-IN" w:eastAsia="en-IN"/>
        </w:rPr>
        <w:tab/>
      </w:r>
      <w:r>
        <w:rPr>
          <w:rStyle w:val="Definition"/>
          <w:rFonts w:eastAsia="Andale Sans UI" w:cs="Times New Roman"/>
          <w:b w:val="false"/>
          <w:bCs w:val="false"/>
          <w:color w:val="000000"/>
          <w:sz w:val="24"/>
          <w:szCs w:val="24"/>
          <w:shd w:fill="FFFFFF" w:val="clear"/>
          <w:lang w:val="en-IN" w:eastAsia="en-IN"/>
        </w:rPr>
        <w:t>Migrating</w:t>
      </w:r>
      <w:r>
        <w:rPr>
          <w:rFonts w:eastAsia="Andale Sans UI" w:cs="Times New Roman"/>
          <w:b w:val="false"/>
          <w:bCs w:val="false"/>
          <w:color w:val="000000"/>
          <w:sz w:val="24"/>
          <w:szCs w:val="24"/>
          <w:shd w:fill="FFFFFF" w:val="clear"/>
          <w:lang w:val="en-IN" w:eastAsia="en-IN"/>
        </w:rPr>
        <w:t xml:space="preserve"> refers to the process of moving applications and configuration information from an earlier version of a product to a later version of the product, or from one product to a different product. </w:t>
      </w:r>
      <w:r>
        <w:rPr>
          <w:rStyle w:val="Definition"/>
          <w:rFonts w:eastAsia="Andale Sans UI" w:cs="Times New Roman"/>
          <w:b w:val="false"/>
          <w:bCs w:val="false"/>
          <w:color w:val="000000"/>
          <w:sz w:val="24"/>
          <w:szCs w:val="24"/>
          <w:shd w:fill="FFFFFF" w:val="clear"/>
          <w:lang w:val="en-IN" w:eastAsia="en-IN"/>
        </w:rPr>
        <w:t>Upgrading</w:t>
      </w:r>
      <w:r>
        <w:rPr>
          <w:rFonts w:eastAsia="Andale Sans UI" w:cs="Times New Roman"/>
          <w:b w:val="false"/>
          <w:bCs w:val="false"/>
          <w:color w:val="000000"/>
          <w:sz w:val="24"/>
          <w:szCs w:val="24"/>
          <w:shd w:fill="FFFFFF" w:val="clear"/>
          <w:lang w:val="en-IN" w:eastAsia="en-IN"/>
        </w:rPr>
        <w:t xml:space="preserve"> refers to the process of installing a new release of the product on top of the previous release and updating the existing installation, configuration, and database in place.</w:t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4" w:name="__RefHeading___Toc2600_2028014170"/>
      <w:bookmarkEnd w:id="4"/>
      <w:r>
        <w:rPr>
          <w:rStyle w:val="Heading2Char"/>
          <w:rFonts w:ascii="Times New Roman" w:hAnsi="Times New Roman"/>
          <w:color w:val="009933"/>
        </w:rPr>
        <w:t>1.2 Upgrading IBM BPM V8.5.x to IBM Business Automation Workflow Version 19.0.0.1</w:t>
      </w:r>
    </w:p>
    <w:p>
      <w:pPr>
        <w:pStyle w:val="Normal"/>
        <w:rPr/>
      </w:pPr>
      <w:bookmarkStart w:id="5" w:name="_Toc380568959"/>
      <w:r>
        <w:rPr>
          <w:rStyle w:val="Heading2Char"/>
          <w:rFonts w:cs="Times New Roman"/>
          <w:color w:val="FF0000"/>
          <w:sz w:val="28"/>
          <w:szCs w:val="28"/>
        </w:rPr>
        <w:t xml:space="preserve">  </w:t>
      </w:r>
      <w:bookmarkEnd w:id="5"/>
      <w:r>
        <w:rPr>
          <w:rFonts w:cs="Times New Roman"/>
          <w:sz w:val="24"/>
          <w:szCs w:val="24"/>
        </w:rPr>
        <w:tab/>
        <w:t>During the upgrading process, you install a new release of the IBM Business Automation Workflow Version 19.0.0.1 product update BPM 8.5.</w:t>
      </w:r>
      <w:r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t xml:space="preserve"> the existing installation, configuration, and database in place. You must back up your profiles and databases before upgrading. A profile defines a unique </w:t>
      </w:r>
      <w:r>
        <w:rPr>
          <w:rFonts w:cs="Times New Roman"/>
          <w:sz w:val="24"/>
          <w:szCs w:val="24"/>
        </w:rPr>
        <w:t>run time</w:t>
      </w:r>
      <w:r>
        <w:rPr>
          <w:rFonts w:cs="Times New Roman"/>
          <w:sz w:val="24"/>
          <w:szCs w:val="24"/>
        </w:rPr>
        <w:t xml:space="preserve"> environment, with separate command files, configuration files, and log files. Profiles define the following types of environments in IBM Business Process Manager: stand-alone server, deployment manager, and managed node.</w:t>
      </w:r>
    </w:p>
    <w:p>
      <w:pPr>
        <w:pStyle w:val="Heading1"/>
        <w:rPr/>
      </w:pPr>
      <w:bookmarkStart w:id="6" w:name="__RefHeading___Toc3713_228802945"/>
      <w:bookmarkEnd w:id="6"/>
      <w:r>
        <w:rPr>
          <w:rFonts w:eastAsia="Times New Roman" w:cs="Times New Roman"/>
          <w:b/>
          <w:bCs/>
          <w:sz w:val="28"/>
          <w:szCs w:val="28"/>
        </w:rPr>
        <w:t>2.Requirements:</w:t>
      </w:r>
    </w:p>
    <w:p>
      <w:pPr>
        <w:pStyle w:val="Normal"/>
        <w:rPr/>
      </w:pPr>
      <w:r>
        <w:rPr>
          <w:rFonts w:eastAsia="Times New Roman" w:cs="Times New Roman"/>
          <w:b/>
          <w:bCs/>
          <w:sz w:val="28"/>
          <w:szCs w:val="28"/>
        </w:rPr>
        <w:tab/>
      </w:r>
      <w:r>
        <w:rPr>
          <w:rFonts w:eastAsia="Times New Roman" w:cs="Times New Roman"/>
          <w:b/>
          <w:bCs/>
        </w:rPr>
        <w:t xml:space="preserve"> To Migrate BPM Environment, the following are needed:</w:t>
      </w:r>
    </w:p>
    <w:p>
      <w:pPr>
        <w:pStyle w:val="Heading1"/>
        <w:numPr>
          <w:ilvl w:val="0"/>
          <w:numId w:val="3"/>
        </w:numPr>
        <w:rPr/>
      </w:pPr>
      <w:bookmarkStart w:id="7" w:name="__RefHeading___Toc839_1875849568"/>
      <w:bookmarkEnd w:id="7"/>
      <w:r>
        <w:rPr>
          <w:rFonts w:eastAsia="Times New Roman" w:cs="Times New Roman"/>
          <w:b/>
          <w:bCs/>
          <w:color w:val="00000A"/>
          <w:sz w:val="24"/>
          <w:szCs w:val="22"/>
          <w:lang w:val="en-US" w:eastAsia="en-US" w:bidi="ar-SA"/>
        </w:rPr>
        <w:t>IBM Business Automation Workflow Version 19.0.0.1</w:t>
      </w:r>
    </w:p>
    <w:p>
      <w:pPr>
        <w:pStyle w:val="Normal"/>
        <w:numPr>
          <w:ilvl w:val="0"/>
          <w:numId w:val="3"/>
        </w:numPr>
        <w:rPr/>
      </w:pPr>
      <w:r>
        <w:rPr>
          <w:rFonts w:eastAsia="Times New Roman" w:cs="Times New Roman"/>
          <w:b/>
          <w:bCs/>
        </w:rPr>
        <w:t>WebSphere Application Server V 8.5.</w:t>
      </w:r>
      <w:r>
        <w:rPr>
          <w:rFonts w:eastAsia="Times New Roman" w:cs="Times New Roman"/>
          <w:b/>
          <w:bCs/>
        </w:rPr>
        <w:t>5.</w:t>
      </w:r>
      <w:r>
        <w:rPr>
          <w:rFonts w:eastAsia="Times New Roman" w:cs="Times New Roman"/>
          <w:b/>
          <w:bCs/>
        </w:rPr>
        <w:t>15</w:t>
      </w:r>
    </w:p>
    <w:p>
      <w:pPr>
        <w:pStyle w:val="Normal"/>
        <w:numPr>
          <w:ilvl w:val="0"/>
          <w:numId w:val="3"/>
        </w:numPr>
        <w:rPr/>
      </w:pPr>
      <w:r>
        <w:rPr>
          <w:rFonts w:eastAsia="Times New Roman" w:cs="Times New Roman"/>
          <w:b/>
          <w:bCs/>
        </w:rPr>
        <w:t>Oracle12c(release2)</w:t>
      </w:r>
    </w:p>
    <w:p>
      <w:pPr>
        <w:pStyle w:val="Normal"/>
        <w:numPr>
          <w:ilvl w:val="0"/>
          <w:numId w:val="3"/>
        </w:numPr>
        <w:rPr/>
      </w:pPr>
      <w:r>
        <w:rPr>
          <w:rFonts w:eastAsia="Times New Roman" w:cs="Times New Roman"/>
          <w:b/>
          <w:bCs/>
          <w:color w:val="000000"/>
        </w:rPr>
        <w:t xml:space="preserve"> </w:t>
      </w:r>
      <w:r>
        <w:rPr>
          <w:rFonts w:eastAsia="Times New Roman" w:cs="Times New Roman"/>
          <w:b/>
          <w:bCs/>
          <w:color w:val="000000"/>
        </w:rPr>
        <w:t>Process Server Environment to migrate.</w:t>
      </w:r>
    </w:p>
    <w:p>
      <w:pPr>
        <w:pStyle w:val="Normal"/>
        <w:numPr>
          <w:ilvl w:val="0"/>
          <w:numId w:val="3"/>
        </w:numPr>
        <w:rPr/>
      </w:pPr>
      <w:r>
        <w:rPr>
          <w:rFonts w:eastAsia="Times New Roman" w:cs="Times New Roman"/>
          <w:b/>
          <w:bCs/>
          <w:color w:val="000000"/>
        </w:rPr>
        <w:t>SDK 8</w:t>
      </w:r>
    </w:p>
    <w:p>
      <w:pPr>
        <w:pStyle w:val="Heading1"/>
        <w:rPr/>
      </w:pPr>
      <w:bookmarkStart w:id="8" w:name="__RefHeading___Toc3340_2028014170"/>
      <w:bookmarkEnd w:id="8"/>
      <w:r>
        <w:rPr>
          <w:color w:val="009933"/>
        </w:rPr>
        <w:t>3. Backup the Databases &amp; Profiles</w:t>
      </w:r>
    </w:p>
    <w:p>
      <w:pPr>
        <w:pStyle w:val="Normal"/>
        <w:rPr/>
      </w:pPr>
      <w:r>
        <w:rPr/>
        <w:t xml:space="preserve">Before going to </w:t>
      </w:r>
      <w:r>
        <w:rPr/>
        <w:t>i</w:t>
      </w:r>
      <w:r>
        <w:rPr/>
        <w:t>nstall we need to backup the BPM profiles and Databases.</w:t>
      </w:r>
    </w:p>
    <w:p>
      <w:pPr>
        <w:pStyle w:val="Normal"/>
        <w:rPr>
          <w:color w:val="801900"/>
          <w:u w:val="single"/>
        </w:rPr>
      </w:pPr>
      <w:r>
        <w:rPr>
          <w:b/>
          <w:bCs/>
          <w:color w:val="801900"/>
          <w:u w:val="single"/>
        </w:rPr>
        <w:t>For Oracle DB  BPM 8.5 x Product User/Schema ( cmnuser, psuser, pdwuser &amp; celluser)  Backup :</w:t>
      </w:r>
    </w:p>
    <w:p>
      <w:pPr>
        <w:pStyle w:val="Normal"/>
        <w:rPr/>
      </w:pPr>
      <w:r>
        <w:rPr>
          <w:rStyle w:val="Emphasis"/>
          <w:color w:val="661900"/>
        </w:rPr>
        <w:t>EX</w:t>
      </w:r>
      <w:r>
        <w:rPr>
          <w:rStyle w:val="Emphasis"/>
        </w:rPr>
        <w:t xml:space="preserve">- </w:t>
      </w:r>
      <w:r>
        <w:rPr>
          <w:rStyle w:val="Emphasis"/>
          <w:rFonts w:eastAsia="Calibri" w:cs="" w:cstheme="minorBidi" w:eastAsiaTheme="minorHAnsi"/>
          <w:b/>
          <w:bCs/>
          <w:color w:val="0000FF"/>
          <w:sz w:val="24"/>
          <w:szCs w:val="22"/>
          <w:lang w:val="en-US" w:eastAsia="en-US" w:bidi="ar-SA"/>
        </w:rPr>
        <w:t>expdp schema_name/password@sid_name full=Y directory=TEST_DIR dumpfile=exp_schm.dmp logfile=schm.log</w:t>
      </w:r>
    </w:p>
    <w:p>
      <w:pPr>
        <w:pStyle w:val="Normal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111760</wp:posOffset>
            </wp:positionV>
            <wp:extent cx="5943600" cy="29006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FF"/>
          <w:u w:val="single"/>
        </w:rPr>
      </w:pPr>
      <w:r>
        <w:rPr>
          <w:b/>
          <w:bCs/>
          <w:i w:val="false"/>
          <w:iCs w:val="false"/>
          <w:color w:val="801900"/>
          <w:u w:val="single"/>
        </w:rPr>
        <w:t>For BPM Profiles Backup</w:t>
      </w:r>
      <w:r>
        <w:rPr>
          <w:b/>
          <w:bCs/>
          <w:i w:val="false"/>
          <w:iCs w:val="false"/>
          <w:color w:val="0000FF"/>
          <w:u w:val="single"/>
        </w:rPr>
        <w:t>:</w:t>
      </w:r>
    </w:p>
    <w:p>
      <w:pPr>
        <w:pStyle w:val="Normal"/>
        <w:rPr/>
      </w:pPr>
      <w:r>
        <w:rPr>
          <w:rStyle w:val="Emphasis"/>
          <w:rFonts w:eastAsia="Calibri" w:cs="" w:cstheme="minorBidi" w:eastAsiaTheme="minorHAnsi"/>
          <w:b/>
          <w:bCs/>
          <w:color w:val="661900"/>
          <w:sz w:val="24"/>
          <w:szCs w:val="24"/>
          <w:lang w:val="en-US" w:eastAsia="en-US" w:bidi="ar-SA"/>
        </w:rPr>
        <w:t xml:space="preserve">EX- </w:t>
      </w:r>
      <w:r>
        <w:rPr>
          <w:rStyle w:val="Emphasis"/>
          <w:rFonts w:eastAsia="Calibri" w:cs="" w:cstheme="minorBidi" w:eastAsiaTheme="minorHAnsi"/>
          <w:b/>
          <w:bCs/>
          <w:color w:val="00000A"/>
          <w:sz w:val="24"/>
          <w:szCs w:val="24"/>
          <w:lang w:val="en-US" w:eastAsia="en-US" w:bidi="ar-SA"/>
        </w:rPr>
        <w:t xml:space="preserve">&lt;profile_path&gt;/bin/ </w:t>
      </w:r>
      <w:r>
        <w:rPr>
          <w:rStyle w:val="Emphasis"/>
          <w:rFonts w:eastAsia="Calibri" w:cs="" w:cstheme="minorBidi" w:eastAsiaTheme="minorHAnsi"/>
          <w:b/>
          <w:bCs/>
          <w:color w:val="0000FF"/>
          <w:sz w:val="24"/>
          <w:szCs w:val="22"/>
          <w:lang w:val="en-US" w:eastAsia="en-US" w:bidi="ar-SA"/>
        </w:rPr>
        <w:t xml:space="preserve">./backupConfig.sh backup-file [-location &lt;location&gt;]/&lt;profile_name.zip&gt; -username &lt;profile_username&gt; -password &lt;profile_password&gt; -profileName &lt;profile_name&gt; </w:t>
      </w:r>
    </w:p>
    <w:p>
      <w:pPr>
        <w:pStyle w:val="Normal"/>
        <w:rPr>
          <w:rStyle w:val="Emphasis"/>
          <w:rFonts w:eastAsia="Calibri" w:cs="" w:cstheme="minorBidi" w:eastAsiaTheme="minorHAnsi"/>
          <w:b/>
          <w:b/>
          <w:bCs/>
          <w:color w:val="0000FF"/>
          <w:sz w:val="24"/>
          <w:szCs w:val="22"/>
          <w:lang w:val="en-US" w:eastAsia="en-US" w:bidi="ar-SA"/>
        </w:rPr>
      </w:pPr>
      <w:r>
        <w:rPr>
          <w:rFonts w:eastAsia="Calibri" w:cs="" w:cstheme="minorBidi" w:eastAsiaTheme="minorHAnsi"/>
          <w:b/>
          <w:bCs/>
          <w:color w:val="0000FF"/>
          <w:sz w:val="24"/>
          <w:szCs w:val="22"/>
          <w:lang w:val="en-US" w:eastAsia="en-US" w:bidi="ar-S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0068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Emphasis"/>
          <w:rFonts w:eastAsia="Calibri" w:cs="" w:cstheme="minorBidi" w:eastAsiaTheme="minorHAnsi"/>
          <w:b/>
          <w:b/>
          <w:bCs/>
          <w:color w:val="0000FF"/>
          <w:sz w:val="24"/>
          <w:szCs w:val="22"/>
          <w:lang w:val="en-US" w:eastAsia="en-US" w:bidi="ar-SA"/>
        </w:rPr>
      </w:pPr>
      <w:r>
        <w:rPr>
          <w:rFonts w:eastAsia="Calibri" w:cs="" w:cstheme="minorBidi" w:eastAsiaTheme="minorHAnsi"/>
          <w:b/>
          <w:bCs/>
          <w:color w:val="0000FF"/>
          <w:sz w:val="24"/>
          <w:szCs w:val="22"/>
          <w:lang w:val="en-US" w:eastAsia="en-US" w:bidi="ar-SA"/>
        </w:rPr>
      </w:r>
    </w:p>
    <w:p>
      <w:pPr>
        <w:pStyle w:val="Normal"/>
        <w:rPr>
          <w:rStyle w:val="Emphasis"/>
          <w:rFonts w:eastAsia="Calibri" w:cs="" w:cstheme="minorBidi" w:eastAsiaTheme="minorHAnsi"/>
          <w:b/>
          <w:b/>
          <w:bCs/>
          <w:color w:val="0000FF"/>
          <w:sz w:val="24"/>
          <w:szCs w:val="22"/>
          <w:lang w:val="en-US" w:eastAsia="en-US" w:bidi="ar-SA"/>
        </w:rPr>
      </w:pPr>
      <w:r>
        <w:rPr>
          <w:rFonts w:eastAsia="Calibri" w:cs="" w:cstheme="minorBidi" w:eastAsiaTheme="minorHAnsi"/>
          <w:b/>
          <w:bCs/>
          <w:color w:val="0000FF"/>
          <w:sz w:val="24"/>
          <w:szCs w:val="22"/>
          <w:lang w:val="en-US" w:eastAsia="en-US" w:bidi="ar-SA"/>
        </w:rPr>
      </w:r>
    </w:p>
    <w:p>
      <w:pPr>
        <w:pStyle w:val="Normal"/>
        <w:rPr>
          <w:rStyle w:val="Emphasis"/>
          <w:rFonts w:eastAsia="Calibri" w:cs="" w:cstheme="minorBidi" w:eastAsiaTheme="minorHAnsi"/>
          <w:b/>
          <w:b/>
          <w:bCs/>
          <w:color w:val="0000FF"/>
          <w:sz w:val="24"/>
          <w:szCs w:val="22"/>
          <w:lang w:val="en-US" w:eastAsia="en-US" w:bidi="ar-SA"/>
        </w:rPr>
      </w:pPr>
      <w:r>
        <w:rPr>
          <w:rFonts w:eastAsia="Calibri" w:cs="" w:cstheme="minorBidi" w:eastAsiaTheme="minorHAnsi"/>
          <w:b/>
          <w:bCs/>
          <w:color w:val="0000FF"/>
          <w:sz w:val="24"/>
          <w:szCs w:val="22"/>
          <w:lang w:val="en-US" w:eastAsia="en-US" w:bidi="ar-SA"/>
        </w:rPr>
      </w:r>
    </w:p>
    <w:p>
      <w:pPr>
        <w:pStyle w:val="Normal"/>
        <w:rPr>
          <w:rFonts w:eastAsia="Calibri" w:cs="" w:cstheme="minorBidi" w:eastAsiaTheme="minorHAnsi"/>
          <w:b/>
          <w:b/>
          <w:bCs/>
          <w:color w:val="0000FF"/>
          <w:sz w:val="24"/>
          <w:szCs w:val="22"/>
          <w:lang w:val="en-US" w:eastAsia="en-US" w:bidi="ar-SA"/>
        </w:rPr>
      </w:pPr>
      <w:r>
        <w:rPr>
          <w:rStyle w:val="Emphasis"/>
          <w:rFonts w:eastAsia="Calibri" w:cs="" w:cstheme="minorBidi" w:eastAsiaTheme="minorHAnsi"/>
          <w:b/>
          <w:bCs/>
          <w:i w:val="false"/>
          <w:iCs w:val="false"/>
          <w:color w:val="000000"/>
          <w:sz w:val="24"/>
          <w:szCs w:val="22"/>
          <w:lang w:val="en-US" w:eastAsia="en-US" w:bidi="ar-SA"/>
        </w:rPr>
        <w:t>Note :</w:t>
      </w:r>
      <w:r>
        <w:rPr>
          <w:rStyle w:val="Emphasis"/>
          <w:rFonts w:eastAsia="Calibri" w:cs="" w:cstheme="minorBidi" w:eastAsiaTheme="minorHAnsi"/>
          <w:b w:val="false"/>
          <w:bCs w:val="false"/>
          <w:i w:val="false"/>
          <w:iCs w:val="false"/>
          <w:color w:val="000000"/>
          <w:sz w:val="24"/>
          <w:szCs w:val="22"/>
          <w:lang w:val="en-US" w:eastAsia="en-US" w:bidi="ar-SA"/>
        </w:rPr>
        <w:t xml:space="preserve"> Repeat the same process to backup both the Node profiles.</w:t>
      </w:r>
    </w:p>
    <w:p>
      <w:pPr>
        <w:pStyle w:val="Normal"/>
        <w:rPr>
          <w:rFonts w:ascii="Times New Roman" w:hAnsi="Times New Roman" w:eastAsia="" w:cs=""/>
          <w:b/>
          <w:b/>
          <w:bCs/>
          <w:color w:val="009933"/>
          <w:sz w:val="28"/>
          <w:szCs w:val="28"/>
          <w:lang w:val="en-US" w:eastAsia="en-US" w:bidi="ar-SA"/>
        </w:rPr>
      </w:pPr>
      <w:r>
        <w:rPr>
          <w:rFonts w:eastAsia="" w:cs=""/>
          <w:b/>
          <w:bCs/>
          <w:color w:val="009933"/>
          <w:sz w:val="28"/>
          <w:szCs w:val="28"/>
          <w:lang w:val="en-US" w:eastAsia="en-US" w:bidi="ar-SA"/>
        </w:rPr>
      </w:r>
    </w:p>
    <w:p>
      <w:pPr>
        <w:pStyle w:val="Normal"/>
        <w:rPr/>
      </w:pPr>
      <w:r>
        <w:rPr>
          <w:rFonts w:eastAsia="Calibri" w:cs="" w:cstheme="minorBidi" w:eastAsiaTheme="minorHAnsi"/>
          <w:b/>
          <w:bCs/>
          <w:color w:val="00000A"/>
          <w:sz w:val="24"/>
          <w:szCs w:val="22"/>
          <w:lang w:val="en-US" w:eastAsia="en-US" w:bidi="ar-SA"/>
        </w:rPr>
        <w:t xml:space="preserve">After BPM Process Server Deployment Manager profile </w:t>
      </w:r>
      <w:r>
        <w:rPr>
          <w:rFonts w:eastAsia="Calibri" w:cs="" w:cstheme="minorBidi" w:eastAsiaTheme="minorHAnsi"/>
          <w:b/>
          <w:bCs/>
          <w:color w:val="00000A"/>
          <w:sz w:val="24"/>
          <w:szCs w:val="22"/>
          <w:lang w:val="en-US" w:eastAsia="en-US" w:bidi="ar-SA"/>
        </w:rPr>
        <w:t>b</w:t>
      </w:r>
      <w:r>
        <w:rPr>
          <w:rFonts w:eastAsia="Calibri" w:cs="" w:cstheme="minorBidi" w:eastAsiaTheme="minorHAnsi"/>
          <w:b/>
          <w:bCs/>
          <w:color w:val="00000A"/>
          <w:sz w:val="24"/>
          <w:szCs w:val="22"/>
          <w:lang w:val="en-US" w:eastAsia="en-US" w:bidi="ar-SA"/>
        </w:rPr>
        <w:t>ackup, we will use same command for Node profile Backup</w:t>
      </w:r>
    </w:p>
    <w:p>
      <w:pPr>
        <w:pStyle w:val="Normal"/>
        <w:rPr>
          <w:rFonts w:ascii="Times New Roman" w:hAnsi="Times New Roman" w:eastAsia="" w:cs=""/>
          <w:b/>
          <w:b/>
          <w:bCs/>
          <w:color w:val="009933"/>
          <w:sz w:val="28"/>
          <w:szCs w:val="28"/>
          <w:lang w:val="en-US" w:eastAsia="en-US" w:bidi="ar-SA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0068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cs=""/>
          <w:b/>
          <w:bCs/>
          <w:color w:val="009933"/>
          <w:sz w:val="28"/>
          <w:szCs w:val="28"/>
          <w:lang w:val="en-US" w:eastAsia="en-US" w:bidi="ar-SA"/>
        </w:rPr>
        <w:t>4</w:t>
      </w:r>
      <w:bookmarkStart w:id="9" w:name="_Toc380568963"/>
      <w:r>
        <w:rPr>
          <w:rFonts w:eastAsia="" w:cs=""/>
          <w:b/>
          <w:bCs/>
          <w:color w:val="009933"/>
          <w:sz w:val="28"/>
          <w:szCs w:val="28"/>
          <w:lang w:val="en-US" w:eastAsia="en-US" w:bidi="ar-SA"/>
        </w:rPr>
        <w:t xml:space="preserve">. </w:t>
      </w:r>
      <w:bookmarkEnd w:id="9"/>
      <w:r>
        <w:rPr>
          <w:rFonts w:eastAsia="" w:cs=""/>
          <w:b/>
          <w:bCs/>
          <w:color w:val="009933"/>
          <w:sz w:val="28"/>
          <w:szCs w:val="28"/>
          <w:lang w:val="en-US" w:eastAsia="en-US" w:bidi="ar-SA"/>
        </w:rPr>
        <w:t>Upgrading an installation interactively</w:t>
      </w:r>
      <w:bookmarkStart w:id="10" w:name="_GoBack"/>
      <w:bookmarkEnd w:id="10"/>
      <w:r>
        <w:rPr>
          <w:rFonts w:eastAsia="" w:cs=""/>
          <w:b/>
          <w:bCs/>
          <w:color w:val="009933"/>
          <w:sz w:val="28"/>
          <w:szCs w:val="28"/>
          <w:lang w:val="en-US" w:eastAsia="en-US" w:bidi="ar-SA"/>
        </w:rPr>
        <w:t>(GUI)</w:t>
      </w:r>
    </w:p>
    <w:p>
      <w:pPr>
        <w:pStyle w:val="Normal"/>
        <w:rPr/>
      </w:pPr>
      <w:r>
        <w:rPr/>
        <w:tab/>
      </w:r>
      <w:r>
        <w:rPr>
          <w:sz w:val="24"/>
          <w:szCs w:val="24"/>
        </w:rPr>
        <w:t xml:space="preserve">If you have an existing IBM BPM deployment environment,you need to follow the </w:t>
      </w:r>
      <w:r>
        <w:rPr>
          <w:sz w:val="24"/>
          <w:szCs w:val="24"/>
        </w:rPr>
        <w:t>below</w:t>
      </w:r>
      <w:r>
        <w:rPr>
          <w:sz w:val="24"/>
          <w:szCs w:val="24"/>
        </w:rPr>
        <w:t xml:space="preserve"> steps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t>Start IBM Installation Manager &lt;IM_installation_path&gt;/IBMIM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Installation manager must be at a minimum level of Version 1.8 before you start the IBM Business Automation Workflow 19.0.0.1 installation updates.</w:t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 xml:space="preserve">Add the repositories to the Installation Manager preferences. Click </w:t>
      </w:r>
      <w:r>
        <w:rPr>
          <w:b/>
          <w:sz w:val="24"/>
          <w:szCs w:val="24"/>
        </w:rPr>
        <w:t>File</w:t>
      </w:r>
      <w:r>
        <w:rPr>
          <w:sz w:val="24"/>
          <w:szCs w:val="24"/>
        </w:rPr>
        <w:t xml:space="preserve"> &gt; </w:t>
      </w:r>
      <w:r>
        <w:rPr>
          <w:b/>
          <w:sz w:val="24"/>
          <w:szCs w:val="24"/>
        </w:rPr>
        <w:t>Preferences</w:t>
      </w:r>
      <w:r>
        <w:rPr>
          <w:sz w:val="24"/>
          <w:szCs w:val="24"/>
        </w:rPr>
        <w:t xml:space="preserve">. Under </w:t>
      </w:r>
      <w:r>
        <w:rPr>
          <w:b/>
          <w:sz w:val="24"/>
          <w:szCs w:val="24"/>
        </w:rPr>
        <w:t>Repositories</w:t>
      </w:r>
      <w:r>
        <w:rPr>
          <w:sz w:val="24"/>
          <w:szCs w:val="24"/>
        </w:rPr>
        <w:t xml:space="preserve"> add the repositories of WAS ND ,BAW 18.0.0.1 </w:t>
      </w:r>
      <w:r>
        <w:rPr>
          <w:sz w:val="24"/>
          <w:szCs w:val="24"/>
        </w:rPr>
        <w:t xml:space="preserve">and </w:t>
      </w:r>
      <w:r>
        <w:rPr>
          <w:sz w:val="24"/>
          <w:szCs w:val="24"/>
        </w:rPr>
        <w:t>JDK 1.8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9430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 xml:space="preserve">Click </w:t>
      </w:r>
      <w:r>
        <w:rPr>
          <w:b/>
          <w:sz w:val="24"/>
          <w:szCs w:val="24"/>
        </w:rPr>
        <w:t>Update</w:t>
      </w:r>
      <w:r>
        <w:rPr>
          <w:sz w:val="24"/>
          <w:szCs w:val="24"/>
        </w:rPr>
        <w:t xml:space="preserve">. Select the package group where you installed IBM BPM V8.5.6 and click </w:t>
      </w:r>
      <w:r>
        <w:rPr>
          <w:b/>
          <w:sz w:val="24"/>
          <w:szCs w:val="24"/>
        </w:rPr>
        <w:t>Next</w:t>
      </w:r>
      <w:r>
        <w:rPr>
          <w:sz w:val="24"/>
          <w:szCs w:val="24"/>
        </w:rPr>
        <w:t>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121285</wp:posOffset>
            </wp:positionH>
            <wp:positionV relativeFrom="paragraph">
              <wp:posOffset>-104775</wp:posOffset>
            </wp:positionV>
            <wp:extent cx="5943600" cy="290068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1"/>
        </w:numPr>
        <w:bidi w:val="0"/>
        <w:spacing w:lineRule="auto" w:line="276" w:before="0" w:after="200"/>
        <w:ind w:left="720" w:right="0" w:hanging="113"/>
        <w:jc w:val="left"/>
        <w:rPr/>
      </w:pPr>
      <w:r>
        <w:rPr>
          <w:sz w:val="24"/>
          <w:szCs w:val="24"/>
        </w:rPr>
        <w:t xml:space="preserve">Click on </w:t>
      </w:r>
      <w:r>
        <w:rPr>
          <w:b/>
          <w:bCs/>
          <w:sz w:val="24"/>
          <w:szCs w:val="24"/>
        </w:rPr>
        <w:t>accept the license agreement</w:t>
      </w:r>
      <w:r>
        <w:rPr>
          <w:sz w:val="24"/>
          <w:szCs w:val="24"/>
        </w:rPr>
        <w:t xml:space="preserve"> and then Click </w:t>
      </w:r>
      <w:r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-120650</wp:posOffset>
            </wp:positionH>
            <wp:positionV relativeFrom="paragraph">
              <wp:posOffset>-27305</wp:posOffset>
            </wp:positionV>
            <wp:extent cx="5943600" cy="290068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 xml:space="preserve">If required check the updates recommend level fix packs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109220</wp:posOffset>
            </wp:positionH>
            <wp:positionV relativeFrom="paragraph">
              <wp:posOffset>635</wp:posOffset>
            </wp:positionV>
            <wp:extent cx="5552440" cy="270954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 xml:space="preserve">After that  click </w:t>
      </w:r>
      <w:r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 xml:space="preserve"> and then click </w:t>
      </w:r>
      <w:r>
        <w:rPr>
          <w:b/>
          <w:bCs/>
          <w:sz w:val="24"/>
          <w:szCs w:val="24"/>
        </w:rPr>
        <w:t xml:space="preserve">Update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-52070</wp:posOffset>
            </wp:positionH>
            <wp:positionV relativeFrom="paragraph">
              <wp:posOffset>-34925</wp:posOffset>
            </wp:positionV>
            <wp:extent cx="5943600" cy="290068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 xml:space="preserve">If node is in remote we have to update the node environment also. </w:t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 xml:space="preserve">After Updating from 8.5.6 we will get the latest version 8.6.1.18001 after that we need to add the cumulative fix </w:t>
      </w:r>
      <w:r>
        <w:rPr>
          <w:sz w:val="24"/>
          <w:szCs w:val="24"/>
        </w:rPr>
        <w:t>pack repository</w:t>
      </w:r>
      <w:r>
        <w:rPr>
          <w:sz w:val="24"/>
          <w:szCs w:val="24"/>
        </w:rPr>
        <w:t xml:space="preserve"> of </w:t>
      </w:r>
      <w:r>
        <w:rPr>
          <w:sz w:val="24"/>
          <w:szCs w:val="24"/>
        </w:rPr>
        <w:t>BAW V</w:t>
      </w:r>
      <w:r>
        <w:rPr>
          <w:sz w:val="24"/>
          <w:szCs w:val="24"/>
        </w:rPr>
        <w:t>19.</w:t>
      </w:r>
      <w:r>
        <w:rPr>
          <w:sz w:val="24"/>
          <w:szCs w:val="24"/>
        </w:rPr>
        <w:t>0.0.1</w:t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Add the repositories to the Installation Manager preferences. Click </w:t>
      </w:r>
      <w:r>
        <w:rPr>
          <w:b/>
          <w:sz w:val="24"/>
          <w:szCs w:val="24"/>
        </w:rPr>
        <w:t>File</w:t>
      </w:r>
      <w:r>
        <w:rPr>
          <w:sz w:val="24"/>
          <w:szCs w:val="24"/>
        </w:rPr>
        <w:t xml:space="preserve"> &gt; </w:t>
      </w:r>
      <w:r>
        <w:rPr>
          <w:b/>
          <w:sz w:val="24"/>
          <w:szCs w:val="24"/>
        </w:rPr>
        <w:t>Preferences</w:t>
      </w:r>
      <w:r>
        <w:rPr>
          <w:sz w:val="24"/>
          <w:szCs w:val="24"/>
        </w:rPr>
        <w:t xml:space="preserve">. Under </w:t>
      </w:r>
      <w:r>
        <w:rPr>
          <w:b/>
          <w:sz w:val="24"/>
          <w:szCs w:val="24"/>
        </w:rPr>
        <w:t>Repositories</w:t>
      </w:r>
      <w:r>
        <w:rPr>
          <w:sz w:val="24"/>
          <w:szCs w:val="24"/>
        </w:rPr>
        <w:t xml:space="preserve"> add the repository.config </w:t>
      </w:r>
      <w:r>
        <w:rPr>
          <w:sz w:val="24"/>
          <w:szCs w:val="24"/>
        </w:rPr>
        <w:t xml:space="preserve">file of </w:t>
      </w:r>
      <w:r>
        <w:rPr>
          <w:sz w:val="24"/>
          <w:szCs w:val="24"/>
        </w:rPr>
        <w:t xml:space="preserve">cumulative fix of BAW </w:t>
      </w:r>
      <w:r>
        <w:rPr>
          <w:sz w:val="24"/>
          <w:szCs w:val="24"/>
        </w:rPr>
        <w:t>V</w:t>
      </w:r>
      <w:r>
        <w:rPr>
          <w:sz w:val="24"/>
          <w:szCs w:val="24"/>
        </w:rPr>
        <w:t>19.</w:t>
      </w:r>
      <w:r>
        <w:rPr>
          <w:sz w:val="24"/>
          <w:szCs w:val="24"/>
        </w:rPr>
        <w:t>0.0.1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213360</wp:posOffset>
            </wp:positionH>
            <wp:positionV relativeFrom="paragraph">
              <wp:posOffset>158115</wp:posOffset>
            </wp:positionV>
            <wp:extent cx="5153660" cy="351726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 xml:space="preserve">Click </w:t>
      </w:r>
      <w:r>
        <w:rPr>
          <w:b/>
          <w:sz w:val="24"/>
          <w:szCs w:val="24"/>
        </w:rPr>
        <w:t>Update</w:t>
      </w:r>
      <w:r>
        <w:rPr>
          <w:sz w:val="24"/>
          <w:szCs w:val="24"/>
        </w:rPr>
        <w:t xml:space="preserve">. Select the package group where you installed IBM BAW V18.0.01 and click </w:t>
      </w:r>
      <w:r>
        <w:rPr>
          <w:b/>
          <w:sz w:val="24"/>
          <w:szCs w:val="24"/>
        </w:rPr>
        <w:t>Next</w:t>
      </w:r>
      <w:r>
        <w:rPr>
          <w:sz w:val="24"/>
          <w:szCs w:val="24"/>
        </w:rPr>
        <w:t>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7304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numPr>
          <w:ilvl w:val="0"/>
          <w:numId w:val="1"/>
        </w:numPr>
        <w:bidi w:val="0"/>
        <w:spacing w:lineRule="auto" w:line="276" w:before="0" w:after="200"/>
        <w:jc w:val="left"/>
        <w:rPr/>
      </w:pPr>
      <w:r>
        <w:rPr>
          <w:sz w:val="24"/>
          <w:szCs w:val="24"/>
        </w:rPr>
        <w:t xml:space="preserve">Click on </w:t>
      </w:r>
      <w:r>
        <w:rPr>
          <w:b/>
          <w:bCs/>
          <w:sz w:val="24"/>
          <w:szCs w:val="24"/>
        </w:rPr>
        <w:t>accept the license agreement</w:t>
      </w:r>
      <w:r>
        <w:rPr>
          <w:sz w:val="24"/>
          <w:szCs w:val="24"/>
        </w:rPr>
        <w:t xml:space="preserve"> and then Click </w:t>
      </w:r>
      <w:r>
        <w:rPr>
          <w:b/>
          <w:bCs/>
          <w:sz w:val="24"/>
          <w:szCs w:val="24"/>
        </w:rPr>
        <w:t>Next</w:t>
      </w:r>
    </w:p>
    <w:p>
      <w:pPr>
        <w:pStyle w:val="Normal"/>
        <w:widowControl/>
        <w:bidi w:val="0"/>
        <w:spacing w:lineRule="auto" w:line="276" w:before="0" w:after="20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7304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>If required check the updates recommend level fix packs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 xml:space="preserve">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-148590</wp:posOffset>
            </wp:positionV>
            <wp:extent cx="5943600" cy="277304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 xml:space="preserve">After that  click </w:t>
      </w:r>
      <w:r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 xml:space="preserve"> and then click </w:t>
      </w:r>
      <w:r>
        <w:rPr>
          <w:b/>
          <w:bCs/>
          <w:sz w:val="24"/>
          <w:szCs w:val="24"/>
        </w:rPr>
        <w:t>Update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7304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>Once complete the update check the version of BAW, WAS ND, JDK</w:t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>we can check the versions by running this command &lt;WAS_Home&gt;/bin/</w:t>
      </w:r>
      <w:r>
        <w:rPr>
          <w:b/>
          <w:bCs/>
          <w:sz w:val="24"/>
          <w:szCs w:val="24"/>
        </w:rPr>
        <w:t>versionInfo.sh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00680"/>
            <wp:effectExtent l="0" t="0" r="0" b="0"/>
            <wp:wrapSquare wrapText="largest"/>
            <wp:docPr id="15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szCs w:val="24"/>
        </w:rPr>
        <w:t xml:space="preserve">If you installed Java 8,you must run the following two commands: </w:t>
      </w:r>
      <w:r>
        <w:rPr>
          <w:rStyle w:val="Emphasis"/>
          <w:rFonts w:eastAsia="Calibri" w:cs="" w:cstheme="minorBidi" w:eastAsiaTheme="minorHAnsi"/>
          <w:b/>
          <w:bCs/>
          <w:color w:val="00000A"/>
          <w:sz w:val="24"/>
          <w:szCs w:val="24"/>
          <w:lang w:val="en-US" w:eastAsia="en-US" w:bidi="ar-SA"/>
        </w:rPr>
        <w:t>install_root/bin/</w:t>
      </w:r>
      <w:r>
        <w:rPr>
          <w:rStyle w:val="Teletype"/>
          <w:rFonts w:ascii="TimesNewRoman" w:hAnsi="TimesNewRoman"/>
          <w:b/>
          <w:bCs/>
          <w:color w:val="0000FF"/>
          <w:sz w:val="24"/>
          <w:szCs w:val="24"/>
        </w:rPr>
        <w:t>managesdk.sh -setCommandDefault -sdkname 1.8_64</w:t>
      </w:r>
      <w:r>
        <w:rPr>
          <w:rFonts w:ascii="TimesNewRoman" w:hAnsi="TimesNewRoman"/>
          <w:sz w:val="24"/>
          <w:szCs w:val="24"/>
        </w:rPr>
        <w:br/>
      </w:r>
      <w:r>
        <w:rPr>
          <w:rStyle w:val="Emphasis"/>
          <w:rFonts w:eastAsia="Calibri" w:cs="" w:cstheme="minorBidi" w:eastAsiaTheme="minorHAnsi"/>
          <w:b/>
          <w:bCs/>
          <w:color w:val="00000A"/>
          <w:sz w:val="24"/>
          <w:szCs w:val="24"/>
          <w:lang w:val="en-US" w:eastAsia="en-US" w:bidi="ar-SA"/>
        </w:rPr>
        <w:t>install_root/bin</w:t>
      </w:r>
      <w:r>
        <w:rPr>
          <w:rStyle w:val="Teletype"/>
          <w:rFonts w:ascii="TimesNewRoman" w:hAnsi="TimesNewRoman"/>
          <w:sz w:val="24"/>
          <w:szCs w:val="24"/>
        </w:rPr>
        <w:t>/</w:t>
      </w:r>
      <w:r>
        <w:rPr>
          <w:rStyle w:val="Teletype"/>
          <w:rFonts w:ascii="TimesNewRoman" w:hAnsi="TimesNewRoman"/>
          <w:b/>
          <w:bCs/>
          <w:color w:val="0000FF"/>
          <w:sz w:val="24"/>
          <w:szCs w:val="24"/>
        </w:rPr>
        <w:t>managesdk.sh -setNewProfileDefault -sdkname 1.8_64</w:t>
      </w:r>
    </w:p>
    <w:p>
      <w:pPr>
        <w:pStyle w:val="Heading1"/>
        <w:rPr>
          <w:rStyle w:val="Heading1Char"/>
          <w:rFonts w:cs="Times New Roman"/>
          <w:color w:val="009933"/>
        </w:rPr>
      </w:pPr>
      <w:r>
        <w:rPr>
          <w:rFonts w:cs="Times New Roman"/>
          <w:color w:val="009933"/>
        </w:rPr>
      </w:r>
    </w:p>
    <w:p>
      <w:pPr>
        <w:pStyle w:val="Heading1"/>
        <w:rPr/>
      </w:pPr>
      <w:bookmarkStart w:id="11" w:name="__RefHeading___Toc3338_2028014170"/>
      <w:bookmarkEnd w:id="11"/>
      <w:r>
        <w:rPr>
          <w:rStyle w:val="Heading1Char"/>
          <w:rFonts w:cs="Times New Roman"/>
          <w:color w:val="009933"/>
        </w:rPr>
        <w:t>5. Upgrading the Database</w:t>
      </w:r>
    </w:p>
    <w:p>
      <w:pPr>
        <w:pStyle w:val="Normal"/>
        <w:rPr/>
      </w:pPr>
      <w:r>
        <w:rPr>
          <w:rStyle w:val="Heading1Char"/>
          <w:rFonts w:cs="Times New Roman"/>
          <w:color w:val="009933"/>
        </w:rPr>
        <w:t xml:space="preserve">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lang w:val="en-US" w:eastAsia="en-US" w:bidi="ar-SA"/>
        </w:rPr>
        <w:t>Before Upgrading the Database First We need to follow some below additional steps</w:t>
      </w:r>
      <w:r>
        <w:rPr>
          <w:rStyle w:val="Teletype"/>
          <w:rFonts w:cs="" w:ascii="Times New ROman" w:hAnsi="Times New ROman" w:cstheme="minorBidi"/>
          <w:b w:val="false"/>
          <w:bCs w:val="false"/>
          <w:i w:val="false"/>
          <w:iCs w:val="false"/>
          <w:color w:val="00000A"/>
          <w:sz w:val="24"/>
          <w:szCs w:val="24"/>
          <w:lang w:val="en-US" w:eastAsia="en-US" w:bidi="ar-SA"/>
        </w:rPr>
        <w:t>:</w:t>
      </w:r>
    </w:p>
    <w:p>
      <w:pPr>
        <w:pStyle w:val="Normal"/>
        <w:rPr>
          <w:rStyle w:val="Teletype"/>
          <w:rFonts w:ascii="Times New ROman" w:hAnsi="Times New ROman" w:cs="" w:cstheme="minorBidi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  <w:lang w:val="en-US" w:eastAsia="en-US" w:bidi="ar-SA"/>
        </w:rPr>
      </w:pPr>
      <w:r>
        <w:rPr>
          <w:rFonts w:cs="" w:cstheme="minorBidi" w:ascii="Times New ROman" w:hAnsi="Times New ROman"/>
          <w:b w:val="false"/>
          <w:bCs w:val="false"/>
          <w:i w:val="false"/>
          <w:iCs w:val="false"/>
          <w:color w:val="00000A"/>
          <w:sz w:val="24"/>
          <w:szCs w:val="24"/>
          <w:lang w:val="en-US" w:eastAsia="en-US" w:bidi="ar-SA"/>
        </w:rPr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9900FF"/>
          <w:sz w:val="24"/>
          <w:szCs w:val="24"/>
          <w:lang w:val="en-US" w:eastAsia="en-US" w:bidi="ar-SA"/>
        </w:rPr>
        <w:t>1.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lang w:val="en-US" w:eastAsia="en-US" w:bidi="ar-SA"/>
        </w:rPr>
        <w:t xml:space="preserve"> Copy the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0A"/>
          <w:sz w:val="24"/>
          <w:szCs w:val="24"/>
          <w:lang w:val="en-US" w:eastAsia="en-US" w:bidi="ar-SA"/>
        </w:rPr>
        <w:t>ojdbc7.jar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lang w:val="en-US" w:eastAsia="en-US" w:bidi="ar-SA"/>
        </w:rPr>
        <w:t xml:space="preserve"> and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0A"/>
          <w:sz w:val="24"/>
          <w:szCs w:val="24"/>
          <w:lang w:val="en-US" w:eastAsia="en-US" w:bidi="ar-SA"/>
        </w:rPr>
        <w:t>ojdbc8.jar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lang w:val="en-US" w:eastAsia="en-US" w:bidi="ar-SA"/>
        </w:rPr>
        <w:t xml:space="preserve">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lang w:val="en-US" w:eastAsia="en-US" w:bidi="ar-SA"/>
        </w:rPr>
        <w:t>files into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lang w:val="en-US" w:eastAsia="en-US" w:bidi="ar-SA"/>
        </w:rPr>
        <w:t xml:space="preserve">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${WAS_INSTALL_ROOT}/jdbcdrivers/Oracle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director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y.</w:t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9900FF"/>
          <w:sz w:val="24"/>
          <w:szCs w:val="24"/>
          <w:u w:val="none"/>
          <w:lang w:val="en-US" w:eastAsia="en-US" w:bidi="ar-SA"/>
        </w:rPr>
        <w:t xml:space="preserve">2.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If Java 7 is installed in your source environment, run the following command to switch your default profile to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use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Java 8 before you run DBUpgrade</w:t>
      </w:r>
    </w:p>
    <w:p>
      <w:pPr>
        <w:pStyle w:val="Normal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   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>Ex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- </w:t>
      </w:r>
      <w:r>
        <w:rPr>
          <w:rStyle w:val="Emphasis"/>
          <w:rFonts w:eastAsia="Calibri" w:cs="" w:ascii="Times New ROman" w:hAnsi="Times New ROman" w:cstheme="minorBidi" w:eastAsiaTheme="minorHAnsi"/>
          <w:b/>
          <w:bCs/>
          <w:color w:val="00000A"/>
          <w:sz w:val="24"/>
          <w:szCs w:val="24"/>
          <w:u w:val="none"/>
          <w:lang w:val="en-US" w:eastAsia="en-US" w:bidi="ar-SA"/>
        </w:rPr>
        <w:t>install_root/bin/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managesdk.bat/sh -enableProfile -profileName &lt;profile_name&gt; -sdkName &lt;sdk_name&gt; -enableServers</w:t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5943600" cy="2773045"/>
            <wp:effectExtent l="0" t="0" r="0" b="0"/>
            <wp:wrapSquare wrapText="largest"/>
            <wp:docPr id="1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9900FF"/>
          <w:sz w:val="24"/>
          <w:szCs w:val="24"/>
          <w:u w:val="none"/>
          <w:lang w:val="en-US" w:eastAsia="en-US" w:bidi="ar-SA"/>
        </w:rPr>
        <w:t>3.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Run the following command to collect the data source information for IBM Content Navigator (ICN). Th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is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command also collects the data source information for the design object store (DOS) and target object store (TOS) components for the embedded Content Platform Engine.</w:t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 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>Ex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-</w:t>
      </w:r>
      <w:r>
        <w:rPr>
          <w:rStyle w:val="Emphasis"/>
          <w:rFonts w:eastAsia="Calibri" w:cs="" w:cstheme="minorBidi" w:eastAsiaTheme="minorHAnsi"/>
          <w:b/>
          <w:bCs/>
          <w:color w:val="00000A"/>
          <w:sz w:val="24"/>
          <w:szCs w:val="24"/>
          <w:u w:val="none"/>
          <w:lang w:val="en-US" w:eastAsia="en-US" w:bidi="ar-SA"/>
        </w:rPr>
        <w:t>&lt;WebSphere_install_root&gt;/bin/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BPMConfig.sh -update -profile &lt;deployment_manager_profile_Name&gt; -de &lt;deployment_environment_name&gt; -caseConfigure</w:t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-104775</wp:posOffset>
            </wp:positionV>
            <wp:extent cx="5943600" cy="290068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9900FF"/>
          <w:sz w:val="24"/>
          <w:szCs w:val="24"/>
          <w:u w:val="none"/>
          <w:lang w:val="en-US" w:eastAsia="en-US" w:bidi="ar-SA"/>
        </w:rPr>
        <w:t>4.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Create two users and table spaces for the design object store (DOS) and target object store (TOS). Find the table space creation file in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dmgr_profile_root/dbscripts/cell_name.deployment_environment_name/Oracle/database_name/db_user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where db_user is the DOS and TOS database users.</w:t>
        <w:br/>
        <w:t xml:space="preserve">Run the following sql file on the Oracle database computer </w:t>
        <w:br/>
        <w:t xml:space="preserve">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>Ex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-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@ createUserTablespace_ECM.sql</w:t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8255</wp:posOffset>
            </wp:positionH>
            <wp:positionV relativeFrom="paragraph">
              <wp:posOffset>104775</wp:posOffset>
            </wp:positionV>
            <wp:extent cx="5477510" cy="2673350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-26035</wp:posOffset>
            </wp:positionV>
            <wp:extent cx="5552440" cy="271018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 </w:t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9900FF"/>
          <w:sz w:val="24"/>
          <w:szCs w:val="24"/>
          <w:u w:val="none"/>
          <w:lang w:val="en-US" w:eastAsia="en-US" w:bidi="ar-SA"/>
        </w:rPr>
        <w:t>5.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Prepare the Oracle databases for IBM Content Navigator (ICN) Find the user and table space creation files in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dmgr_profile_root/dbscripts/cell_name.deployment_environment_name/Oracle/database_name/db_user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br/>
        <w:t>Run the following files on the database computer</w:t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>Ex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-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@ createUser.sql</w:t>
        <w:br/>
        <w:t xml:space="preserve">         @ createTablespace_ICN.sql</w:t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-60960</wp:posOffset>
            </wp:positionH>
            <wp:positionV relativeFrom="paragraph">
              <wp:posOffset>-95885</wp:posOffset>
            </wp:positionV>
            <wp:extent cx="5943600" cy="2900680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-78105</wp:posOffset>
            </wp:positionH>
            <wp:positionV relativeFrom="paragraph">
              <wp:posOffset>76200</wp:posOffset>
            </wp:positionV>
            <wp:extent cx="5943600" cy="2900680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9900FF"/>
          <w:sz w:val="24"/>
          <w:szCs w:val="24"/>
          <w:u w:val="none"/>
          <w:lang w:val="en-US" w:eastAsia="en-US" w:bidi="ar-SA"/>
        </w:rPr>
        <w:t>6.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Run the DBUpgrade -validate command to make sure that you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r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configured database user i.e (cmnuser,psuser,pdwuser,celluser,tosuser,dosuser and icnuser) has sufficient permissions to upgrade the database</w:t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>Ex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- </w:t>
      </w:r>
      <w:r>
        <w:rPr>
          <w:rStyle w:val="Emphasis"/>
          <w:rFonts w:eastAsia="Calibri" w:cs="" w:cstheme="minorBidi" w:eastAsiaTheme="minorHAnsi"/>
          <w:b/>
          <w:bCs/>
          <w:color w:val="00000A"/>
          <w:sz w:val="24"/>
          <w:szCs w:val="24"/>
          <w:u w:val="none"/>
          <w:lang w:val="en-US" w:eastAsia="en-US" w:bidi="ar-SA"/>
        </w:rPr>
        <w:t>&lt;install_root&gt;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DBUpgrade.sh -validate -profileName deployment_manager_profile [-de deployment_environment_name] -bpmSchemaAdminUser &lt;bpmSchema-AdminUser&gt; -bpmSchemaAdminPassword &lt;bpmSchema_AdminPassword&gt;</w:t>
      </w:r>
    </w:p>
    <w:p>
      <w:pPr>
        <w:pStyle w:val="Normal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00680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 xml:space="preserve">by using above command we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can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 xml:space="preserve"> validate </w:t>
      </w:r>
    </w:p>
    <w:p>
      <w:pPr>
        <w:pStyle w:val="Normal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9900FF"/>
          <w:sz w:val="24"/>
          <w:szCs w:val="24"/>
          <w:u w:val="none"/>
          <w:lang w:val="en-US" w:eastAsia="en-US" w:bidi="ar-SA"/>
        </w:rPr>
        <w:t>7.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Then Run the following commands to upgrade your database and make sure that DBUpgrade command has finished successfully before you move to the next step</w:t>
      </w:r>
    </w:p>
    <w:p>
      <w:pPr>
        <w:pStyle w:val="Normal"/>
        <w:numPr>
          <w:ilvl w:val="0"/>
          <w:numId w:val="0"/>
        </w:numPr>
        <w:ind w:hanging="0"/>
        <w:rPr/>
      </w:pPr>
      <w:r>
        <w:rPr>
          <w:rStyle w:val="Teletype"/>
          <w:rFonts w:ascii="Times New ROman" w:hAnsi="Times New ROman"/>
          <w:i w:val="false"/>
          <w:iCs w:val="false"/>
          <w:sz w:val="24"/>
          <w:szCs w:val="24"/>
        </w:rPr>
        <w:t xml:space="preserve">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 xml:space="preserve">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>Ex</w:t>
      </w:r>
      <w:r>
        <w:rPr>
          <w:rStyle w:val="Teletype"/>
          <w:rFonts w:ascii="Times New ROman" w:hAnsi="Times New ROman"/>
          <w:i w:val="false"/>
          <w:iCs w:val="false"/>
          <w:sz w:val="24"/>
          <w:szCs w:val="24"/>
        </w:rPr>
        <w:t xml:space="preserve">-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&lt;install_root&gt;/bin/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DBUpgrade.sh -profileName deployment_manager_profile -de &lt;deployment_environment_name&gt;</w:t>
      </w:r>
    </w:p>
    <w:p>
      <w:pPr>
        <w:pStyle w:val="Heading1"/>
        <w:rPr>
          <w:rStyle w:val="Heading1Char"/>
          <w:color w:val="009933"/>
        </w:rPr>
      </w:pPr>
      <w:r>
        <w:rPr>
          <w:color w:val="009933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1270</wp:posOffset>
            </wp:positionH>
            <wp:positionV relativeFrom="paragraph">
              <wp:posOffset>-31750</wp:posOffset>
            </wp:positionV>
            <wp:extent cx="5620385" cy="2742565"/>
            <wp:effectExtent l="0" t="0" r="0" b="0"/>
            <wp:wrapSquare wrapText="largest"/>
            <wp:docPr id="2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_RefHeading___Toc245_459128572"/>
      <w:bookmarkStart w:id="13" w:name="__RefHeading___Toc245_459128572"/>
      <w:bookmarkEnd w:id="13"/>
    </w:p>
    <w:p>
      <w:pPr>
        <w:pStyle w:val="Normal"/>
        <w:rPr>
          <w:rStyle w:val="Heading1Char"/>
          <w:color w:val="009933"/>
        </w:rPr>
      </w:pPr>
      <w:r>
        <w:rPr>
          <w:color w:val="009933"/>
        </w:rPr>
      </w:r>
    </w:p>
    <w:p>
      <w:pPr>
        <w:pStyle w:val="Normal"/>
        <w:rPr>
          <w:rStyle w:val="Heading1Char"/>
          <w:color w:val="009933"/>
        </w:rPr>
      </w:pPr>
      <w:r>
        <w:rPr>
          <w:color w:val="009933"/>
        </w:rPr>
      </w:r>
    </w:p>
    <w:p>
      <w:pPr>
        <w:pStyle w:val="Normal"/>
        <w:rPr>
          <w:rStyle w:val="Heading1Char"/>
          <w:color w:val="009933"/>
        </w:rPr>
      </w:pPr>
      <w:r>
        <w:rPr>
          <w:color w:val="009933"/>
        </w:rPr>
      </w:r>
    </w:p>
    <w:p>
      <w:pPr>
        <w:pStyle w:val="ListParagraph"/>
        <w:ind w:left="720" w:hanging="0"/>
        <w:rPr>
          <w:rStyle w:val="Heading1Char"/>
          <w:rFonts w:ascii="Times New ROman" w:hAnsi="Times New ROman" w:cs=""/>
          <w:i w:val="false"/>
          <w:i w:val="false"/>
          <w:iCs w:val="false"/>
          <w:color w:val="009933"/>
          <w:sz w:val="24"/>
          <w:szCs w:val="24"/>
          <w:u w:val="none"/>
          <w:lang w:val="en-US" w:eastAsia="en-US" w:bidi="ar-SA"/>
        </w:rPr>
      </w:pPr>
      <w:r>
        <w:rPr>
          <w:rFonts w:cs="" w:ascii="Times New ROman" w:hAnsi="Times New ROman"/>
          <w:i w:val="false"/>
          <w:iCs w:val="false"/>
          <w:color w:val="009933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ind w:hanging="0"/>
        <w:rPr>
          <w:rStyle w:val="Heading1Char"/>
          <w:rFonts w:ascii="Times New ROman" w:hAnsi="Times New ROman" w:cs=""/>
          <w:i w:val="false"/>
          <w:i w:val="false"/>
          <w:iCs w:val="false"/>
          <w:color w:val="009933"/>
          <w:sz w:val="24"/>
          <w:szCs w:val="24"/>
          <w:u w:val="none"/>
          <w:lang w:val="en-US" w:eastAsia="en-US" w:bidi="ar-SA"/>
        </w:rPr>
      </w:pPr>
      <w:r>
        <w:rPr>
          <w:rFonts w:cs="" w:ascii="Times New ROman" w:hAnsi="Times New ROman"/>
          <w:i w:val="false"/>
          <w:iCs w:val="false"/>
          <w:color w:val="009933"/>
          <w:sz w:val="24"/>
          <w:szCs w:val="24"/>
          <w:u w:val="none"/>
          <w:lang w:val="en-US" w:eastAsia="en-US" w:bidi="ar-SA"/>
        </w:rPr>
      </w:r>
    </w:p>
    <w:p>
      <w:pPr>
        <w:pStyle w:val="Heading1"/>
        <w:ind w:hanging="0"/>
        <w:rPr>
          <w:rStyle w:val="Heading1Char"/>
          <w:rFonts w:ascii="Times New ROman" w:hAnsi="Times New ROman" w:cs=""/>
          <w:i w:val="false"/>
          <w:i w:val="false"/>
          <w:iCs w:val="false"/>
          <w:color w:val="009933"/>
          <w:sz w:val="24"/>
          <w:szCs w:val="24"/>
          <w:u w:val="none"/>
          <w:lang w:val="en-US" w:eastAsia="en-US" w:bidi="ar-SA"/>
        </w:rPr>
      </w:pPr>
      <w:bookmarkStart w:id="14" w:name="__RefHeading___Toc883_1085920037"/>
      <w:bookmarkEnd w:id="14"/>
      <w:r>
        <w:rPr>
          <w:rStyle w:val="Heading1Char"/>
          <w:i w:val="false"/>
          <w:iCs w:val="false"/>
          <w:color w:val="009933"/>
          <w:u w:val="none"/>
          <w:lang w:val="en-US" w:eastAsia="en-US" w:bidi="ar-SA"/>
        </w:rPr>
        <w:t>6</w:t>
      </w:r>
      <w:bookmarkStart w:id="15" w:name="_Toc380568965"/>
      <w:r>
        <w:rPr>
          <w:rStyle w:val="Heading1Char"/>
          <w:i w:val="false"/>
          <w:iCs w:val="false"/>
          <w:color w:val="009933"/>
          <w:u w:val="none"/>
          <w:lang w:val="en-US" w:eastAsia="en-US" w:bidi="ar-SA"/>
        </w:rPr>
        <w:t>.</w:t>
      </w:r>
      <w:bookmarkEnd w:id="15"/>
      <w:r>
        <w:rPr>
          <w:rStyle w:val="Heading1Char"/>
          <w:i w:val="false"/>
          <w:iCs w:val="false"/>
          <w:color w:val="009933"/>
          <w:u w:val="none"/>
          <w:lang w:val="en-US" w:eastAsia="en-US" w:bidi="ar-SA"/>
        </w:rPr>
        <w:t xml:space="preserve"> Upgrading BPM Configuration :</w:t>
      </w:r>
    </w:p>
    <w:p>
      <w:pPr>
        <w:pStyle w:val="ListParagraph"/>
        <w:ind w:left="720" w:hanging="0"/>
        <w:rPr>
          <w:rStyle w:val="Heading1Char"/>
          <w:rFonts w:ascii="Times New ROman" w:hAnsi="Times New ROman" w:cs=""/>
          <w:i w:val="false"/>
          <w:i w:val="false"/>
          <w:iCs w:val="false"/>
          <w:color w:val="009933"/>
          <w:sz w:val="24"/>
          <w:szCs w:val="24"/>
          <w:u w:val="none"/>
          <w:lang w:val="en-US" w:eastAsia="en-US" w:bidi="ar-SA"/>
        </w:rPr>
      </w:pPr>
      <w:r>
        <w:rPr>
          <w:rFonts w:cs="" w:ascii="Times New ROman" w:hAnsi="Times New ROman"/>
          <w:i w:val="false"/>
          <w:iCs w:val="false"/>
          <w:color w:val="009933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ind w:left="720" w:hanging="0"/>
        <w:rPr/>
      </w:pPr>
      <w:r>
        <w:rPr>
          <w:rStyle w:val="Heading1Char"/>
          <w:rFonts w:cs="" w:ascii="Times New ROman" w:hAnsi="Times New ROman"/>
          <w:i w:val="false"/>
          <w:iCs w:val="false"/>
          <w:color w:val="009933"/>
          <w:sz w:val="24"/>
          <w:szCs w:val="24"/>
          <w:u w:val="none"/>
          <w:lang w:val="en-US" w:eastAsia="en-US" w:bidi="ar-SA"/>
        </w:rPr>
        <w:t xml:space="preserve">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Run the command </w:t>
      </w:r>
      <w:r>
        <w:rPr>
          <w:rStyle w:val="Emphasis"/>
          <w:rFonts w:eastAsia="Calibri" w:cs="" w:ascii="Times New Roman" w:hAnsi="Times New Roman" w:cstheme="minorBidi" w:eastAsiaTheme="minorHAnsi"/>
          <w:b/>
          <w:bCs/>
          <w:color w:val="00000A"/>
          <w:sz w:val="24"/>
          <w:szCs w:val="24"/>
          <w:u w:val="none"/>
          <w:lang w:val="en-US" w:eastAsia="en-US" w:bidi="ar-SA"/>
        </w:rPr>
        <w:t>&lt;install_root&gt;/bin/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BPMConfig.sh -upgrade  -profile &lt;Dmgr_profile&gt;</w:t>
      </w:r>
    </w:p>
    <w:p>
      <w:pPr>
        <w:pStyle w:val="ListParagraph"/>
        <w:ind w:left="72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78105</wp:posOffset>
            </wp:positionH>
            <wp:positionV relativeFrom="paragraph">
              <wp:posOffset>-15240</wp:posOffset>
            </wp:positionV>
            <wp:extent cx="5943600" cy="2900680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Once completed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with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the BPM configuration upgrade,we have to run the following bootstrap command before starting the Deployment Manager</w:t>
      </w:r>
    </w:p>
    <w:p>
      <w:pPr>
        <w:pStyle w:val="ListParagraph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>Ex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-</w:t>
      </w:r>
      <w:r>
        <w:rPr>
          <w:rStyle w:val="Emphasis"/>
          <w:rFonts w:eastAsia="Calibri" w:cs="" w:ascii="Times New Roman" w:hAnsi="Times New Roman" w:cstheme="minorBidi" w:eastAsiaTheme="minorHAnsi"/>
          <w:b/>
          <w:bCs/>
          <w:color w:val="00000A"/>
          <w:sz w:val="24"/>
          <w:szCs w:val="24"/>
          <w:u w:val="none"/>
          <w:lang w:val="en-US" w:eastAsia="en-US" w:bidi="ar-SA"/>
        </w:rPr>
        <w:t xml:space="preserve">&lt;BPM_Dmgr_Profile&gt;/bin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./bootstrapProcessServerData.sh -clusterName AppCluster</w:t>
      </w:r>
    </w:p>
    <w:p>
      <w:pPr>
        <w:pStyle w:val="ListParagraph"/>
        <w:ind w:left="720" w:hanging="0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228600</wp:posOffset>
            </wp:positionH>
            <wp:positionV relativeFrom="paragraph">
              <wp:posOffset>-15875</wp:posOffset>
            </wp:positionV>
            <wp:extent cx="5486400" cy="2677795"/>
            <wp:effectExtent l="0" t="0" r="0" b="0"/>
            <wp:wrapSquare wrapText="largest"/>
            <wp:docPr id="2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After Successfully run the above bootstrap command then Start Deployment Manager </w:t>
      </w:r>
      <w:r>
        <w:rPr>
          <w:rStyle w:val="Emphasis"/>
          <w:rFonts w:eastAsia="Calibri" w:cs="" w:ascii="Times New Roman" w:hAnsi="Times New Roman" w:cstheme="minorBidi" w:eastAsiaTheme="minorHAnsi"/>
          <w:b/>
          <w:bCs/>
          <w:color w:val="00000A"/>
          <w:sz w:val="24"/>
          <w:szCs w:val="24"/>
          <w:u w:val="none"/>
          <w:lang w:val="en-US" w:eastAsia="en-US" w:bidi="ar-SA"/>
        </w:rPr>
        <w:t>&lt;profile_path&gt;/bin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/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 xml:space="preserve">startManager.sh 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Go to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&lt;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Node_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profile&gt;/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bin and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syncNode.sh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command need to run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to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effect the configuratons.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Note : </w:t>
      </w:r>
      <w:r>
        <w:rPr>
          <w:rStyle w:val="Teletype"/>
          <w:rFonts w:cs="" w:ascii="Times New ROman" w:hAnsi="Times New ROman" w:cstheme="minorBidi"/>
          <w:b w:val="false"/>
          <w:bCs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Before running syncNode command node agent should be stopped.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 xml:space="preserve">        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>Ex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-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syncNode.sh &lt;dmgr_Host_Name&gt; 8879 -profileName &lt;node_profile_name&gt; -user &lt;admin_User_name&gt; -password &lt;admin_password_name&gt;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81280</wp:posOffset>
            </wp:positionH>
            <wp:positionV relativeFrom="paragraph">
              <wp:posOffset>-46990</wp:posOffset>
            </wp:positionV>
            <wp:extent cx="5486400" cy="2677795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Enable all servers with sdk1.8 run the below command</w:t>
      </w:r>
    </w:p>
    <w:p>
      <w:pPr>
        <w:pStyle w:val="ListParagraph"/>
        <w:numPr>
          <w:ilvl w:val="0"/>
          <w:numId w:val="0"/>
        </w:numPr>
        <w:ind w:left="144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 xml:space="preserve">       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661900"/>
          <w:sz w:val="24"/>
          <w:szCs w:val="24"/>
          <w:u w:val="none"/>
          <w:lang w:val="en-US" w:eastAsia="en-US" w:bidi="ar-SA"/>
        </w:rPr>
        <w:t>Ex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-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&lt;Install_root&gt;bin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/managesdk.sh -enableProfile -profileName &lt;node_profile&gt; -sdkname 1.8_64 -enableServers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176530</wp:posOffset>
            </wp:positionH>
            <wp:positionV relativeFrom="paragraph">
              <wp:posOffset>63500</wp:posOffset>
            </wp:positionV>
            <wp:extent cx="5486400" cy="2677795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Validate the changes by running the ./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managesdk.sh -listEnabledProfileAll</w:t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8"/>
          <w:szCs w:val="28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8"/>
          <w:szCs w:val="28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677795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8"/>
          <w:szCs w:val="28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8"/>
          <w:szCs w:val="28"/>
          <w:u w:val="none"/>
          <w:lang w:val="en-US" w:eastAsia="en-US" w:bidi="ar-SA"/>
        </w:rPr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8"/>
          <w:szCs w:val="28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8"/>
          <w:szCs w:val="28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Again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we need to run 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syncNode.sh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command to</w:t>
      </w: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 xml:space="preserve"> effect the configurations.</w:t>
      </w:r>
    </w:p>
    <w:p>
      <w:pPr>
        <w:pStyle w:val="ListParagraph"/>
        <w:numPr>
          <w:ilvl w:val="0"/>
          <w:numId w:val="0"/>
        </w:numPr>
        <w:ind w:left="144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After that type the below command to upgrade both BPM Node profile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Ex</w:t>
      </w:r>
      <w:r>
        <w:rPr/>
        <w:t>-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./BPMConfig.sh -upgrade -profile &lt;node_profile_name&gt;</w:t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2454275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Start the both Managed Node &lt;node_profile&gt;/bin/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startNode.sh</w:t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677795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rStyle w:val="Teletype"/>
          <w:rFonts w:ascii="Times New ROman" w:hAnsi="Times New ROman" w:cs="" w:cstheme="minorBidi"/>
          <w:i w:val="false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numPr>
          <w:ilvl w:val="0"/>
          <w:numId w:val="2"/>
        </w:numPr>
        <w:rPr/>
      </w:pPr>
      <w:r>
        <w:rPr>
          <w:rStyle w:val="Teletype"/>
          <w:rFonts w:cs="" w:ascii="Times New ROman" w:hAnsi="Times New ROman" w:cstheme="minorBidi"/>
          <w:i w:val="false"/>
          <w:iCs w:val="false"/>
          <w:color w:val="00000A"/>
          <w:sz w:val="24"/>
          <w:szCs w:val="24"/>
          <w:u w:val="none"/>
          <w:lang w:val="en-US" w:eastAsia="en-US" w:bidi="ar-SA"/>
        </w:rPr>
        <w:t>Start the Deployment Environment &gt;node_profile&gt;/bin/</w:t>
      </w:r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startServer.sh &lt;</w:t>
      </w:r>
      <w:bookmarkStart w:id="16" w:name="_Toc380568969"/>
      <w:bookmarkEnd w:id="16"/>
      <w:r>
        <w:rPr>
          <w:rStyle w:val="Teletype"/>
          <w:rFonts w:cs="" w:ascii="Times New ROman" w:hAnsi="Times New ROman" w:cstheme="minorBidi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t>server_name&gt;</w:t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ind w:left="720" w:hanging="0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367030</wp:posOffset>
            </wp:positionH>
            <wp:positionV relativeFrom="paragraph">
              <wp:posOffset>-32385</wp:posOffset>
            </wp:positionV>
            <wp:extent cx="5486400" cy="2677795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ListParagraph"/>
        <w:rPr>
          <w:rStyle w:val="Teletype"/>
          <w:rFonts w:ascii="Times New ROman" w:hAnsi="Times New ROman" w:cs="" w:cstheme="minorBidi"/>
          <w:b/>
          <w:b/>
          <w:bCs/>
          <w:i w:val="false"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pPr>
      <w:r>
        <w:rPr>
          <w:rFonts w:cs="" w:cstheme="minorBidi" w:ascii="Times New ROman" w:hAnsi="Times New ROman"/>
          <w:b/>
          <w:bCs/>
          <w:i w:val="false"/>
          <w:iCs w:val="false"/>
          <w:color w:val="0000FF"/>
          <w:sz w:val="24"/>
          <w:szCs w:val="24"/>
          <w:u w:val="none"/>
          <w:lang w:val="en-US" w:eastAsia="en-US" w:bidi="ar-SA"/>
        </w:rPr>
      </w:r>
    </w:p>
    <w:p>
      <w:pPr>
        <w:pStyle w:val="Heading1"/>
        <w:rPr/>
      </w:pPr>
      <w:bookmarkStart w:id="17" w:name="__RefHeading___Toc3715_228802945"/>
      <w:bookmarkEnd w:id="17"/>
      <w:r>
        <w:rPr/>
        <w:t>7.Reference: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https://www-01.ibm.com/support/docview.wss?uid=ibm10795177#errors</w:t>
      </w:r>
    </w:p>
    <w:p>
      <w:pPr>
        <w:pStyle w:val="Normal"/>
        <w:spacing w:before="0" w:after="200"/>
        <w:rPr/>
      </w:pPr>
      <w:hyperlink r:id="rId33">
        <w:r>
          <w:rPr>
            <w:rStyle w:val="InternetLink"/>
            <w:vanish/>
            <w:u w:val="none"/>
          </w:rPr>
          <w:t xml:space="preserve"> </w:t>
        </w:r>
      </w:hyperlink>
    </w:p>
    <w:sectPr>
      <w:footerReference w:type="default" r:id="rId34"/>
      <w:type w:val="nextPage"/>
      <w:pgSz w:w="12240" w:h="15840"/>
      <w:pgMar w:left="1440" w:right="1440" w:header="0" w:top="1440" w:footer="72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imesNewRoman">
    <w:charset w:val="00"/>
    <w:family w:val="roman"/>
    <w:pitch w:val="variable"/>
  </w:font>
  <w:font w:name="Times New ROman">
    <w:charset w:val="00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456858116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21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/>
        <w:rFonts w:cs="Symbol"/>
        <w:color w:val="00000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643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a31f4"/>
    <w:pPr>
      <w:widowControl/>
      <w:bidi w:val="0"/>
      <w:spacing w:lineRule="auto" w:line="276" w:before="0" w:after="200"/>
      <w:jc w:val="left"/>
    </w:pPr>
    <w:rPr>
      <w:rFonts w:ascii="Times New Roman" w:hAnsi="Times New Roman" w:eastAsia="Calibri" w:cs="" w:cstheme="minorBidi" w:eastAsiaTheme="minorHAnsi"/>
      <w:color w:val="00000A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c11"/>
    <w:pPr>
      <w:keepNext w:val="true"/>
      <w:keepLines/>
      <w:spacing w:before="480" w:after="0"/>
      <w:outlineLvl w:val="0"/>
    </w:pPr>
    <w:rPr>
      <w:rFonts w:ascii="Times New Roman" w:hAnsi="Times New Roman" w:eastAsia="" w:cs="" w:cstheme="majorBidi" w:eastAsiaTheme="majorEastAsia"/>
      <w:b/>
      <w:bCs/>
      <w:color w:val="009900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c11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ce4b44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a55f83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55f83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820c11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InternetLink">
    <w:name w:val="Internet Link"/>
    <w:basedOn w:val="DefaultParagraphFont"/>
    <w:uiPriority w:val="99"/>
    <w:unhideWhenUsed/>
    <w:rsid w:val="00820c11"/>
    <w:rPr>
      <w:color w:val="0000FF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820c11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ascii="Times New Roman" w:hAnsi="Times New Roman" w:eastAsia=""/>
      <w:b/>
      <w:sz w:val="28"/>
    </w:rPr>
  </w:style>
  <w:style w:type="character" w:styleId="IndexLink">
    <w:name w:val="Index Link"/>
    <w:qFormat/>
    <w:rPr/>
  </w:style>
  <w:style w:type="character" w:styleId="Definition">
    <w:name w:val="Definition"/>
    <w:qFormat/>
    <w:rPr/>
  </w:style>
  <w:style w:type="character" w:styleId="ListLabel17">
    <w:name w:val="ListLabel 17"/>
    <w:qFormat/>
    <w:rPr>
      <w:rFonts w:cs="Wingdings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Wingdings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Symbol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Wingdings"/>
    </w:rPr>
  </w:style>
  <w:style w:type="character" w:styleId="ListLabel26">
    <w:name w:val="ListLabel 26"/>
    <w:qFormat/>
    <w:rPr>
      <w:rFonts w:ascii="Times New Roman" w:hAnsi="Times New Roman" w:eastAsia=""/>
      <w:b/>
      <w:sz w:val="28"/>
    </w:rPr>
  </w:style>
  <w:style w:type="character" w:styleId="ListLabel27">
    <w:name w:val="ListLabel 27"/>
    <w:qFormat/>
    <w:rPr>
      <w:rFonts w:eastAsia=""/>
      <w:b/>
      <w:sz w:val="28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Wingdings"/>
    </w:rPr>
  </w:style>
  <w:style w:type="character" w:styleId="Teletype">
    <w:name w:val="Teletype"/>
    <w:qFormat/>
    <w:rPr>
      <w:rFonts w:ascii="Liberation Mono" w:hAnsi="Liberation Mono" w:eastAsia="Liberation Mono" w:cs="Liberation Mono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Wingdings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Symbol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Symbol"/>
    </w:rPr>
  </w:style>
  <w:style w:type="character" w:styleId="ListLabel69">
    <w:name w:val="ListLabel 69"/>
    <w:qFormat/>
    <w:rPr>
      <w:rFonts w:cs="Symbol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Wingdings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Wingdings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Symbol"/>
    </w:rPr>
  </w:style>
  <w:style w:type="character" w:styleId="ListLabel81">
    <w:name w:val="ListLabel 81"/>
    <w:qFormat/>
    <w:rPr>
      <w:rFonts w:cs="Symbol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Symbol"/>
    </w:rPr>
  </w:style>
  <w:style w:type="character" w:styleId="ListLabel84">
    <w:name w:val="ListLabel 84"/>
    <w:qFormat/>
    <w:rPr>
      <w:rFonts w:cs="Symbol"/>
    </w:rPr>
  </w:style>
  <w:style w:type="character" w:styleId="ListLabel85">
    <w:name w:val="ListLabel 85"/>
    <w:qFormat/>
    <w:rPr>
      <w:rFonts w:cs="Symbol"/>
    </w:rPr>
  </w:style>
  <w:style w:type="character" w:styleId="ListLabel86">
    <w:name w:val="ListLabel 86"/>
    <w:qFormat/>
    <w:rPr>
      <w:rFonts w:cs="Symbol"/>
    </w:rPr>
  </w:style>
  <w:style w:type="character" w:styleId="ListLabel87">
    <w:name w:val="ListLabel 87"/>
    <w:qFormat/>
    <w:rPr>
      <w:rFonts w:cs="Symbol"/>
    </w:rPr>
  </w:style>
  <w:style w:type="character" w:styleId="ListLabel88">
    <w:name w:val="ListLabel 88"/>
    <w:qFormat/>
    <w:rPr>
      <w:rFonts w:cs="Wingdings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Wingdings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cs="Wingdings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Symbol"/>
    </w:rPr>
  </w:style>
  <w:style w:type="character" w:styleId="ListLabel97">
    <w:name w:val="ListLabel 97"/>
    <w:qFormat/>
    <w:rPr>
      <w:rFonts w:cs="Symbol"/>
    </w:rPr>
  </w:style>
  <w:style w:type="character" w:styleId="ListLabel98">
    <w:name w:val="ListLabel 98"/>
    <w:qFormat/>
    <w:rPr>
      <w:rFonts w:cs="Symbol"/>
    </w:rPr>
  </w:style>
  <w:style w:type="character" w:styleId="ListLabel99">
    <w:name w:val="ListLabel 99"/>
    <w:qFormat/>
    <w:rPr>
      <w:rFonts w:cs="Symbol"/>
    </w:rPr>
  </w:style>
  <w:style w:type="character" w:styleId="ListLabel100">
    <w:name w:val="ListLabel 100"/>
    <w:qFormat/>
    <w:rPr>
      <w:rFonts w:cs="Symbol"/>
    </w:rPr>
  </w:style>
  <w:style w:type="character" w:styleId="ListLabel101">
    <w:name w:val="ListLabel 101"/>
    <w:qFormat/>
    <w:rPr>
      <w:rFonts w:cs="Symbol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Symbol"/>
    </w:rPr>
  </w:style>
  <w:style w:type="character" w:styleId="ListLabel104">
    <w:name w:val="ListLabel 104"/>
    <w:qFormat/>
    <w:rPr>
      <w:rFonts w:cs="Symbol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Wingdings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Wingdings"/>
    </w:rPr>
  </w:style>
  <w:style w:type="character" w:styleId="ListLabel112">
    <w:name w:val="ListLabel 112"/>
    <w:qFormat/>
    <w:rPr>
      <w:rFonts w:cs="Wingdings"/>
    </w:rPr>
  </w:style>
  <w:style w:type="character" w:styleId="ListLabel113">
    <w:name w:val="ListLabel 113"/>
    <w:qFormat/>
    <w:rPr>
      <w:rFonts w:cs="Symbol"/>
    </w:rPr>
  </w:style>
  <w:style w:type="character" w:styleId="ListLabel114">
    <w:name w:val="ListLabel 114"/>
    <w:qFormat/>
    <w:rPr>
      <w:rFonts w:cs="Symbol"/>
    </w:rPr>
  </w:style>
  <w:style w:type="character" w:styleId="ListLabel115">
    <w:name w:val="ListLabel 115"/>
    <w:qFormat/>
    <w:rPr>
      <w:rFonts w:cs="Symbol"/>
    </w:rPr>
  </w:style>
  <w:style w:type="character" w:styleId="ListLabel116">
    <w:name w:val="ListLabel 116"/>
    <w:qFormat/>
    <w:rPr>
      <w:rFonts w:cs="Symbol"/>
    </w:rPr>
  </w:style>
  <w:style w:type="character" w:styleId="ListLabel117">
    <w:name w:val="ListLabel 117"/>
    <w:qFormat/>
    <w:rPr>
      <w:rFonts w:cs="Symbol"/>
    </w:rPr>
  </w:style>
  <w:style w:type="character" w:styleId="ListLabel118">
    <w:name w:val="ListLabel 118"/>
    <w:qFormat/>
    <w:rPr>
      <w:rFonts w:cs="Symbol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Symbol"/>
    </w:rPr>
  </w:style>
  <w:style w:type="character" w:styleId="ListLabel121">
    <w:name w:val="ListLabel 121"/>
    <w:qFormat/>
    <w:rPr>
      <w:rFonts w:cs="Symbol"/>
    </w:rPr>
  </w:style>
  <w:style w:type="character" w:styleId="ListLabel122">
    <w:name w:val="ListLabel 122"/>
    <w:qFormat/>
    <w:rPr>
      <w:rFonts w:cs="Symbol"/>
    </w:rPr>
  </w:style>
  <w:style w:type="character" w:styleId="ListLabel123">
    <w:name w:val="ListLabel 123"/>
    <w:qFormat/>
    <w:rPr>
      <w:rFonts w:cs="Symbol"/>
    </w:rPr>
  </w:style>
  <w:style w:type="character" w:styleId="ListLabel124">
    <w:name w:val="ListLabel 124"/>
    <w:qFormat/>
    <w:rPr>
      <w:rFonts w:cs="Symbol"/>
    </w:rPr>
  </w:style>
  <w:style w:type="character" w:styleId="ListLabel125">
    <w:name w:val="ListLabel 125"/>
    <w:qFormat/>
    <w:rPr>
      <w:rFonts w:cs="Symbol"/>
    </w:rPr>
  </w:style>
  <w:style w:type="character" w:styleId="ListLabel126">
    <w:name w:val="ListLabel 126"/>
    <w:qFormat/>
    <w:rPr>
      <w:rFonts w:cs="Symbol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Symbol"/>
    </w:rPr>
  </w:style>
  <w:style w:type="character" w:styleId="ListLabel129">
    <w:name w:val="ListLabel 129"/>
    <w:qFormat/>
    <w:rPr>
      <w:rFonts w:cs="Symbol"/>
    </w:rPr>
  </w:style>
  <w:style w:type="character" w:styleId="ListLabel130">
    <w:name w:val="ListLabel 130"/>
    <w:qFormat/>
    <w:rPr>
      <w:rFonts w:cs="Symbol"/>
    </w:rPr>
  </w:style>
  <w:style w:type="character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ListLabel131">
    <w:name w:val="ListLabel 131"/>
    <w:qFormat/>
    <w:rPr>
      <w:rFonts w:cs="Wingdings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cs="Wingdings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ascii="Times New Roman" w:hAnsi="Times New Roman" w:cs="Symbol"/>
      <w:b/>
      <w:sz w:val="24"/>
    </w:rPr>
  </w:style>
  <w:style w:type="character" w:styleId="ListLabel140">
    <w:name w:val="ListLabel 140"/>
    <w:qFormat/>
    <w:rPr>
      <w:rFonts w:cs="Symbol"/>
    </w:rPr>
  </w:style>
  <w:style w:type="character" w:styleId="ListLabel141">
    <w:name w:val="ListLabel 141"/>
    <w:qFormat/>
    <w:rPr>
      <w:rFonts w:cs="Symbol"/>
    </w:rPr>
  </w:style>
  <w:style w:type="character" w:styleId="ListLabel142">
    <w:name w:val="ListLabel 142"/>
    <w:qFormat/>
    <w:rPr>
      <w:rFonts w:cs="Symbol"/>
    </w:rPr>
  </w:style>
  <w:style w:type="character" w:styleId="ListLabel143">
    <w:name w:val="ListLabel 143"/>
    <w:qFormat/>
    <w:rPr>
      <w:rFonts w:cs="Symbol"/>
    </w:rPr>
  </w:style>
  <w:style w:type="character" w:styleId="ListLabel144">
    <w:name w:val="ListLabel 144"/>
    <w:qFormat/>
    <w:rPr>
      <w:rFonts w:cs="Symbol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Symbol"/>
    </w:rPr>
  </w:style>
  <w:style w:type="character" w:styleId="ListLabel147">
    <w:name w:val="ListLabel 147"/>
    <w:qFormat/>
    <w:rPr>
      <w:rFonts w:cs="Symbol"/>
    </w:rPr>
  </w:style>
  <w:style w:type="character" w:styleId="ListLabel148">
    <w:name w:val="ListLabel 148"/>
    <w:qFormat/>
    <w:rPr>
      <w:rFonts w:cs="Wingdings"/>
    </w:rPr>
  </w:style>
  <w:style w:type="character" w:styleId="ListLabel149">
    <w:name w:val="ListLabel 149"/>
    <w:qFormat/>
    <w:rPr>
      <w:rFonts w:cs="Wingdings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Wingdings"/>
    </w:rPr>
  </w:style>
  <w:style w:type="character" w:styleId="ListLabel152">
    <w:name w:val="ListLabel 152"/>
    <w:qFormat/>
    <w:rPr>
      <w:rFonts w:cs="Wingdings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ascii="Times New Roman" w:hAnsi="Times New Roman" w:cs="Symbol"/>
      <w:b/>
      <w:color w:val="000000"/>
      <w:sz w:val="24"/>
    </w:rPr>
  </w:style>
  <w:style w:type="character" w:styleId="ListLabel157">
    <w:name w:val="ListLabel 157"/>
    <w:qFormat/>
    <w:rPr>
      <w:rFonts w:cs="Symbol"/>
    </w:rPr>
  </w:style>
  <w:style w:type="character" w:styleId="ListLabel158">
    <w:name w:val="ListLabel 158"/>
    <w:qFormat/>
    <w:rPr>
      <w:rFonts w:cs="Symbol"/>
    </w:rPr>
  </w:style>
  <w:style w:type="character" w:styleId="ListLabel159">
    <w:name w:val="ListLabel 159"/>
    <w:qFormat/>
    <w:rPr>
      <w:rFonts w:cs="Symbol"/>
    </w:rPr>
  </w:style>
  <w:style w:type="character" w:styleId="ListLabel160">
    <w:name w:val="ListLabel 160"/>
    <w:qFormat/>
    <w:rPr>
      <w:rFonts w:cs="Symbol"/>
    </w:rPr>
  </w:style>
  <w:style w:type="character" w:styleId="ListLabel161">
    <w:name w:val="ListLabel 161"/>
    <w:qFormat/>
    <w:rPr>
      <w:rFonts w:cs="Symbol"/>
    </w:rPr>
  </w:style>
  <w:style w:type="character" w:styleId="ListLabel162">
    <w:name w:val="ListLabel 162"/>
    <w:qFormat/>
    <w:rPr>
      <w:rFonts w:cs="Symbol"/>
    </w:rPr>
  </w:style>
  <w:style w:type="character" w:styleId="ListLabel163">
    <w:name w:val="ListLabel 163"/>
    <w:qFormat/>
    <w:rPr>
      <w:rFonts w:cs="Symbol"/>
    </w:rPr>
  </w:style>
  <w:style w:type="character" w:styleId="ListLabel164">
    <w:name w:val="ListLabel 164"/>
    <w:qFormat/>
    <w:rPr>
      <w:rFonts w:cs="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Wingdings"/>
    </w:rPr>
  </w:style>
  <w:style w:type="character" w:styleId="ListLabel167">
    <w:name w:val="ListLabel 167"/>
    <w:qFormat/>
    <w:rPr>
      <w:rFonts w:cs="Wingdings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Wingdings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Wingdings"/>
    </w:rPr>
  </w:style>
  <w:style w:type="character" w:styleId="ListLabel173">
    <w:name w:val="ListLabel 173"/>
    <w:qFormat/>
    <w:rPr>
      <w:rFonts w:cs="Symbol"/>
      <w:b/>
      <w:color w:val="000000"/>
      <w:sz w:val="24"/>
    </w:rPr>
  </w:style>
  <w:style w:type="character" w:styleId="ListLabel174">
    <w:name w:val="ListLabel 174"/>
    <w:qFormat/>
    <w:rPr>
      <w:rFonts w:cs="Symbol"/>
    </w:rPr>
  </w:style>
  <w:style w:type="character" w:styleId="ListLabel175">
    <w:name w:val="ListLabel 175"/>
    <w:qFormat/>
    <w:rPr>
      <w:rFonts w:cs="Symbol"/>
    </w:rPr>
  </w:style>
  <w:style w:type="character" w:styleId="ListLabel176">
    <w:name w:val="ListLabel 176"/>
    <w:qFormat/>
    <w:rPr>
      <w:rFonts w:cs="Symbol"/>
    </w:rPr>
  </w:style>
  <w:style w:type="character" w:styleId="ListLabel177">
    <w:name w:val="ListLabel 177"/>
    <w:qFormat/>
    <w:rPr>
      <w:rFonts w:cs="Symbol"/>
    </w:rPr>
  </w:style>
  <w:style w:type="character" w:styleId="ListLabel178">
    <w:name w:val="ListLabel 178"/>
    <w:qFormat/>
    <w:rPr>
      <w:rFonts w:cs="Symbol"/>
    </w:rPr>
  </w:style>
  <w:style w:type="character" w:styleId="ListLabel179">
    <w:name w:val="ListLabel 179"/>
    <w:qFormat/>
    <w:rPr>
      <w:rFonts w:cs="Symbol"/>
    </w:rPr>
  </w:style>
  <w:style w:type="character" w:styleId="ListLabel180">
    <w:name w:val="ListLabel 180"/>
    <w:qFormat/>
    <w:rPr>
      <w:rFonts w:cs="Symbol"/>
    </w:rPr>
  </w:style>
  <w:style w:type="character" w:styleId="ListLabel181">
    <w:name w:val="ListLabel 181"/>
    <w:qFormat/>
    <w:rPr>
      <w:rFonts w:cs="Symbol"/>
    </w:rPr>
  </w:style>
  <w:style w:type="character" w:styleId="ListLabel182">
    <w:name w:val="ListLabel 182"/>
    <w:qFormat/>
    <w:rPr>
      <w:vanish/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e4b4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07b7"/>
    <w:pPr>
      <w:spacing w:before="0" w:after="200"/>
      <w:ind w:left="720" w:hanging="0"/>
      <w:contextualSpacing/>
    </w:pPr>
    <w:rPr>
      <w:rFonts w:ascii="Calibri" w:hAnsi="Calibri" w:eastAsia="Calibri" w:cs="Times New Roman"/>
    </w:rPr>
  </w:style>
  <w:style w:type="paragraph" w:styleId="NormalWeb">
    <w:name w:val="Normal (Web)"/>
    <w:basedOn w:val="Normal"/>
    <w:uiPriority w:val="99"/>
    <w:semiHidden/>
    <w:unhideWhenUsed/>
    <w:qFormat/>
    <w:rsid w:val="0038000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55f83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a55f83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0c11"/>
    <w:pPr/>
    <w:rPr>
      <w:lang w:eastAsia="ja-JP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820c11"/>
    <w:pPr>
      <w:spacing w:before="0" w:after="100"/>
      <w:ind w:left="220" w:hanging="0"/>
    </w:pPr>
    <w:rPr>
      <w:rFonts w:eastAsia="" w:eastAsiaTheme="minorEastAsia"/>
      <w:lang w:eastAsia="ja-JP"/>
    </w:rPr>
  </w:style>
  <w:style w:type="paragraph" w:styleId="Contents1">
    <w:name w:val="TOC 1"/>
    <w:basedOn w:val="Normal"/>
    <w:next w:val="Normal"/>
    <w:autoRedefine/>
    <w:uiPriority w:val="39"/>
    <w:unhideWhenUsed/>
    <w:qFormat/>
    <w:rsid w:val="00f40371"/>
    <w:pPr>
      <w:tabs>
        <w:tab w:val="right" w:pos="9350" w:leader="dot"/>
      </w:tabs>
      <w:spacing w:before="0" w:after="100"/>
    </w:pPr>
    <w:rPr>
      <w:rFonts w:ascii="Times New Roman" w:hAnsi="Times New Roman" w:eastAsia="" w:cs="Times New Roman" w:eastAsiaTheme="majorEastAsia"/>
      <w:b/>
      <w:bCs/>
      <w:lang w:eastAsia="ja-JP"/>
    </w:rPr>
  </w:style>
  <w:style w:type="paragraph" w:styleId="Contents3">
    <w:name w:val="TOC 3"/>
    <w:basedOn w:val="Normal"/>
    <w:next w:val="Normal"/>
    <w:autoRedefine/>
    <w:uiPriority w:val="39"/>
    <w:semiHidden/>
    <w:unhideWhenUsed/>
    <w:qFormat/>
    <w:rsid w:val="00820c11"/>
    <w:pPr>
      <w:spacing w:before="0" w:after="100"/>
      <w:ind w:left="440" w:hanging="0"/>
    </w:pPr>
    <w:rPr>
      <w:rFonts w:eastAsia="" w:eastAsiaTheme="minorEastAsia"/>
      <w:lang w:eastAsia="ja-JP"/>
    </w:rPr>
  </w:style>
  <w:style w:type="paragraph" w:styleId="Prasanthhead1">
    <w:name w:val="prasanthhead1"/>
    <w:basedOn w:val="Normal"/>
    <w:qFormat/>
    <w:pPr/>
    <w:rPr>
      <w:sz w:val="28"/>
      <w:szCs w:val="28"/>
    </w:rPr>
  </w:style>
  <w:style w:type="paragraph" w:styleId="Pasanthhead2">
    <w:name w:val="pasanthhead2"/>
    <w:basedOn w:val="Normal"/>
    <w:qFormat/>
    <w:pPr>
      <w:widowControl w:val="false"/>
      <w:suppressAutoHyphens w:val="true"/>
      <w:spacing w:lineRule="auto" w:line="276" w:before="0" w:after="0"/>
      <w:ind w:left="720" w:hanging="0"/>
      <w:jc w:val="both"/>
    </w:pPr>
    <w:rPr/>
  </w:style>
  <w:style w:type="paragraph" w:styleId="PreformattedText">
    <w:name w:val="Preformatted Tex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hyperlink" Target="https://www-01.ibm.com/support/docview.wss?uid=swg27050085" TargetMode="External"/><Relationship Id="rId34" Type="http://schemas.openxmlformats.org/officeDocument/2006/relationships/footer" Target="footer1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C860C-13A4-457A-BBA5-67DA115F1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Application>LibreOffice/6.0.3.2$Linux_X86_64 LibreOffice_project/00m0$Build-2</Application>
  <Pages>21</Pages>
  <Words>1053</Words>
  <Characters>6858</Characters>
  <CharactersWithSpaces>8034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2014-02-19T15:29:00Z</dcterms:created>
  <dc:creator>Windows User</dc:creator>
  <dc:description/>
  <dc:language>en-IN</dc:language>
  <cp:lastModifiedBy/>
  <dcterms:modified xsi:type="dcterms:W3CDTF">2019-08-05T19:40:01Z</dcterms:modified>
  <cp:revision>118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