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场景1：点击开始游戏即可进入下一场景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场景2：鸟碰到柱子即可进入下一场景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与村长对话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与农夫对话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去农夫家的下方耕八块地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与农夫对话，获得铲子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在农夫家上方的荒地处使用铲子，获得零件1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在地图右上方的荒地处使用铲子，获得梯子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在小河较窄的地方使用梯子，即可过河，获得零件2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左下方，先将大石头推下来堵住猴子移动的路径，再捡起小石头砸晕猴子，获得零件3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右下方，进入迷宫，在不被野兽发现的情况下获得零件4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在地图正中央损坏的机器人处使用四个零件，即可修复小机器人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680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2023-06-14T15:31:29Z</dcterms:created>
  <dc:creator>HP</dc:creator>
  <cp:lastModifiedBy>疲惫的中学生</cp:lastModifiedBy>
  <dcterms:modified xsi:type="dcterms:W3CDTF">2023-06-14T15:35:16Z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7D0296169E2642C191345D3DFD928F1C_12</vt:lpwstr>
  </property>
</Properties>
</file>