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20" w:lineRule="auto"/>
        <w:ind w:right="420"/>
        <w:rPr>
          <w:color w:val="0f1111"/>
          <w:sz w:val="27"/>
          <w:szCs w:val="27"/>
        </w:rPr>
      </w:pPr>
      <w:bookmarkStart w:colFirst="0" w:colLast="0" w:name="_plbokdg15xji" w:id="0"/>
      <w:bookmarkEnd w:id="0"/>
      <w:r w:rsidDel="00000000" w:rsidR="00000000" w:rsidRPr="00000000">
        <w:rPr>
          <w:color w:val="0f1111"/>
          <w:sz w:val="27"/>
          <w:szCs w:val="27"/>
          <w:rtl w:val="0"/>
        </w:rPr>
        <w:t xml:space="preserve">Detalhes técnicos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bbbfbf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Marca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‎SnowDog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‎Snowdog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Série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‎Snowdog Husky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Altura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 centímetros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Largura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‎9 centímetros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Número de unidades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Material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‎Plástico, Policarbonato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Peso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Dimensões do produto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‎18 x 9 x 1 cm; 1 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Referência do 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‎123587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Descontinuado pelo fabricante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Funciona a bateria ou pilha?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2f2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EAN</w:t>
            </w:r>
          </w:p>
        </w:tc>
        <w:tc>
          <w:tcPr>
            <w:tcBorders>
              <w:top w:color="bbbfb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40" w:line="342.85714285714283" w:lineRule="auto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‎7898996089306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