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shd w:fill="1A3C6E" w:color="auto" w:val="clear"/>
            <w:tcMar>
              <w:top w:type="dxa" w:w="800"/>
              <w:left w:type="dxa" w:w="600"/>
              <w:bottom w:type="dxa" w:w="800"/>
              <w:right w:type="dxa" w:w="600"/>
            </w:tcMar>
          </w:tcPr>
          <w:p>
            <w:pPr>
              <w:spacing w:after="100" w:before="400"/>
              <w:jc w:val="center"/>
            </w:pPr>
            <w:r>
              <w:rPr>
                <w:b/>
                <w:bCs/>
                <w:color w:val="FFFFFF"/>
                <w:sz w:val="72"/>
                <w:szCs w:val="72"/>
              </w:rPr>
              <w:t xml:space="preserve">SUPERCLAIM</w:t>
            </w:r>
          </w:p>
          <w:p>
            <w:pPr>
              <w:spacing w:after="60" w:before="60"/>
              <w:jc w:val="center"/>
            </w:pPr>
            <w:r>
              <w:rPr>
                <w:b w:val="false"/>
                <w:bCs w:val="false"/>
                <w:color w:val="BAE6FD"/>
                <w:sz w:val="28"/>
                <w:szCs w:val="28"/>
              </w:rPr>
              <w:t xml:space="preserve">Insurance Platform for Gadget, Wearable &amp; Electronics</w:t>
            </w:r>
          </w:p>
          <w:p>
            <w:pPr>
              <w:spacing w:after="100" w:before="200"/>
              <w:jc w:val="center"/>
            </w:pPr>
            <w:r>
              <w:rPr>
                <w:b/>
                <w:bCs/>
                <w:color w:val="0EA5E9"/>
                <w:sz w:val="32"/>
                <w:szCs w:val="32"/>
              </w:rPr>
              <w:t xml:space="preserve">PRODUCT REQUIREMENTS DOCUMENT</w:t>
            </w:r>
          </w:p>
          <w:p>
            <w:pPr>
              <w:spacing w:after="400" w:before="60"/>
              <w:jc w:val="center"/>
            </w:pPr>
            <w:r>
              <w:rPr>
                <w:b w:val="false"/>
                <w:bCs w:val="false"/>
                <w:color w:val="94A3B8"/>
                <w:sz w:val="22"/>
                <w:szCs w:val="22"/>
              </w:rPr>
              <w:t xml:space="preserve">Version 2.0  |  2025  |  CONFIDENTIAL</w:t>
            </w:r>
          </w:p>
        </w:tc>
      </w:tr>
    </w:tbl>
    <w:p>
      <w:pPr>
        <w:spacing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Document Title</w:t>
            </w:r>
          </w:p>
        </w:tc>
        <w:tc>
          <w:tcPr>
            <w:tcW w:type="dxa" w:w="7020"/>
            <w:shd w:fill="EFF6FF" w:color="auto" w:val="clear"/>
            <w:tcMar>
              <w:top w:type="dxa" w:w="80"/>
              <w:left w:type="dxa" w:w="120"/>
              <w:bottom w:type="dxa" w:w="80"/>
              <w:right w:type="dxa" w:w="120"/>
            </w:tcMar>
          </w:tcPr>
          <w:p>
            <w:r>
              <w:rPr>
                <w:color w:val="0F172A"/>
                <w:sz w:val="20"/>
                <w:szCs w:val="20"/>
              </w:rPr>
              <w:t xml:space="preserve">SuperClaim — Product Requirements Document (PRD)</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Version</w:t>
            </w:r>
          </w:p>
        </w:tc>
        <w:tc>
          <w:tcPr>
            <w:tcW w:type="dxa" w:w="7020"/>
            <w:shd w:fill="EFF6FF" w:color="auto" w:val="clear"/>
            <w:tcMar>
              <w:top w:type="dxa" w:w="80"/>
              <w:left w:type="dxa" w:w="120"/>
              <w:bottom w:type="dxa" w:w="80"/>
              <w:right w:type="dxa" w:w="120"/>
            </w:tcMar>
          </w:tcPr>
          <w:p>
            <w:r>
              <w:rPr>
                <w:color w:val="0F172A"/>
                <w:sz w:val="20"/>
                <w:szCs w:val="20"/>
              </w:rPr>
              <w:t xml:space="preserve">2.0 — Updated: Supabase Stack, Xendit, KYC, Claim Milestone, 5% Deductible</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Status</w:t>
            </w:r>
          </w:p>
        </w:tc>
        <w:tc>
          <w:tcPr>
            <w:tcW w:type="dxa" w:w="7020"/>
            <w:shd w:fill="EFF6FF" w:color="auto" w:val="clear"/>
            <w:tcMar>
              <w:top w:type="dxa" w:w="80"/>
              <w:left w:type="dxa" w:w="120"/>
              <w:bottom w:type="dxa" w:w="80"/>
              <w:right w:type="dxa" w:w="120"/>
            </w:tcMar>
          </w:tcPr>
          <w:p>
            <w:r>
              <w:rPr>
                <w:color w:val="0F172A"/>
                <w:sz w:val="20"/>
                <w:szCs w:val="20"/>
              </w:rPr>
              <w:t xml:space="preserve">Draft — For Review &amp; Approval</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Language</w:t>
            </w:r>
          </w:p>
        </w:tc>
        <w:tc>
          <w:tcPr>
            <w:tcW w:type="dxa" w:w="7020"/>
            <w:shd w:fill="EFF6FF" w:color="auto" w:val="clear"/>
            <w:tcMar>
              <w:top w:type="dxa" w:w="80"/>
              <w:left w:type="dxa" w:w="120"/>
              <w:bottom w:type="dxa" w:w="80"/>
              <w:right w:type="dxa" w:w="120"/>
            </w:tcMar>
          </w:tcPr>
          <w:p>
            <w:r>
              <w:rPr>
                <w:color w:val="0F172A"/>
                <w:sz w:val="20"/>
                <w:szCs w:val="20"/>
              </w:rPr>
              <w:t xml:space="preserve">Bilingual Platform — Bahasa Indonesia &amp; English</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Target Market</w:t>
            </w:r>
          </w:p>
        </w:tc>
        <w:tc>
          <w:tcPr>
            <w:tcW w:type="dxa" w:w="7020"/>
            <w:shd w:fill="EFF6FF" w:color="auto" w:val="clear"/>
            <w:tcMar>
              <w:top w:type="dxa" w:w="80"/>
              <w:left w:type="dxa" w:w="120"/>
              <w:bottom w:type="dxa" w:w="80"/>
              <w:right w:type="dxa" w:w="120"/>
            </w:tcMar>
          </w:tcPr>
          <w:p>
            <w:r>
              <w:rPr>
                <w:color w:val="0F172A"/>
                <w:sz w:val="20"/>
                <w:szCs w:val="20"/>
              </w:rPr>
              <w:t xml:space="preserve">Indonesia (Primary)</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Stakeholders</w:t>
            </w:r>
          </w:p>
        </w:tc>
        <w:tc>
          <w:tcPr>
            <w:tcW w:type="dxa" w:w="7020"/>
            <w:shd w:fill="EFF6FF" w:color="auto" w:val="clear"/>
            <w:tcMar>
              <w:top w:type="dxa" w:w="80"/>
              <w:left w:type="dxa" w:w="120"/>
              <w:bottom w:type="dxa" w:w="80"/>
              <w:right w:type="dxa" w:w="120"/>
            </w:tcMar>
          </w:tcPr>
          <w:p>
            <w:r>
              <w:rPr>
                <w:color w:val="0F172A"/>
                <w:sz w:val="20"/>
                <w:szCs w:val="20"/>
              </w:rPr>
              <w:t xml:space="preserve">SuperClaim Backoffice · Dealer Network · End Users</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A3C6E" w:color="auto" w:val="clear"/>
            <w:tcMar>
              <w:top w:type="dxa" w:w="80"/>
              <w:left w:type="dxa" w:w="120"/>
              <w:bottom w:type="dxa" w:w="80"/>
              <w:right w:type="dxa" w:w="120"/>
            </w:tcMar>
          </w:tcPr>
          <w:p>
            <w:r>
              <w:rPr>
                <w:b/>
                <w:bCs/>
                <w:color w:val="FFFFFF"/>
                <w:sz w:val="20"/>
                <w:szCs w:val="20"/>
              </w:rPr>
              <w:t xml:space="preserve">Changelog v2.0</w:t>
            </w:r>
          </w:p>
        </w:tc>
        <w:tc>
          <w:tcPr>
            <w:tcW w:type="dxa" w:w="7020"/>
            <w:shd w:fill="EFF6FF" w:color="auto" w:val="clear"/>
            <w:tcMar>
              <w:top w:type="dxa" w:w="80"/>
              <w:left w:type="dxa" w:w="120"/>
              <w:bottom w:type="dxa" w:w="80"/>
              <w:right w:type="dxa" w:w="120"/>
            </w:tcMar>
          </w:tcPr>
          <w:p>
            <w:r>
              <w:rPr>
                <w:color w:val="0F172A"/>
                <w:sz w:val="20"/>
                <w:szCs w:val="20"/>
              </w:rPr>
              <w:t xml:space="preserve">Tech stack → Supabase + Railway + Xendit | KYC per-claim toggle | Claim milestone tracker | 5% platform deductible on all claims</w:t>
            </w:r>
          </w:p>
        </w:tc>
      </w:tr>
    </w:tbl>
    <w:p>
      <w:r>
        <w:br w:type="page"/>
      </w:r>
    </w:p>
    <w:p>
      <w:pPr>
        <w:pStyle w:val="Heading1"/>
        <w:spacing w:after="120" w:before="360"/>
      </w:pPr>
      <w:r>
        <w:rPr>
          <w:b/>
          <w:bCs/>
          <w:color w:val="1A3C6E"/>
          <w:sz w:val="36"/>
          <w:szCs w:val="36"/>
        </w:rPr>
        <w:t xml:space="preserve">1. Executive Summary</w:t>
      </w:r>
    </w:p>
    <w:p>
      <w:pPr>
        <w:pBdr>
          <w:bottom w:val="single" w:color="0EA5E9" w:sz="4"/>
        </w:pBdr>
        <w:spacing w:after="160" w:before="160"/>
      </w:pPr>
    </w:p>
    <w:p>
      <w:pPr>
        <w:spacing w:after="60" w:before="60"/>
      </w:pPr>
      <w:r>
        <w:rPr>
          <w:color w:val="0F172A"/>
          <w:sz w:val="22"/>
          <w:szCs w:val="22"/>
        </w:rPr>
        <w:t xml:space="preserve">SuperClaim is a web-based insurance platform for gadgets, wearable accessories, and electronic devices. It connects three primary stakeholders — Backoffice, Dealers, and End Users — through a fully digital ecosystem covering policy issuance, claim management, commission tracking, KYC verification, and product configuration.</w:t>
      </w:r>
    </w:p>
    <w:p>
      <w:pPr>
        <w:spacing w:before="80"/>
      </w:pPr>
    </w:p>
    <w:p>
      <w:pPr>
        <w:spacing w:after="60" w:before="60"/>
      </w:pPr>
      <w:r>
        <w:rPr>
          <w:color w:val="0F172A"/>
          <w:sz w:val="22"/>
          <w:szCs w:val="22"/>
        </w:rPr>
        <w:t xml:space="preserve">Version 2.0 updates the technical foundation to a Supabase-first architecture (database, authentication, file storage), Railway for backend hosting and Redis, and Xendit as the payment gateway. New product features include: KYC verification on claims (toggleable per Backoffice setting), a user-facing claim milestone tracker, and a mandatory 5% platform deductible applied to all claim approvals.</w:t>
      </w:r>
    </w:p>
    <w:p>
      <w:pPr>
        <w:spacing w:before="120"/>
      </w:pPr>
    </w:p>
    <w:p>
      <w:pPr>
        <w:pStyle w:val="Heading2"/>
        <w:spacing w:after="80" w:before="280"/>
      </w:pPr>
      <w:r>
        <w:rPr>
          <w:b/>
          <w:bCs/>
          <w:color w:val="1A3C6E"/>
          <w:sz w:val="28"/>
          <w:szCs w:val="28"/>
        </w:rPr>
        <w:t xml:space="preserve">1.1 Key Objectives</w:t>
      </w:r>
    </w:p>
    <w:p>
      <w:pPr>
        <w:pStyle w:val="ListParagraph"/>
        <w:numPr>
          <w:ilvl w:val="0"/>
          <w:numId w:val="2"/>
        </w:numPr>
        <w:spacing w:after="40" w:before="40"/>
      </w:pPr>
      <w:r>
        <w:rPr>
          <w:color w:val="0F172A"/>
          <w:sz w:val="22"/>
          <w:szCs w:val="22"/>
        </w:rPr>
        <w:t xml:space="preserve">Enable Dealers to sell insurance products and activate policies on behalf of users with zero friction.</w:t>
      </w:r>
    </w:p>
    <w:p>
      <w:pPr>
        <w:pStyle w:val="ListParagraph"/>
        <w:numPr>
          <w:ilvl w:val="0"/>
          <w:numId w:val="2"/>
        </w:numPr>
        <w:spacing w:after="40" w:before="40"/>
      </w:pPr>
      <w:r>
        <w:rPr>
          <w:color w:val="0F172A"/>
          <w:sz w:val="22"/>
          <w:szCs w:val="22"/>
        </w:rPr>
        <w:t xml:space="preserve">Provide End Users a transparent, real-time claim experience with milestone tracking from submission to resolution.</w:t>
      </w:r>
    </w:p>
    <w:p>
      <w:pPr>
        <w:pStyle w:val="ListParagraph"/>
        <w:numPr>
          <w:ilvl w:val="0"/>
          <w:numId w:val="2"/>
        </w:numPr>
        <w:spacing w:after="40" w:before="40"/>
      </w:pPr>
      <w:r>
        <w:rPr>
          <w:color w:val="0F172A"/>
          <w:sz w:val="22"/>
          <w:szCs w:val="22"/>
        </w:rPr>
        <w:t xml:space="preserve">Enforce identity verification (KYC) on claims when enabled by Backoffice, reducing fraud risk.</w:t>
      </w:r>
    </w:p>
    <w:p>
      <w:pPr>
        <w:pStyle w:val="ListParagraph"/>
        <w:numPr>
          <w:ilvl w:val="0"/>
          <w:numId w:val="2"/>
        </w:numPr>
        <w:spacing w:after="40" w:before="40"/>
      </w:pPr>
      <w:r>
        <w:rPr>
          <w:color w:val="0F172A"/>
          <w:sz w:val="22"/>
          <w:szCs w:val="22"/>
        </w:rPr>
        <w:t xml:space="preserve">Apply a 5% platform deductible on all approved claim payouts, configurable and auditable.</w:t>
      </w:r>
    </w:p>
    <w:p>
      <w:pPr>
        <w:pStyle w:val="ListParagraph"/>
        <w:numPr>
          <w:ilvl w:val="0"/>
          <w:numId w:val="2"/>
        </w:numPr>
        <w:spacing w:after="40" w:before="40"/>
      </w:pPr>
      <w:r>
        <w:rPr>
          <w:color w:val="0F172A"/>
          <w:sz w:val="22"/>
          <w:szCs w:val="22"/>
        </w:rPr>
        <w:t xml:space="preserve">Give SuperClaim Backoffice full control over products, pricing, coverage, commissions, KYC toggle, and claim adjudication.</w:t>
      </w:r>
    </w:p>
    <w:p>
      <w:pPr>
        <w:pStyle w:val="ListParagraph"/>
        <w:numPr>
          <w:ilvl w:val="0"/>
          <w:numId w:val="2"/>
        </w:numPr>
        <w:spacing w:after="40" w:before="40"/>
      </w:pPr>
      <w:r>
        <w:rPr>
          <w:color w:val="0F172A"/>
          <w:sz w:val="22"/>
          <w:szCs w:val="22"/>
        </w:rPr>
        <w:t xml:space="preserve">Automate policy issuance and user onboarding via email invitation upon premium activation.</w:t>
      </w:r>
    </w:p>
    <w:p>
      <w:pPr>
        <w:pStyle w:val="ListParagraph"/>
        <w:numPr>
          <w:ilvl w:val="0"/>
          <w:numId w:val="2"/>
        </w:numPr>
        <w:spacing w:after="40" w:before="40"/>
      </w:pPr>
      <w:r>
        <w:rPr>
          <w:color w:val="0F172A"/>
          <w:sz w:val="22"/>
          <w:szCs w:val="22"/>
        </w:rPr>
        <w:t xml:space="preserve">Support flexible commission disbursement schedules (weekly, bi-weekly, monthly) per dealer agreement.</w:t>
      </w:r>
    </w:p>
    <w:p>
      <w:r>
        <w:br w:type="page"/>
      </w:r>
    </w:p>
    <w:p>
      <w:pPr>
        <w:pStyle w:val="Heading1"/>
        <w:spacing w:after="120" w:before="360"/>
      </w:pPr>
      <w:r>
        <w:rPr>
          <w:b/>
          <w:bCs/>
          <w:color w:val="1A3C6E"/>
          <w:sz w:val="36"/>
          <w:szCs w:val="36"/>
        </w:rPr>
        <w:t xml:space="preserve">2. Stakeholders &amp; Roles</w:t>
      </w:r>
    </w:p>
    <w:p>
      <w:pPr>
        <w:pBdr>
          <w:bottom w:val="single" w:color="0EA5E9" w:sz="4"/>
        </w:pBdr>
        <w:spacing w:after="160" w:before="160"/>
      </w:pPr>
    </w:p>
    <w:p>
      <w:pPr>
        <w:pStyle w:val="Heading2"/>
        <w:spacing w:after="80" w:before="280"/>
      </w:pPr>
      <w:r>
        <w:rPr>
          <w:b/>
          <w:bCs/>
          <w:color w:val="1A3C6E"/>
          <w:sz w:val="28"/>
          <w:szCs w:val="28"/>
        </w:rPr>
        <w:t xml:space="preserve">2.1 SuperClaim Backoffice (Admin)</w:t>
      </w:r>
    </w:p>
    <w:p>
      <w:pPr>
        <w:spacing w:after="60" w:before="60"/>
      </w:pPr>
      <w:r>
        <w:rPr>
          <w:color w:val="0F172A"/>
          <w:sz w:val="22"/>
          <w:szCs w:val="22"/>
        </w:rPr>
        <w:t xml:space="preserve">Central control hub. Manages all platform configuration, dealer management, product setup, KYC settings, and claim adjudication.</w:t>
      </w:r>
    </w:p>
    <w:p>
      <w:pPr>
        <w:pStyle w:val="Heading3"/>
        <w:spacing w:after="60" w:before="200"/>
      </w:pPr>
      <w:r>
        <w:rPr>
          <w:b/>
          <w:bCs/>
          <w:color w:val="0EA5E9"/>
          <w:sz w:val="24"/>
          <w:szCs w:val="24"/>
        </w:rPr>
        <w:t xml:space="preserve">Core Responsibilities</w:t>
      </w:r>
    </w:p>
    <w:p>
      <w:pPr>
        <w:pStyle w:val="ListParagraph"/>
        <w:numPr>
          <w:ilvl w:val="0"/>
          <w:numId w:val="2"/>
        </w:numPr>
        <w:spacing w:after="40" w:before="40"/>
      </w:pPr>
      <w:r>
        <w:rPr>
          <w:color w:val="0F172A"/>
          <w:sz w:val="22"/>
          <w:szCs w:val="22"/>
        </w:rPr>
        <w:t xml:space="preserve">Invite, onboard, activate, and deactivate Dealers</w:t>
      </w:r>
    </w:p>
    <w:p>
      <w:pPr>
        <w:pStyle w:val="ListParagraph"/>
        <w:numPr>
          <w:ilvl w:val="0"/>
          <w:numId w:val="2"/>
        </w:numPr>
        <w:spacing w:after="40" w:before="40"/>
      </w:pPr>
      <w:r>
        <w:rPr>
          <w:color w:val="0F172A"/>
          <w:sz w:val="22"/>
          <w:szCs w:val="22"/>
        </w:rPr>
        <w:t xml:space="preserve">Create and configure products per category (Gadget, Wearable, Electronics)</w:t>
      </w:r>
    </w:p>
    <w:p>
      <w:pPr>
        <w:pStyle w:val="ListParagraph"/>
        <w:numPr>
          <w:ilvl w:val="0"/>
          <w:numId w:val="2"/>
        </w:numPr>
        <w:spacing w:after="40" w:before="40"/>
      </w:pPr>
      <w:r>
        <w:rPr>
          <w:color w:val="0F172A"/>
          <w:sz w:val="22"/>
          <w:szCs w:val="22"/>
        </w:rPr>
        <w:t xml:space="preserve">Define plans/tiers per product with pricing, coverage rules, and limits</w:t>
      </w:r>
    </w:p>
    <w:p>
      <w:pPr>
        <w:pStyle w:val="ListParagraph"/>
        <w:numPr>
          <w:ilvl w:val="0"/>
          <w:numId w:val="2"/>
        </w:numPr>
        <w:spacing w:after="40" w:before="40"/>
      </w:pPr>
      <w:r>
        <w:rPr>
          <w:color w:val="0F172A"/>
          <w:sz w:val="22"/>
          <w:szCs w:val="22"/>
        </w:rPr>
        <w:t xml:space="preserve">Configure commission rates and disbursement schedules per Dealer</w:t>
      </w:r>
    </w:p>
    <w:p>
      <w:pPr>
        <w:pStyle w:val="ListParagraph"/>
        <w:numPr>
          <w:ilvl w:val="0"/>
          <w:numId w:val="2"/>
        </w:numPr>
        <w:spacing w:after="40" w:before="40"/>
      </w:pPr>
      <w:r>
        <w:rPr>
          <w:color w:val="0F172A"/>
          <w:sz w:val="22"/>
          <w:szCs w:val="22"/>
        </w:rPr>
        <w:t xml:space="preserve">Toggle KYC requirement ON/OFF globally or per product plan</w:t>
      </w:r>
    </w:p>
    <w:p>
      <w:pPr>
        <w:pStyle w:val="ListParagraph"/>
        <w:numPr>
          <w:ilvl w:val="0"/>
          <w:numId w:val="2"/>
        </w:numPr>
        <w:spacing w:after="40" w:before="40"/>
      </w:pPr>
      <w:r>
        <w:rPr>
          <w:color w:val="0F172A"/>
          <w:sz w:val="22"/>
          <w:szCs w:val="22"/>
        </w:rPr>
        <w:t xml:space="preserve">Review and approve/reject insurance claims</w:t>
      </w:r>
    </w:p>
    <w:p>
      <w:pPr>
        <w:pStyle w:val="ListParagraph"/>
        <w:numPr>
          <w:ilvl w:val="0"/>
          <w:numId w:val="2"/>
        </w:numPr>
        <w:spacing w:after="40" w:before="40"/>
      </w:pPr>
      <w:r>
        <w:rPr>
          <w:color w:val="0F172A"/>
          <w:sz w:val="22"/>
          <w:szCs w:val="22"/>
        </w:rPr>
        <w:t xml:space="preserve">View 5% deductible applied per approved claim in financial reports</w:t>
      </w:r>
    </w:p>
    <w:p>
      <w:pPr>
        <w:pStyle w:val="ListParagraph"/>
        <w:numPr>
          <w:ilvl w:val="0"/>
          <w:numId w:val="2"/>
        </w:numPr>
        <w:spacing w:after="40" w:before="40"/>
      </w:pPr>
      <w:r>
        <w:rPr>
          <w:color w:val="0F172A"/>
          <w:sz w:val="22"/>
          <w:szCs w:val="22"/>
        </w:rPr>
        <w:t xml:space="preserve">Generate reports: sales, claims, commissions, KYC status, policy status</w:t>
      </w:r>
    </w:p>
    <w:p>
      <w:pPr>
        <w:spacing w:before="120"/>
      </w:pPr>
    </w:p>
    <w:p>
      <w:pPr>
        <w:pStyle w:val="Heading2"/>
        <w:spacing w:after="80" w:before="280"/>
      </w:pPr>
      <w:r>
        <w:rPr>
          <w:b/>
          <w:bCs/>
          <w:color w:val="1A3C6E"/>
          <w:sz w:val="28"/>
          <w:szCs w:val="28"/>
        </w:rPr>
        <w:t xml:space="preserve">2.2 Dealer</w:t>
      </w:r>
    </w:p>
    <w:p>
      <w:pPr>
        <w:spacing w:after="60" w:before="60"/>
      </w:pPr>
      <w:r>
        <w:rPr>
          <w:color w:val="0F172A"/>
          <w:sz w:val="22"/>
          <w:szCs w:val="22"/>
        </w:rPr>
        <w:t xml:space="preserve">Authorized resellers who sell SuperClaim policies. Earn commission per policy sold.</w:t>
      </w:r>
    </w:p>
    <w:p>
      <w:pPr>
        <w:pStyle w:val="Heading3"/>
        <w:spacing w:after="60" w:before="200"/>
      </w:pPr>
      <w:r>
        <w:rPr>
          <w:b/>
          <w:bCs/>
          <w:color w:val="0EA5E9"/>
          <w:sz w:val="24"/>
          <w:szCs w:val="24"/>
        </w:rPr>
        <w:t xml:space="preserve">Core Responsibilities</w:t>
      </w:r>
    </w:p>
    <w:p>
      <w:pPr>
        <w:pStyle w:val="ListParagraph"/>
        <w:numPr>
          <w:ilvl w:val="0"/>
          <w:numId w:val="2"/>
        </w:numPr>
        <w:spacing w:after="40" w:before="40"/>
      </w:pPr>
      <w:r>
        <w:rPr>
          <w:color w:val="0F172A"/>
          <w:sz w:val="22"/>
          <w:szCs w:val="22"/>
        </w:rPr>
        <w:t xml:space="preserve">Activate insurance premiums/policies on behalf of customers</w:t>
      </w:r>
    </w:p>
    <w:p>
      <w:pPr>
        <w:pStyle w:val="ListParagraph"/>
        <w:numPr>
          <w:ilvl w:val="0"/>
          <w:numId w:val="2"/>
        </w:numPr>
        <w:spacing w:after="40" w:before="40"/>
      </w:pPr>
      <w:r>
        <w:rPr>
          <w:color w:val="0F172A"/>
          <w:sz w:val="22"/>
          <w:szCs w:val="22"/>
        </w:rPr>
        <w:t xml:space="preserve">View sales dashboard, active policies, and commission summary</w:t>
      </w:r>
    </w:p>
    <w:p>
      <w:pPr>
        <w:pStyle w:val="ListParagraph"/>
        <w:numPr>
          <w:ilvl w:val="0"/>
          <w:numId w:val="2"/>
        </w:numPr>
        <w:spacing w:after="40" w:before="40"/>
      </w:pPr>
      <w:r>
        <w:rPr>
          <w:color w:val="0F172A"/>
          <w:sz w:val="22"/>
          <w:szCs w:val="22"/>
        </w:rPr>
        <w:t xml:space="preserve">Track commission earnings and disbursement history</w:t>
      </w:r>
    </w:p>
    <w:p>
      <w:pPr>
        <w:pStyle w:val="ListParagraph"/>
        <w:numPr>
          <w:ilvl w:val="0"/>
          <w:numId w:val="2"/>
        </w:numPr>
        <w:spacing w:after="40" w:before="40"/>
      </w:pPr>
      <w:r>
        <w:rPr>
          <w:color w:val="0F172A"/>
          <w:sz w:val="22"/>
          <w:szCs w:val="22"/>
        </w:rPr>
        <w:t xml:space="preserve">View customers and their claim status</w:t>
      </w:r>
    </w:p>
    <w:p>
      <w:pPr>
        <w:spacing w:before="120"/>
      </w:pPr>
    </w:p>
    <w:p>
      <w:pPr>
        <w:pStyle w:val="Heading2"/>
        <w:spacing w:after="80" w:before="280"/>
      </w:pPr>
      <w:r>
        <w:rPr>
          <w:b/>
          <w:bCs/>
          <w:color w:val="1A3C6E"/>
          <w:sz w:val="28"/>
          <w:szCs w:val="28"/>
        </w:rPr>
        <w:t xml:space="preserve">2.3 End User (Policyholder)</w:t>
      </w:r>
    </w:p>
    <w:p>
      <w:pPr>
        <w:spacing w:after="60" w:before="60"/>
      </w:pPr>
      <w:r>
        <w:rPr>
          <w:color w:val="0F172A"/>
          <w:sz w:val="22"/>
          <w:szCs w:val="22"/>
        </w:rPr>
        <w:t xml:space="preserve">Customers who purchase insurance through a Dealer. Receive email invitation upon policy activation. Can track their claim progress through a visual milestone tracker.</w:t>
      </w:r>
    </w:p>
    <w:p>
      <w:pPr>
        <w:pStyle w:val="Heading3"/>
        <w:spacing w:after="60" w:before="200"/>
      </w:pPr>
      <w:r>
        <w:rPr>
          <w:b/>
          <w:bCs/>
          <w:color w:val="0EA5E9"/>
          <w:sz w:val="24"/>
          <w:szCs w:val="24"/>
        </w:rPr>
        <w:t xml:space="preserve">Core Responsibilities</w:t>
      </w:r>
    </w:p>
    <w:p>
      <w:pPr>
        <w:pStyle w:val="ListParagraph"/>
        <w:numPr>
          <w:ilvl w:val="0"/>
          <w:numId w:val="2"/>
        </w:numPr>
        <w:spacing w:after="40" w:before="40"/>
      </w:pPr>
      <w:r>
        <w:rPr>
          <w:color w:val="0F172A"/>
          <w:sz w:val="22"/>
          <w:szCs w:val="22"/>
        </w:rPr>
        <w:t xml:space="preserve">Set up account via email invitation</w:t>
      </w:r>
    </w:p>
    <w:p>
      <w:pPr>
        <w:pStyle w:val="ListParagraph"/>
        <w:numPr>
          <w:ilvl w:val="0"/>
          <w:numId w:val="2"/>
        </w:numPr>
        <w:spacing w:after="40" w:before="40"/>
      </w:pPr>
      <w:r>
        <w:rPr>
          <w:color w:val="0F172A"/>
          <w:sz w:val="22"/>
          <w:szCs w:val="22"/>
        </w:rPr>
        <w:t xml:space="preserve">View active policy and coverage details</w:t>
      </w:r>
    </w:p>
    <w:p>
      <w:pPr>
        <w:pStyle w:val="ListParagraph"/>
        <w:numPr>
          <w:ilvl w:val="0"/>
          <w:numId w:val="2"/>
        </w:numPr>
        <w:spacing w:after="40" w:before="40"/>
      </w:pPr>
      <w:r>
        <w:rPr>
          <w:color w:val="0F172A"/>
          <w:sz w:val="22"/>
          <w:szCs w:val="22"/>
        </w:rPr>
        <w:t xml:space="preserve">Submit claims with required documents + KYC verification (if enabled)</w:t>
      </w:r>
    </w:p>
    <w:p>
      <w:pPr>
        <w:pStyle w:val="ListParagraph"/>
        <w:numPr>
          <w:ilvl w:val="0"/>
          <w:numId w:val="2"/>
        </w:numPr>
        <w:spacing w:after="40" w:before="40"/>
      </w:pPr>
      <w:r>
        <w:rPr>
          <w:color w:val="0F172A"/>
          <w:sz w:val="22"/>
          <w:szCs w:val="22"/>
        </w:rPr>
        <w:t xml:space="preserve">Track claim progress through real-time milestone tracker</w:t>
      </w:r>
    </w:p>
    <w:p>
      <w:pPr>
        <w:pStyle w:val="ListParagraph"/>
        <w:numPr>
          <w:ilvl w:val="0"/>
          <w:numId w:val="2"/>
        </w:numPr>
        <w:spacing w:after="40" w:before="40"/>
      </w:pPr>
      <w:r>
        <w:rPr>
          <w:color w:val="0F172A"/>
          <w:sz w:val="22"/>
          <w:szCs w:val="22"/>
        </w:rPr>
        <w:t xml:space="preserve">View final claim payout (original amount minus 5% platform deductible)</w:t>
      </w:r>
    </w:p>
    <w:p>
      <w:r>
        <w:br w:type="page"/>
      </w:r>
    </w:p>
    <w:p>
      <w:pPr>
        <w:pStyle w:val="Heading1"/>
        <w:spacing w:after="120" w:before="360"/>
      </w:pPr>
      <w:r>
        <w:rPr>
          <w:b/>
          <w:bCs/>
          <w:color w:val="1A3C6E"/>
          <w:sz w:val="36"/>
          <w:szCs w:val="36"/>
        </w:rPr>
        <w:t xml:space="preserve">3. Insurance Product Structure</w:t>
      </w:r>
    </w:p>
    <w:p>
      <w:pPr>
        <w:pBdr>
          <w:bottom w:val="single" w:color="0EA5E9" w:sz="4"/>
        </w:pBdr>
        <w:spacing w:after="160" w:before="160"/>
      </w:pPr>
    </w:p>
    <w:p>
      <w:pPr>
        <w:pStyle w:val="Heading2"/>
        <w:spacing w:after="80" w:before="280"/>
      </w:pPr>
      <w:r>
        <w:rPr>
          <w:b/>
          <w:bCs/>
          <w:color w:val="1A3C6E"/>
          <w:sz w:val="28"/>
          <w:szCs w:val="28"/>
        </w:rPr>
        <w:t xml:space="preserve">3.1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Category</w:t>
            </w:r>
          </w:p>
        </w:tc>
        <w:tc>
          <w:tcPr>
            <w:tcW w:type="dxa" w:w="3120"/>
            <w:shd w:fill="1A3C6E" w:color="auto" w:val="clear"/>
            <w:tcMar>
              <w:top w:type="dxa" w:w="80"/>
              <w:left w:type="dxa" w:w="100"/>
              <w:bottom w:type="dxa" w:w="80"/>
              <w:right w:type="dxa" w:w="100"/>
            </w:tcMar>
          </w:tcPr>
          <w:p>
            <w:r>
              <w:rPr>
                <w:b/>
                <w:bCs/>
                <w:color w:val="FFFFFF"/>
                <w:sz w:val="20"/>
                <w:szCs w:val="20"/>
              </w:rPr>
              <w:t xml:space="preserve">Examples</w:t>
            </w:r>
          </w:p>
        </w:tc>
        <w:tc>
          <w:tcPr>
            <w:tcW w:type="dxa" w:w="3120"/>
            <w:shd w:fill="1A3C6E" w:color="auto" w:val="clear"/>
            <w:tcMar>
              <w:top w:type="dxa" w:w="80"/>
              <w:left w:type="dxa" w:w="100"/>
              <w:bottom w:type="dxa" w:w="80"/>
              <w:right w:type="dxa" w:w="100"/>
            </w:tcMar>
          </w:tcPr>
          <w:p>
            <w:r>
              <w:rPr>
                <w:b/>
                <w:bCs/>
                <w:color w:val="FFFFFF"/>
                <w:sz w:val="20"/>
                <w:szCs w:val="20"/>
              </w:rPr>
              <w:t xml:space="preserve">Coverage Types</w:t>
            </w:r>
          </w:p>
        </w:tc>
      </w:tr>
      <w:tr>
        <w:tc>
          <w:tcPr>
            <w:tcW w:type="dxa" w:w="3120"/>
            <w:shd w:fill="FFFFFF" w:color="auto" w:val="clear"/>
            <w:tcMar>
              <w:top w:type="dxa" w:w="60"/>
              <w:left w:type="dxa" w:w="100"/>
              <w:bottom w:type="dxa" w:w="60"/>
              <w:right w:type="dxa" w:w="100"/>
            </w:tcMar>
          </w:tcPr>
          <w:p>
            <w:r>
              <w:rPr>
                <w:color w:val="0F172A"/>
                <w:sz w:val="20"/>
                <w:szCs w:val="20"/>
              </w:rPr>
              <w:t xml:space="preserve">Gadget</w:t>
            </w:r>
          </w:p>
        </w:tc>
        <w:tc>
          <w:tcPr>
            <w:tcW w:type="dxa" w:w="3120"/>
            <w:shd w:fill="FFFFFF" w:color="auto" w:val="clear"/>
            <w:tcMar>
              <w:top w:type="dxa" w:w="60"/>
              <w:left w:type="dxa" w:w="100"/>
              <w:bottom w:type="dxa" w:w="60"/>
              <w:right w:type="dxa" w:w="100"/>
            </w:tcMar>
          </w:tcPr>
          <w:p>
            <w:r>
              <w:rPr>
                <w:color w:val="0F172A"/>
                <w:sz w:val="20"/>
                <w:szCs w:val="20"/>
              </w:rPr>
              <w:t xml:space="preserve">Smartphone, Tablet, Laptop</w:t>
            </w:r>
          </w:p>
        </w:tc>
        <w:tc>
          <w:tcPr>
            <w:tcW w:type="dxa" w:w="3120"/>
            <w:shd w:fill="FFFFFF" w:color="auto" w:val="clear"/>
            <w:tcMar>
              <w:top w:type="dxa" w:w="60"/>
              <w:left w:type="dxa" w:w="100"/>
              <w:bottom w:type="dxa" w:w="60"/>
              <w:right w:type="dxa" w:w="100"/>
            </w:tcMar>
          </w:tcPr>
          <w:p>
            <w:r>
              <w:rPr>
                <w:color w:val="0F172A"/>
                <w:sz w:val="20"/>
                <w:szCs w:val="20"/>
              </w:rPr>
              <w:t xml:space="preserve">Physical damage, Water damage, Loss, Short circuit</w:t>
            </w:r>
          </w:p>
        </w:tc>
      </w:tr>
      <w:tr>
        <w:tc>
          <w:tcPr>
            <w:tcW w:type="dxa" w:w="3120"/>
            <w:shd w:fill="EFF6FF" w:color="auto" w:val="clear"/>
            <w:tcMar>
              <w:top w:type="dxa" w:w="60"/>
              <w:left w:type="dxa" w:w="100"/>
              <w:bottom w:type="dxa" w:w="60"/>
              <w:right w:type="dxa" w:w="100"/>
            </w:tcMar>
          </w:tcPr>
          <w:p>
            <w:r>
              <w:rPr>
                <w:color w:val="0F172A"/>
                <w:sz w:val="20"/>
                <w:szCs w:val="20"/>
              </w:rPr>
              <w:t xml:space="preserve">Wearable Accessories</w:t>
            </w:r>
          </w:p>
        </w:tc>
        <w:tc>
          <w:tcPr>
            <w:tcW w:type="dxa" w:w="3120"/>
            <w:shd w:fill="EFF6FF" w:color="auto" w:val="clear"/>
            <w:tcMar>
              <w:top w:type="dxa" w:w="60"/>
              <w:left w:type="dxa" w:w="100"/>
              <w:bottom w:type="dxa" w:w="60"/>
              <w:right w:type="dxa" w:w="100"/>
            </w:tcMar>
          </w:tcPr>
          <w:p>
            <w:r>
              <w:rPr>
                <w:color w:val="0F172A"/>
                <w:sz w:val="20"/>
                <w:szCs w:val="20"/>
              </w:rPr>
              <w:t xml:space="preserve">Smartwatch, Earbuds, Fitness Tracker</w:t>
            </w:r>
          </w:p>
        </w:tc>
        <w:tc>
          <w:tcPr>
            <w:tcW w:type="dxa" w:w="3120"/>
            <w:shd w:fill="EFF6FF" w:color="auto" w:val="clear"/>
            <w:tcMar>
              <w:top w:type="dxa" w:w="60"/>
              <w:left w:type="dxa" w:w="100"/>
              <w:bottom w:type="dxa" w:w="60"/>
              <w:right w:type="dxa" w:w="100"/>
            </w:tcMar>
          </w:tcPr>
          <w:p>
            <w:r>
              <w:rPr>
                <w:color w:val="0F172A"/>
                <w:sz w:val="20"/>
                <w:szCs w:val="20"/>
              </w:rPr>
              <w:t xml:space="preserve">Physical damage, Water damage, Loss, Short circuit</w:t>
            </w:r>
          </w:p>
        </w:tc>
      </w:tr>
      <w:tr>
        <w:tc>
          <w:tcPr>
            <w:tcW w:type="dxa" w:w="3120"/>
            <w:shd w:fill="FFFFFF" w:color="auto" w:val="clear"/>
            <w:tcMar>
              <w:top w:type="dxa" w:w="60"/>
              <w:left w:type="dxa" w:w="100"/>
              <w:bottom w:type="dxa" w:w="60"/>
              <w:right w:type="dxa" w:w="100"/>
            </w:tcMar>
          </w:tcPr>
          <w:p>
            <w:r>
              <w:rPr>
                <w:color w:val="0F172A"/>
                <w:sz w:val="20"/>
                <w:szCs w:val="20"/>
              </w:rPr>
              <w:t xml:space="preserve">Electronics</w:t>
            </w:r>
          </w:p>
        </w:tc>
        <w:tc>
          <w:tcPr>
            <w:tcW w:type="dxa" w:w="3120"/>
            <w:shd w:fill="FFFFFF" w:color="auto" w:val="clear"/>
            <w:tcMar>
              <w:top w:type="dxa" w:w="60"/>
              <w:left w:type="dxa" w:w="100"/>
              <w:bottom w:type="dxa" w:w="60"/>
              <w:right w:type="dxa" w:w="100"/>
            </w:tcMar>
          </w:tcPr>
          <w:p>
            <w:r>
              <w:rPr>
                <w:color w:val="0F172A"/>
                <w:sz w:val="20"/>
                <w:szCs w:val="20"/>
              </w:rPr>
              <w:t xml:space="preserve">Camera, Game Console, Smart TV</w:t>
            </w:r>
          </w:p>
        </w:tc>
        <w:tc>
          <w:tcPr>
            <w:tcW w:type="dxa" w:w="3120"/>
            <w:shd w:fill="FFFFFF" w:color="auto" w:val="clear"/>
            <w:tcMar>
              <w:top w:type="dxa" w:w="60"/>
              <w:left w:type="dxa" w:w="100"/>
              <w:bottom w:type="dxa" w:w="60"/>
              <w:right w:type="dxa" w:w="100"/>
            </w:tcMar>
          </w:tcPr>
          <w:p>
            <w:r>
              <w:rPr>
                <w:color w:val="0F172A"/>
                <w:sz w:val="20"/>
                <w:szCs w:val="20"/>
              </w:rPr>
              <w:t xml:space="preserve">Physical damage, Water damage, Loss, Short circuit</w:t>
            </w:r>
          </w:p>
        </w:tc>
      </w:tr>
    </w:tbl>
    <w:p>
      <w:pPr>
        <w:spacing w:before="160"/>
      </w:pPr>
    </w:p>
    <w:p>
      <w:pPr>
        <w:pStyle w:val="Heading2"/>
        <w:spacing w:after="80" w:before="280"/>
      </w:pPr>
      <w:r>
        <w:rPr>
          <w:b/>
          <w:bCs/>
          <w:color w:val="1A3C6E"/>
          <w:sz w:val="28"/>
          <w:szCs w:val="28"/>
        </w:rPr>
        <w:t xml:space="preserve">3.2 Plan / Tier Parameters (All Configurable by Backoffice)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Parameter</w:t>
            </w:r>
          </w:p>
        </w:tc>
        <w:tc>
          <w:tcPr>
            <w:tcW w:type="dxa" w:w="3120"/>
            <w:shd w:fill="1A3C6E" w:color="auto" w:val="clear"/>
            <w:tcMar>
              <w:top w:type="dxa" w:w="80"/>
              <w:left w:type="dxa" w:w="100"/>
              <w:bottom w:type="dxa" w:w="80"/>
              <w:right w:type="dxa" w:w="100"/>
            </w:tcMar>
          </w:tcPr>
          <w:p>
            <w:r>
              <w:rPr>
                <w:b/>
                <w:bCs/>
                <w:color w:val="FFFFFF"/>
                <w:sz w:val="20"/>
                <w:szCs w:val="20"/>
              </w:rPr>
              <w:t xml:space="preserve">Description</w:t>
            </w:r>
          </w:p>
        </w:tc>
        <w:tc>
          <w:tcPr>
            <w:tcW w:type="dxa" w:w="3120"/>
            <w:shd w:fill="1A3C6E" w:color="auto" w:val="clear"/>
            <w:tcMar>
              <w:top w:type="dxa" w:w="80"/>
              <w:left w:type="dxa" w:w="100"/>
              <w:bottom w:type="dxa" w:w="80"/>
              <w:right w:type="dxa" w:w="100"/>
            </w:tcMar>
          </w:tcPr>
          <w:p>
            <w:r>
              <w:rPr>
                <w:b/>
                <w:bCs/>
                <w:color w:val="FFFFFF"/>
                <w:sz w:val="20"/>
                <w:szCs w:val="20"/>
              </w:rPr>
              <w:t xml:space="preserve">Configurable By</w:t>
            </w:r>
          </w:p>
        </w:tc>
      </w:tr>
      <w:tr>
        <w:tc>
          <w:tcPr>
            <w:tcW w:type="dxa" w:w="3120"/>
            <w:shd w:fill="FFFFFF" w:color="auto" w:val="clear"/>
            <w:tcMar>
              <w:top w:type="dxa" w:w="60"/>
              <w:left w:type="dxa" w:w="100"/>
              <w:bottom w:type="dxa" w:w="60"/>
              <w:right w:type="dxa" w:w="100"/>
            </w:tcMar>
          </w:tcPr>
          <w:p>
            <w:r>
              <w:rPr>
                <w:color w:val="0F172A"/>
                <w:sz w:val="20"/>
                <w:szCs w:val="20"/>
              </w:rPr>
              <w:t xml:space="preserve">Plan Name</w:t>
            </w:r>
          </w:p>
        </w:tc>
        <w:tc>
          <w:tcPr>
            <w:tcW w:type="dxa" w:w="3120"/>
            <w:shd w:fill="FFFFFF" w:color="auto" w:val="clear"/>
            <w:tcMar>
              <w:top w:type="dxa" w:w="60"/>
              <w:left w:type="dxa" w:w="100"/>
              <w:bottom w:type="dxa" w:w="60"/>
              <w:right w:type="dxa" w:w="100"/>
            </w:tcMar>
          </w:tcPr>
          <w:p>
            <w:r>
              <w:rPr>
                <w:color w:val="0F172A"/>
                <w:sz w:val="20"/>
                <w:szCs w:val="20"/>
              </w:rPr>
              <w:t xml:space="preserve">e.g., Basic, Silver, Gold</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Premium Price</w:t>
            </w:r>
          </w:p>
        </w:tc>
        <w:tc>
          <w:tcPr>
            <w:tcW w:type="dxa" w:w="3120"/>
            <w:shd w:fill="EFF6FF" w:color="auto" w:val="clear"/>
            <w:tcMar>
              <w:top w:type="dxa" w:w="60"/>
              <w:left w:type="dxa" w:w="100"/>
              <w:bottom w:type="dxa" w:w="60"/>
              <w:right w:type="dxa" w:w="100"/>
            </w:tcMar>
          </w:tcPr>
          <w:p>
            <w:r>
              <w:rPr>
                <w:color w:val="0F172A"/>
                <w:sz w:val="20"/>
                <w:szCs w:val="20"/>
              </w:rPr>
              <w:t xml:space="preserve">Price paid per policy activation</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r>
      <w:tr>
        <w:tc>
          <w:tcPr>
            <w:tcW w:type="dxa" w:w="3120"/>
            <w:shd w:fill="FFFFFF" w:color="auto" w:val="clear"/>
            <w:tcMar>
              <w:top w:type="dxa" w:w="60"/>
              <w:left w:type="dxa" w:w="100"/>
              <w:bottom w:type="dxa" w:w="60"/>
              <w:right w:type="dxa" w:w="100"/>
            </w:tcMar>
          </w:tcPr>
          <w:p>
            <w:r>
              <w:rPr>
                <w:color w:val="0F172A"/>
                <w:sz w:val="20"/>
                <w:szCs w:val="20"/>
              </w:rPr>
              <w:t xml:space="preserve">Policy Duration</w:t>
            </w:r>
          </w:p>
        </w:tc>
        <w:tc>
          <w:tcPr>
            <w:tcW w:type="dxa" w:w="3120"/>
            <w:shd w:fill="FFFFFF" w:color="auto" w:val="clear"/>
            <w:tcMar>
              <w:top w:type="dxa" w:w="60"/>
              <w:left w:type="dxa" w:w="100"/>
              <w:bottom w:type="dxa" w:w="60"/>
              <w:right w:type="dxa" w:w="100"/>
            </w:tcMar>
          </w:tcPr>
          <w:p>
            <w:r>
              <w:rPr>
                <w:color w:val="0F172A"/>
                <w:sz w:val="20"/>
                <w:szCs w:val="20"/>
              </w:rPr>
              <w:t xml:space="preserve">Active period in months</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Coverage Types</w:t>
            </w:r>
          </w:p>
        </w:tc>
        <w:tc>
          <w:tcPr>
            <w:tcW w:type="dxa" w:w="3120"/>
            <w:shd w:fill="EFF6FF" w:color="auto" w:val="clear"/>
            <w:tcMar>
              <w:top w:type="dxa" w:w="60"/>
              <w:left w:type="dxa" w:w="100"/>
              <w:bottom w:type="dxa" w:w="60"/>
              <w:right w:type="dxa" w:w="100"/>
            </w:tcMar>
          </w:tcPr>
          <w:p>
            <w:r>
              <w:rPr>
                <w:color w:val="0F172A"/>
                <w:sz w:val="20"/>
                <w:szCs w:val="20"/>
              </w:rPr>
              <w:t xml:space="preserve">Which incident types are covered</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r>
      <w:tr>
        <w:tc>
          <w:tcPr>
            <w:tcW w:type="dxa" w:w="3120"/>
            <w:shd w:fill="FFFFFF" w:color="auto" w:val="clear"/>
            <w:tcMar>
              <w:top w:type="dxa" w:w="60"/>
              <w:left w:type="dxa" w:w="100"/>
              <w:bottom w:type="dxa" w:w="60"/>
              <w:right w:type="dxa" w:w="100"/>
            </w:tcMar>
          </w:tcPr>
          <w:p>
            <w:r>
              <w:rPr>
                <w:color w:val="0F172A"/>
                <w:sz w:val="20"/>
                <w:szCs w:val="20"/>
              </w:rPr>
              <w:t xml:space="preserve">Max Claims per Period</w:t>
            </w:r>
          </w:p>
        </w:tc>
        <w:tc>
          <w:tcPr>
            <w:tcW w:type="dxa" w:w="3120"/>
            <w:shd w:fill="FFFFFF" w:color="auto" w:val="clear"/>
            <w:tcMar>
              <w:top w:type="dxa" w:w="60"/>
              <w:left w:type="dxa" w:w="100"/>
              <w:bottom w:type="dxa" w:w="60"/>
              <w:right w:type="dxa" w:w="100"/>
            </w:tcMar>
          </w:tcPr>
          <w:p>
            <w:r>
              <w:rPr>
                <w:color w:val="0F172A"/>
                <w:sz w:val="20"/>
                <w:szCs w:val="20"/>
              </w:rPr>
              <w:t xml:space="preserve">e.g., max 2 claims per year</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Max Claim Value</w:t>
            </w:r>
          </w:p>
        </w:tc>
        <w:tc>
          <w:tcPr>
            <w:tcW w:type="dxa" w:w="3120"/>
            <w:shd w:fill="EFF6FF" w:color="auto" w:val="clear"/>
            <w:tcMar>
              <w:top w:type="dxa" w:w="60"/>
              <w:left w:type="dxa" w:w="100"/>
              <w:bottom w:type="dxa" w:w="60"/>
              <w:right w:type="dxa" w:w="100"/>
            </w:tcMar>
          </w:tcPr>
          <w:p>
            <w:r>
              <w:rPr>
                <w:color w:val="0F172A"/>
                <w:sz w:val="20"/>
                <w:szCs w:val="20"/>
              </w:rPr>
              <w:t xml:space="preserve">e.g., 80% of device purchase price</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r>
      <w:tr>
        <w:tc>
          <w:tcPr>
            <w:tcW w:type="dxa" w:w="3120"/>
            <w:shd w:fill="FFFFFF" w:color="auto" w:val="clear"/>
            <w:tcMar>
              <w:top w:type="dxa" w:w="60"/>
              <w:left w:type="dxa" w:w="100"/>
              <w:bottom w:type="dxa" w:w="60"/>
              <w:right w:type="dxa" w:w="100"/>
            </w:tcMar>
          </w:tcPr>
          <w:p>
            <w:r>
              <w:rPr>
                <w:color w:val="0F172A"/>
                <w:sz w:val="20"/>
                <w:szCs w:val="20"/>
              </w:rPr>
              <w:t xml:space="preserve">Cooldown Days</w:t>
            </w:r>
          </w:p>
        </w:tc>
        <w:tc>
          <w:tcPr>
            <w:tcW w:type="dxa" w:w="3120"/>
            <w:shd w:fill="FFFFFF" w:color="auto" w:val="clear"/>
            <w:tcMar>
              <w:top w:type="dxa" w:w="60"/>
              <w:left w:type="dxa" w:w="100"/>
              <w:bottom w:type="dxa" w:w="60"/>
              <w:right w:type="dxa" w:w="100"/>
            </w:tcMar>
          </w:tcPr>
          <w:p>
            <w:r>
              <w:rPr>
                <w:color w:val="0F172A"/>
                <w:sz w:val="20"/>
                <w:szCs w:val="20"/>
              </w:rPr>
              <w:t xml:space="preserve">Min. days between claims</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Commission Rate</w:t>
            </w:r>
          </w:p>
        </w:tc>
        <w:tc>
          <w:tcPr>
            <w:tcW w:type="dxa" w:w="3120"/>
            <w:shd w:fill="EFF6FF" w:color="auto" w:val="clear"/>
            <w:tcMar>
              <w:top w:type="dxa" w:w="60"/>
              <w:left w:type="dxa" w:w="100"/>
              <w:bottom w:type="dxa" w:w="60"/>
              <w:right w:type="dxa" w:w="100"/>
            </w:tcMar>
          </w:tcPr>
          <w:p>
            <w:r>
              <w:rPr>
                <w:color w:val="0F172A"/>
                <w:sz w:val="20"/>
                <w:szCs w:val="20"/>
              </w:rPr>
              <w:t xml:space="preserve">Dealer commission % per sale</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r>
      <w:tr>
        <w:tc>
          <w:tcPr>
            <w:tcW w:type="dxa" w:w="3120"/>
            <w:shd w:fill="FFFFFF" w:color="auto" w:val="clear"/>
            <w:tcMar>
              <w:top w:type="dxa" w:w="60"/>
              <w:left w:type="dxa" w:w="100"/>
              <w:bottom w:type="dxa" w:w="60"/>
              <w:right w:type="dxa" w:w="100"/>
            </w:tcMar>
          </w:tcPr>
          <w:p>
            <w:r>
              <w:rPr>
                <w:color w:val="0F172A"/>
                <w:sz w:val="20"/>
                <w:szCs w:val="20"/>
              </w:rPr>
              <w:t xml:space="preserve">KYC Required</w:t>
            </w:r>
          </w:p>
        </w:tc>
        <w:tc>
          <w:tcPr>
            <w:tcW w:type="dxa" w:w="3120"/>
            <w:shd w:fill="FFFFFF" w:color="auto" w:val="clear"/>
            <w:tcMar>
              <w:top w:type="dxa" w:w="60"/>
              <w:left w:type="dxa" w:w="100"/>
              <w:bottom w:type="dxa" w:w="60"/>
              <w:right w:type="dxa" w:w="100"/>
            </w:tcMar>
          </w:tcPr>
          <w:p>
            <w:r>
              <w:rPr>
                <w:color w:val="0F172A"/>
                <w:sz w:val="20"/>
                <w:szCs w:val="20"/>
              </w:rPr>
              <w:t xml:space="preserve">Toggle ON/OFF per plan — requires identity verification on each claim</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Platform Deductible</w:t>
            </w:r>
          </w:p>
        </w:tc>
        <w:tc>
          <w:tcPr>
            <w:tcW w:type="dxa" w:w="3120"/>
            <w:shd w:fill="EFF6FF" w:color="auto" w:val="clear"/>
            <w:tcMar>
              <w:top w:type="dxa" w:w="60"/>
              <w:left w:type="dxa" w:w="100"/>
              <w:bottom w:type="dxa" w:w="60"/>
              <w:right w:type="dxa" w:w="100"/>
            </w:tcMar>
          </w:tcPr>
          <w:p>
            <w:r>
              <w:rPr>
                <w:color w:val="0F172A"/>
                <w:sz w:val="20"/>
                <w:szCs w:val="20"/>
              </w:rPr>
              <w:t xml:space="preserve">5% of approved claim amount — mandatory, non-waivable</w:t>
            </w:r>
          </w:p>
        </w:tc>
        <w:tc>
          <w:tcPr>
            <w:tcW w:type="dxa" w:w="3120"/>
            <w:shd w:fill="EFF6FF" w:color="auto" w:val="clear"/>
            <w:tcMar>
              <w:top w:type="dxa" w:w="60"/>
              <w:left w:type="dxa" w:w="100"/>
              <w:bottom w:type="dxa" w:w="60"/>
              <w:right w:type="dxa" w:w="100"/>
            </w:tcMar>
          </w:tcPr>
          <w:p>
            <w:r>
              <w:rPr>
                <w:color w:val="0F172A"/>
                <w:sz w:val="20"/>
                <w:szCs w:val="20"/>
              </w:rPr>
              <w:t xml:space="preserve">System (fixed)</w:t>
            </w:r>
          </w:p>
        </w:tc>
      </w:tr>
    </w:tbl>
    <w:p>
      <w:pPr>
        <w:spacing w:before="160"/>
      </w:pPr>
    </w:p>
    <w:p>
      <w:pPr>
        <w:pStyle w:val="Heading2"/>
        <w:spacing w:after="80" w:before="280"/>
      </w:pPr>
      <w:r>
        <w:rPr>
          <w:b/>
          <w:bCs/>
          <w:color w:val="1A3C6E"/>
          <w:sz w:val="28"/>
          <w:szCs w:val="28"/>
        </w:rPr>
        <w:t xml:space="preserve">3.3 Coverage Types &amp; Required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Coverage Type</w:t>
            </w:r>
          </w:p>
        </w:tc>
        <w:tc>
          <w:tcPr>
            <w:tcW w:type="dxa" w:w="3120"/>
            <w:shd w:fill="1A3C6E" w:color="auto" w:val="clear"/>
            <w:tcMar>
              <w:top w:type="dxa" w:w="80"/>
              <w:left w:type="dxa" w:w="100"/>
              <w:bottom w:type="dxa" w:w="80"/>
              <w:right w:type="dxa" w:w="100"/>
            </w:tcMar>
          </w:tcPr>
          <w:p>
            <w:r>
              <w:rPr>
                <w:b/>
                <w:bCs/>
                <w:color w:val="FFFFFF"/>
                <w:sz w:val="20"/>
                <w:szCs w:val="20"/>
              </w:rPr>
              <w:t xml:space="preserve">Description</w:t>
            </w:r>
          </w:p>
        </w:tc>
        <w:tc>
          <w:tcPr>
            <w:tcW w:type="dxa" w:w="3120"/>
            <w:shd w:fill="1A3C6E" w:color="auto" w:val="clear"/>
            <w:tcMar>
              <w:top w:type="dxa" w:w="80"/>
              <w:left w:type="dxa" w:w="100"/>
              <w:bottom w:type="dxa" w:w="80"/>
              <w:right w:type="dxa" w:w="100"/>
            </w:tcMar>
          </w:tcPr>
          <w:p>
            <w:r>
              <w:rPr>
                <w:b/>
                <w:bCs/>
                <w:color w:val="FFFFFF"/>
                <w:sz w:val="20"/>
                <w:szCs w:val="20"/>
              </w:rPr>
              <w:t xml:space="preserve">Required Documents</w:t>
            </w:r>
          </w:p>
        </w:tc>
      </w:tr>
      <w:tr>
        <w:tc>
          <w:tcPr>
            <w:tcW w:type="dxa" w:w="3120"/>
            <w:shd w:fill="FFFFFF" w:color="auto" w:val="clear"/>
            <w:tcMar>
              <w:top w:type="dxa" w:w="60"/>
              <w:left w:type="dxa" w:w="100"/>
              <w:bottom w:type="dxa" w:w="60"/>
              <w:right w:type="dxa" w:w="100"/>
            </w:tcMar>
          </w:tcPr>
          <w:p>
            <w:r>
              <w:rPr>
                <w:color w:val="0F172A"/>
                <w:sz w:val="20"/>
                <w:szCs w:val="20"/>
              </w:rPr>
              <w:t xml:space="preserve">Physical Damage</w:t>
            </w:r>
          </w:p>
        </w:tc>
        <w:tc>
          <w:tcPr>
            <w:tcW w:type="dxa" w:w="3120"/>
            <w:shd w:fill="FFFFFF" w:color="auto" w:val="clear"/>
            <w:tcMar>
              <w:top w:type="dxa" w:w="60"/>
              <w:left w:type="dxa" w:w="100"/>
              <w:bottom w:type="dxa" w:w="60"/>
              <w:right w:type="dxa" w:w="100"/>
            </w:tcMar>
          </w:tcPr>
          <w:p>
            <w:r>
              <w:rPr>
                <w:color w:val="0F172A"/>
                <w:sz w:val="20"/>
                <w:szCs w:val="20"/>
              </w:rPr>
              <w:t xml:space="preserve">Cracked screen, dents, broken parts</w:t>
            </w:r>
          </w:p>
        </w:tc>
        <w:tc>
          <w:tcPr>
            <w:tcW w:type="dxa" w:w="3120"/>
            <w:shd w:fill="FFFFFF" w:color="auto" w:val="clear"/>
            <w:tcMar>
              <w:top w:type="dxa" w:w="60"/>
              <w:left w:type="dxa" w:w="100"/>
              <w:bottom w:type="dxa" w:w="60"/>
              <w:right w:type="dxa" w:w="100"/>
            </w:tcMar>
          </w:tcPr>
          <w:p>
            <w:r>
              <w:rPr>
                <w:color w:val="0F172A"/>
                <w:sz w:val="20"/>
                <w:szCs w:val="20"/>
              </w:rPr>
              <w:t xml:space="preserve">Min. 3 photos + detail video, purchase invoice, KTP, policy number</w:t>
            </w:r>
          </w:p>
        </w:tc>
      </w:tr>
      <w:tr>
        <w:tc>
          <w:tcPr>
            <w:tcW w:type="dxa" w:w="3120"/>
            <w:shd w:fill="EFF6FF" w:color="auto" w:val="clear"/>
            <w:tcMar>
              <w:top w:type="dxa" w:w="60"/>
              <w:left w:type="dxa" w:w="100"/>
              <w:bottom w:type="dxa" w:w="60"/>
              <w:right w:type="dxa" w:w="100"/>
            </w:tcMar>
          </w:tcPr>
          <w:p>
            <w:r>
              <w:rPr>
                <w:color w:val="0F172A"/>
                <w:sz w:val="20"/>
                <w:szCs w:val="20"/>
              </w:rPr>
              <w:t xml:space="preserve">Water Damage</w:t>
            </w:r>
          </w:p>
        </w:tc>
        <w:tc>
          <w:tcPr>
            <w:tcW w:type="dxa" w:w="3120"/>
            <w:shd w:fill="EFF6FF" w:color="auto" w:val="clear"/>
            <w:tcMar>
              <w:top w:type="dxa" w:w="60"/>
              <w:left w:type="dxa" w:w="100"/>
              <w:bottom w:type="dxa" w:w="60"/>
              <w:right w:type="dxa" w:w="100"/>
            </w:tcMar>
          </w:tcPr>
          <w:p>
            <w:r>
              <w:rPr>
                <w:color w:val="0F172A"/>
                <w:sz w:val="20"/>
                <w:szCs w:val="20"/>
              </w:rPr>
              <w:t xml:space="preserve">Liquid ingress damage</w:t>
            </w:r>
          </w:p>
        </w:tc>
        <w:tc>
          <w:tcPr>
            <w:tcW w:type="dxa" w:w="3120"/>
            <w:shd w:fill="EFF6FF" w:color="auto" w:val="clear"/>
            <w:tcMar>
              <w:top w:type="dxa" w:w="60"/>
              <w:left w:type="dxa" w:w="100"/>
              <w:bottom w:type="dxa" w:w="60"/>
              <w:right w:type="dxa" w:w="100"/>
            </w:tcMar>
          </w:tcPr>
          <w:p>
            <w:r>
              <w:rPr>
                <w:color w:val="0F172A"/>
                <w:sz w:val="20"/>
                <w:szCs w:val="20"/>
              </w:rPr>
              <w:t xml:space="preserve">Min. 3 photos + detail video, purchase invoice, KTP, policy number</w:t>
            </w:r>
          </w:p>
        </w:tc>
      </w:tr>
      <w:tr>
        <w:tc>
          <w:tcPr>
            <w:tcW w:type="dxa" w:w="3120"/>
            <w:shd w:fill="FFFFFF" w:color="auto" w:val="clear"/>
            <w:tcMar>
              <w:top w:type="dxa" w:w="60"/>
              <w:left w:type="dxa" w:w="100"/>
              <w:bottom w:type="dxa" w:w="60"/>
              <w:right w:type="dxa" w:w="100"/>
            </w:tcMar>
          </w:tcPr>
          <w:p>
            <w:r>
              <w:rPr>
                <w:color w:val="0F172A"/>
                <w:sz w:val="20"/>
                <w:szCs w:val="20"/>
              </w:rPr>
              <w:t xml:space="preserve">Loss / Theft</w:t>
            </w:r>
          </w:p>
        </w:tc>
        <w:tc>
          <w:tcPr>
            <w:tcW w:type="dxa" w:w="3120"/>
            <w:shd w:fill="FFFFFF" w:color="auto" w:val="clear"/>
            <w:tcMar>
              <w:top w:type="dxa" w:w="60"/>
              <w:left w:type="dxa" w:w="100"/>
              <w:bottom w:type="dxa" w:w="60"/>
              <w:right w:type="dxa" w:w="100"/>
            </w:tcMar>
          </w:tcPr>
          <w:p>
            <w:r>
              <w:rPr>
                <w:color w:val="0F172A"/>
                <w:sz w:val="20"/>
                <w:szCs w:val="20"/>
              </w:rPr>
              <w:t xml:space="preserve">Device stolen or lost</w:t>
            </w:r>
          </w:p>
        </w:tc>
        <w:tc>
          <w:tcPr>
            <w:tcW w:type="dxa" w:w="3120"/>
            <w:shd w:fill="FFFFFF" w:color="auto" w:val="clear"/>
            <w:tcMar>
              <w:top w:type="dxa" w:w="60"/>
              <w:left w:type="dxa" w:w="100"/>
              <w:bottom w:type="dxa" w:w="60"/>
              <w:right w:type="dxa" w:w="100"/>
            </w:tcMar>
          </w:tcPr>
          <w:p>
            <w:r>
              <w:rPr>
                <w:color w:val="0F172A"/>
                <w:sz w:val="20"/>
                <w:szCs w:val="20"/>
              </w:rPr>
              <w:t xml:space="preserve">Police report (min. Polres level / Surat Kehilangan), KTP, purchase invoice, policy number</w:t>
            </w:r>
          </w:p>
        </w:tc>
      </w:tr>
      <w:tr>
        <w:tc>
          <w:tcPr>
            <w:tcW w:type="dxa" w:w="3120"/>
            <w:shd w:fill="EFF6FF" w:color="auto" w:val="clear"/>
            <w:tcMar>
              <w:top w:type="dxa" w:w="60"/>
              <w:left w:type="dxa" w:w="100"/>
              <w:bottom w:type="dxa" w:w="60"/>
              <w:right w:type="dxa" w:w="100"/>
            </w:tcMar>
          </w:tcPr>
          <w:p>
            <w:r>
              <w:rPr>
                <w:color w:val="0F172A"/>
                <w:sz w:val="20"/>
                <w:szCs w:val="20"/>
              </w:rPr>
              <w:t xml:space="preserve">Short Circuit / Electrical</w:t>
            </w:r>
          </w:p>
        </w:tc>
        <w:tc>
          <w:tcPr>
            <w:tcW w:type="dxa" w:w="3120"/>
            <w:shd w:fill="EFF6FF" w:color="auto" w:val="clear"/>
            <w:tcMar>
              <w:top w:type="dxa" w:w="60"/>
              <w:left w:type="dxa" w:w="100"/>
              <w:bottom w:type="dxa" w:w="60"/>
              <w:right w:type="dxa" w:w="100"/>
            </w:tcMar>
          </w:tcPr>
          <w:p>
            <w:r>
              <w:rPr>
                <w:color w:val="0F172A"/>
                <w:sz w:val="20"/>
                <w:szCs w:val="20"/>
              </w:rPr>
              <w:t xml:space="preserve">Damage from electrical fault or surge</w:t>
            </w:r>
          </w:p>
        </w:tc>
        <w:tc>
          <w:tcPr>
            <w:tcW w:type="dxa" w:w="3120"/>
            <w:shd w:fill="EFF6FF" w:color="auto" w:val="clear"/>
            <w:tcMar>
              <w:top w:type="dxa" w:w="60"/>
              <w:left w:type="dxa" w:w="100"/>
              <w:bottom w:type="dxa" w:w="60"/>
              <w:right w:type="dxa" w:w="100"/>
            </w:tcMar>
          </w:tcPr>
          <w:p>
            <w:r>
              <w:rPr>
                <w:color w:val="0F172A"/>
                <w:sz w:val="20"/>
                <w:szCs w:val="20"/>
              </w:rPr>
              <w:t xml:space="preserve">Min. 3 photos + detail video, purchase invoice, KTP, policy number</w:t>
            </w:r>
          </w:p>
        </w:tc>
      </w:tr>
    </w:tbl>
    <w:p>
      <w:r>
        <w:br w:type="page"/>
      </w:r>
    </w:p>
    <w:p>
      <w:pPr>
        <w:pStyle w:val="Heading1"/>
        <w:spacing w:after="120" w:before="360"/>
      </w:pPr>
      <w:r>
        <w:rPr>
          <w:b/>
          <w:bCs/>
          <w:color w:val="1A3C6E"/>
          <w:sz w:val="36"/>
          <w:szCs w:val="36"/>
        </w:rPr>
        <w:t xml:space="preserve">4. KYC (Know Your Customer) — Claim Verification</w:t>
      </w:r>
    </w:p>
    <w:p>
      <w:pPr>
        <w:pBdr>
          <w:bottom w:val="single" w:color="0EA5E9" w:sz="4"/>
        </w:pBdr>
        <w:spacing w:after="160" w:before="160"/>
      </w:pPr>
    </w:p>
    <w:p>
      <w:pPr>
        <w:spacing w:after="60" w:before="60"/>
      </w:pPr>
      <w:r>
        <w:rPr>
          <w:color w:val="0F172A"/>
          <w:sz w:val="22"/>
          <w:szCs w:val="22"/>
        </w:rPr>
        <w:t xml:space="preserve">KYC is a per-claim identity verification step designed to prevent fraud and confirm that the person submitting the claim is the registered policyholder. It can be enabled or disabled globally or per product plan by the Backoffice.</w:t>
      </w:r>
    </w:p>
    <w:p>
      <w:pPr>
        <w:spacing w:before="120"/>
      </w:pPr>
    </w:p>
    <w:p>
      <w:pPr>
        <w:pStyle w:val="Heading2"/>
        <w:spacing w:after="80" w:before="280"/>
      </w:pPr>
      <w:r>
        <w:rPr>
          <w:b/>
          <w:bCs/>
          <w:color w:val="1A3C6E"/>
          <w:sz w:val="28"/>
          <w:szCs w:val="28"/>
        </w:rPr>
        <w:t xml:space="preserve">4.1 KYC Settings (Backoffice)</w:t>
      </w:r>
    </w:p>
    <w:p>
      <w:pPr>
        <w:pStyle w:val="ListParagraph"/>
        <w:numPr>
          <w:ilvl w:val="0"/>
          <w:numId w:val="2"/>
        </w:numPr>
        <w:spacing w:after="40" w:before="40"/>
      </w:pPr>
      <w:r>
        <w:rPr>
          <w:color w:val="0F172A"/>
          <w:sz w:val="22"/>
          <w:szCs w:val="22"/>
        </w:rPr>
        <w:t xml:space="preserve">Global toggle: enable KYC for all claims platform-wide</w:t>
      </w:r>
    </w:p>
    <w:p>
      <w:pPr>
        <w:pStyle w:val="ListParagraph"/>
        <w:numPr>
          <w:ilvl w:val="0"/>
          <w:numId w:val="2"/>
        </w:numPr>
        <w:spacing w:after="40" w:before="40"/>
      </w:pPr>
      <w:r>
        <w:rPr>
          <w:color w:val="0F172A"/>
          <w:sz w:val="22"/>
          <w:szCs w:val="22"/>
        </w:rPr>
        <w:t xml:space="preserve">Per-plan toggle: override global setting for specific product plans</w:t>
      </w:r>
    </w:p>
    <w:p>
      <w:pPr>
        <w:pStyle w:val="ListParagraph"/>
        <w:numPr>
          <w:ilvl w:val="0"/>
          <w:numId w:val="2"/>
        </w:numPr>
        <w:spacing w:after="40" w:before="40"/>
      </w:pPr>
      <w:r>
        <w:rPr>
          <w:color w:val="0F172A"/>
          <w:sz w:val="22"/>
          <w:szCs w:val="22"/>
        </w:rPr>
        <w:t xml:space="preserve">KYC method: selfie + KTP photo (liveness check)</w:t>
      </w:r>
    </w:p>
    <w:p>
      <w:pPr>
        <w:pStyle w:val="ListParagraph"/>
        <w:numPr>
          <w:ilvl w:val="0"/>
          <w:numId w:val="2"/>
        </w:numPr>
        <w:spacing w:after="40" w:before="40"/>
      </w:pPr>
      <w:r>
        <w:rPr>
          <w:color w:val="0F172A"/>
          <w:sz w:val="22"/>
          <w:szCs w:val="22"/>
        </w:rPr>
        <w:t xml:space="preserve">KYC provider: integrated via third-party eKYC API (e.g., Verihubs, Privy, or Sumsub)</w:t>
      </w:r>
    </w:p>
    <w:p>
      <w:pPr>
        <w:pStyle w:val="ListParagraph"/>
        <w:numPr>
          <w:ilvl w:val="0"/>
          <w:numId w:val="2"/>
        </w:numPr>
        <w:spacing w:after="40" w:before="40"/>
      </w:pPr>
      <w:r>
        <w:rPr>
          <w:color w:val="0F172A"/>
          <w:sz w:val="22"/>
          <w:szCs w:val="22"/>
        </w:rPr>
        <w:t xml:space="preserve">KYC results stored in Supabase and linked to claim record</w:t>
      </w:r>
    </w:p>
    <w:p>
      <w:pPr>
        <w:pStyle w:val="ListParagraph"/>
        <w:numPr>
          <w:ilvl w:val="0"/>
          <w:numId w:val="2"/>
        </w:numPr>
        <w:spacing w:after="40" w:before="40"/>
      </w:pPr>
      <w:r>
        <w:rPr>
          <w:color w:val="0F172A"/>
          <w:sz w:val="22"/>
          <w:szCs w:val="22"/>
        </w:rPr>
        <w:t xml:space="preserve">Failed KYC blocks claim submission until re-verification passes</w:t>
      </w:r>
    </w:p>
    <w:p>
      <w:pPr>
        <w:spacing w:before="120"/>
      </w:pPr>
    </w:p>
    <w:p>
      <w:pPr>
        <w:pStyle w:val="Heading2"/>
        <w:spacing w:after="80" w:before="280"/>
      </w:pPr>
      <w:r>
        <w:rPr>
          <w:b/>
          <w:bCs/>
          <w:color w:val="1A3C6E"/>
          <w:sz w:val="28"/>
          <w:szCs w:val="28"/>
        </w:rPr>
        <w:t xml:space="preserve">4.2 KYC Flow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C6E" w:color="auto" w:val="clear"/>
            <w:tcMar>
              <w:top w:type="dxa" w:w="80"/>
              <w:left w:type="dxa" w:w="100"/>
              <w:bottom w:type="dxa" w:w="80"/>
              <w:right w:type="dxa" w:w="100"/>
            </w:tcMar>
          </w:tcPr>
          <w:p>
            <w:r>
              <w:rPr>
                <w:b/>
                <w:bCs/>
                <w:color w:val="FFFFFF"/>
                <w:sz w:val="20"/>
                <w:szCs w:val="20"/>
              </w:rPr>
              <w:t xml:space="preserve">Step</w:t>
            </w:r>
          </w:p>
        </w:tc>
        <w:tc>
          <w:tcPr>
            <w:tcW w:type="dxa" w:w="4680"/>
            <w:shd w:fill="1A3C6E" w:color="auto" w:val="clear"/>
            <w:tcMar>
              <w:top w:type="dxa" w:w="80"/>
              <w:left w:type="dxa" w:w="100"/>
              <w:bottom w:type="dxa" w:w="80"/>
              <w:right w:type="dxa" w:w="100"/>
            </w:tcMar>
          </w:tcPr>
          <w:p>
            <w:r>
              <w:rPr>
                <w:b/>
                <w:bCs/>
                <w:color w:val="FFFFFF"/>
                <w:sz w:val="20"/>
                <w:szCs w:val="20"/>
              </w:rPr>
              <w:t xml:space="preserve">Action</w:t>
            </w:r>
          </w:p>
        </w:tc>
      </w:tr>
      <w:tr>
        <w:tc>
          <w:tcPr>
            <w:tcW w:type="dxa" w:w="4680"/>
            <w:shd w:fill="FFFFFF" w:color="auto" w:val="clear"/>
            <w:tcMar>
              <w:top w:type="dxa" w:w="60"/>
              <w:left w:type="dxa" w:w="100"/>
              <w:bottom w:type="dxa" w:w="60"/>
              <w:right w:type="dxa" w:w="100"/>
            </w:tcMar>
          </w:tcPr>
          <w:p>
            <w:r>
              <w:rPr>
                <w:color w:val="0F172A"/>
                <w:sz w:val="20"/>
                <w:szCs w:val="20"/>
              </w:rPr>
              <w:t xml:space="preserve">1</w:t>
            </w:r>
          </w:p>
        </w:tc>
        <w:tc>
          <w:tcPr>
            <w:tcW w:type="dxa" w:w="4680"/>
            <w:shd w:fill="FFFFFF" w:color="auto" w:val="clear"/>
            <w:tcMar>
              <w:top w:type="dxa" w:w="60"/>
              <w:left w:type="dxa" w:w="100"/>
              <w:bottom w:type="dxa" w:w="60"/>
              <w:right w:type="dxa" w:w="100"/>
            </w:tcMar>
          </w:tcPr>
          <w:p>
            <w:r>
              <w:rPr>
                <w:color w:val="0F172A"/>
                <w:sz w:val="20"/>
                <w:szCs w:val="20"/>
              </w:rPr>
              <w:t xml:space="preserve">User starts claim submission form</w:t>
            </w:r>
          </w:p>
        </w:tc>
      </w:tr>
      <w:tr>
        <w:tc>
          <w:tcPr>
            <w:tcW w:type="dxa" w:w="4680"/>
            <w:shd w:fill="EFF6FF" w:color="auto" w:val="clear"/>
            <w:tcMar>
              <w:top w:type="dxa" w:w="60"/>
              <w:left w:type="dxa" w:w="100"/>
              <w:bottom w:type="dxa" w:w="60"/>
              <w:right w:type="dxa" w:w="100"/>
            </w:tcMar>
          </w:tcPr>
          <w:p>
            <w:r>
              <w:rPr>
                <w:color w:val="0F172A"/>
                <w:sz w:val="20"/>
                <w:szCs w:val="20"/>
              </w:rPr>
              <w:t xml:space="preserve">2</w:t>
            </w:r>
          </w:p>
        </w:tc>
        <w:tc>
          <w:tcPr>
            <w:tcW w:type="dxa" w:w="4680"/>
            <w:shd w:fill="EFF6FF" w:color="auto" w:val="clear"/>
            <w:tcMar>
              <w:top w:type="dxa" w:w="60"/>
              <w:left w:type="dxa" w:w="100"/>
              <w:bottom w:type="dxa" w:w="60"/>
              <w:right w:type="dxa" w:w="100"/>
            </w:tcMar>
          </w:tcPr>
          <w:p>
            <w:r>
              <w:rPr>
                <w:color w:val="0F172A"/>
                <w:sz w:val="20"/>
                <w:szCs w:val="20"/>
              </w:rPr>
              <w:t xml:space="preserve">System checks: is KYC required for this plan? (if OFF → skip to step 7)</w:t>
            </w:r>
          </w:p>
        </w:tc>
      </w:tr>
      <w:tr>
        <w:tc>
          <w:tcPr>
            <w:tcW w:type="dxa" w:w="4680"/>
            <w:shd w:fill="FFFFFF" w:color="auto" w:val="clear"/>
            <w:tcMar>
              <w:top w:type="dxa" w:w="60"/>
              <w:left w:type="dxa" w:w="100"/>
              <w:bottom w:type="dxa" w:w="60"/>
              <w:right w:type="dxa" w:w="100"/>
            </w:tcMar>
          </w:tcPr>
          <w:p>
            <w:r>
              <w:rPr>
                <w:color w:val="0F172A"/>
                <w:sz w:val="20"/>
                <w:szCs w:val="20"/>
              </w:rPr>
              <w:t xml:space="preserve">3</w:t>
            </w:r>
          </w:p>
        </w:tc>
        <w:tc>
          <w:tcPr>
            <w:tcW w:type="dxa" w:w="4680"/>
            <w:shd w:fill="FFFFFF" w:color="auto" w:val="clear"/>
            <w:tcMar>
              <w:top w:type="dxa" w:w="60"/>
              <w:left w:type="dxa" w:w="100"/>
              <w:bottom w:type="dxa" w:w="60"/>
              <w:right w:type="dxa" w:w="100"/>
            </w:tcMar>
          </w:tcPr>
          <w:p>
            <w:r>
              <w:rPr>
                <w:color w:val="0F172A"/>
                <w:sz w:val="20"/>
                <w:szCs w:val="20"/>
              </w:rPr>
              <w:t xml:space="preserve">User prompted: "Identity verification required to proceed"</w:t>
            </w:r>
          </w:p>
        </w:tc>
      </w:tr>
      <w:tr>
        <w:tc>
          <w:tcPr>
            <w:tcW w:type="dxa" w:w="4680"/>
            <w:shd w:fill="EFF6FF" w:color="auto" w:val="clear"/>
            <w:tcMar>
              <w:top w:type="dxa" w:w="60"/>
              <w:left w:type="dxa" w:w="100"/>
              <w:bottom w:type="dxa" w:w="60"/>
              <w:right w:type="dxa" w:w="100"/>
            </w:tcMar>
          </w:tcPr>
          <w:p>
            <w:r>
              <w:rPr>
                <w:color w:val="0F172A"/>
                <w:sz w:val="20"/>
                <w:szCs w:val="20"/>
              </w:rPr>
              <w:t xml:space="preserve">4</w:t>
            </w:r>
          </w:p>
        </w:tc>
        <w:tc>
          <w:tcPr>
            <w:tcW w:type="dxa" w:w="4680"/>
            <w:shd w:fill="EFF6FF" w:color="auto" w:val="clear"/>
            <w:tcMar>
              <w:top w:type="dxa" w:w="60"/>
              <w:left w:type="dxa" w:w="100"/>
              <w:bottom w:type="dxa" w:w="60"/>
              <w:right w:type="dxa" w:w="100"/>
            </w:tcMar>
          </w:tcPr>
          <w:p>
            <w:r>
              <w:rPr>
                <w:color w:val="0F172A"/>
                <w:sz w:val="20"/>
                <w:szCs w:val="20"/>
              </w:rPr>
              <w:t xml:space="preserve">User uploads: photo of KTP (front) + selfie holding KTP</w:t>
            </w:r>
          </w:p>
        </w:tc>
      </w:tr>
      <w:tr>
        <w:tc>
          <w:tcPr>
            <w:tcW w:type="dxa" w:w="4680"/>
            <w:shd w:fill="FFFFFF" w:color="auto" w:val="clear"/>
            <w:tcMar>
              <w:top w:type="dxa" w:w="60"/>
              <w:left w:type="dxa" w:w="100"/>
              <w:bottom w:type="dxa" w:w="60"/>
              <w:right w:type="dxa" w:w="100"/>
            </w:tcMar>
          </w:tcPr>
          <w:p>
            <w:r>
              <w:rPr>
                <w:color w:val="0F172A"/>
                <w:sz w:val="20"/>
                <w:szCs w:val="20"/>
              </w:rPr>
              <w:t xml:space="preserve">5</w:t>
            </w:r>
          </w:p>
        </w:tc>
        <w:tc>
          <w:tcPr>
            <w:tcW w:type="dxa" w:w="4680"/>
            <w:shd w:fill="FFFFFF" w:color="auto" w:val="clear"/>
            <w:tcMar>
              <w:top w:type="dxa" w:w="60"/>
              <w:left w:type="dxa" w:w="100"/>
              <w:bottom w:type="dxa" w:w="60"/>
              <w:right w:type="dxa" w:w="100"/>
            </w:tcMar>
          </w:tcPr>
          <w:p>
            <w:r>
              <w:rPr>
                <w:color w:val="0F172A"/>
                <w:sz w:val="20"/>
                <w:szCs w:val="20"/>
              </w:rPr>
              <w:t xml:space="preserve">System submits to eKYC provider — liveness + name match check</w:t>
            </w:r>
          </w:p>
        </w:tc>
      </w:tr>
      <w:tr>
        <w:tc>
          <w:tcPr>
            <w:tcW w:type="dxa" w:w="4680"/>
            <w:shd w:fill="EFF6FF" w:color="auto" w:val="clear"/>
            <w:tcMar>
              <w:top w:type="dxa" w:w="60"/>
              <w:left w:type="dxa" w:w="100"/>
              <w:bottom w:type="dxa" w:w="60"/>
              <w:right w:type="dxa" w:w="100"/>
            </w:tcMar>
          </w:tcPr>
          <w:p>
            <w:r>
              <w:rPr>
                <w:color w:val="0F172A"/>
                <w:sz w:val="20"/>
                <w:szCs w:val="20"/>
              </w:rPr>
              <w:t xml:space="preserve">6</w:t>
            </w:r>
          </w:p>
        </w:tc>
        <w:tc>
          <w:tcPr>
            <w:tcW w:type="dxa" w:w="4680"/>
            <w:shd w:fill="EFF6FF" w:color="auto" w:val="clear"/>
            <w:tcMar>
              <w:top w:type="dxa" w:w="60"/>
              <w:left w:type="dxa" w:w="100"/>
              <w:bottom w:type="dxa" w:w="60"/>
              <w:right w:type="dxa" w:w="100"/>
            </w:tcMar>
          </w:tcPr>
          <w:p>
            <w:r>
              <w:rPr>
                <w:color w:val="0F172A"/>
                <w:sz w:val="20"/>
                <w:szCs w:val="20"/>
              </w:rPr>
              <w:t xml:space="preserve">Result: PASS → proceed to claim form | FAIL → prompt re-upload (max 3 attempts)</w:t>
            </w:r>
          </w:p>
        </w:tc>
      </w:tr>
      <w:tr>
        <w:tc>
          <w:tcPr>
            <w:tcW w:type="dxa" w:w="4680"/>
            <w:shd w:fill="FFFFFF" w:color="auto" w:val="clear"/>
            <w:tcMar>
              <w:top w:type="dxa" w:w="60"/>
              <w:left w:type="dxa" w:w="100"/>
              <w:bottom w:type="dxa" w:w="60"/>
              <w:right w:type="dxa" w:w="100"/>
            </w:tcMar>
          </w:tcPr>
          <w:p>
            <w:r>
              <w:rPr>
                <w:color w:val="0F172A"/>
                <w:sz w:val="20"/>
                <w:szCs w:val="20"/>
              </w:rPr>
              <w:t xml:space="preserve">7</w:t>
            </w:r>
          </w:p>
        </w:tc>
        <w:tc>
          <w:tcPr>
            <w:tcW w:type="dxa" w:w="4680"/>
            <w:shd w:fill="FFFFFF" w:color="auto" w:val="clear"/>
            <w:tcMar>
              <w:top w:type="dxa" w:w="60"/>
              <w:left w:type="dxa" w:w="100"/>
              <w:bottom w:type="dxa" w:w="60"/>
              <w:right w:type="dxa" w:w="100"/>
            </w:tcMar>
          </w:tcPr>
          <w:p>
            <w:r>
              <w:rPr>
                <w:color w:val="0F172A"/>
                <w:sz w:val="20"/>
                <w:szCs w:val="20"/>
              </w:rPr>
              <w:t xml:space="preserve">KYC status (PASSED / SKIPPED / FAILED) stored against claim record</w:t>
            </w:r>
          </w:p>
        </w:tc>
      </w:tr>
      <w:tr>
        <w:tc>
          <w:tcPr>
            <w:tcW w:type="dxa" w:w="4680"/>
            <w:shd w:fill="EFF6FF" w:color="auto" w:val="clear"/>
            <w:tcMar>
              <w:top w:type="dxa" w:w="60"/>
              <w:left w:type="dxa" w:w="100"/>
              <w:bottom w:type="dxa" w:w="60"/>
              <w:right w:type="dxa" w:w="100"/>
            </w:tcMar>
          </w:tcPr>
          <w:p>
            <w:r>
              <w:rPr>
                <w:color w:val="0F172A"/>
                <w:sz w:val="20"/>
                <w:szCs w:val="20"/>
              </w:rPr>
              <w:t xml:space="preserve">8</w:t>
            </w:r>
          </w:p>
        </w:tc>
        <w:tc>
          <w:tcPr>
            <w:tcW w:type="dxa" w:w="4680"/>
            <w:shd w:fill="EFF6FF" w:color="auto" w:val="clear"/>
            <w:tcMar>
              <w:top w:type="dxa" w:w="60"/>
              <w:left w:type="dxa" w:w="100"/>
              <w:bottom w:type="dxa" w:w="60"/>
              <w:right w:type="dxa" w:w="100"/>
            </w:tcMar>
          </w:tcPr>
          <w:p>
            <w:r>
              <w:rPr>
                <w:color w:val="0F172A"/>
                <w:sz w:val="20"/>
                <w:szCs w:val="20"/>
              </w:rPr>
              <w:t xml:space="preserve">Backoffice sees KYC status on claim review panel</w:t>
            </w:r>
          </w:p>
        </w:tc>
      </w:tr>
    </w:tbl>
    <w:p>
      <w:pPr>
        <w:spacing w:before="160"/>
      </w:pPr>
    </w:p>
    <w:p>
      <w:pPr>
        <w:pStyle w:val="Heading2"/>
        <w:spacing w:after="80" w:before="280"/>
      </w:pPr>
      <w:r>
        <w:rPr>
          <w:b/>
          <w:bCs/>
          <w:color w:val="1A3C6E"/>
          <w:sz w:val="28"/>
          <w:szCs w:val="28"/>
        </w:rPr>
        <w:t xml:space="preserve">4.3 KYC Status in Backoffice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KYC Status</w:t>
            </w:r>
          </w:p>
        </w:tc>
        <w:tc>
          <w:tcPr>
            <w:tcW w:type="dxa" w:w="3120"/>
            <w:shd w:fill="1A3C6E" w:color="auto" w:val="clear"/>
            <w:tcMar>
              <w:top w:type="dxa" w:w="80"/>
              <w:left w:type="dxa" w:w="100"/>
              <w:bottom w:type="dxa" w:w="80"/>
              <w:right w:type="dxa" w:w="100"/>
            </w:tcMar>
          </w:tcPr>
          <w:p>
            <w:r>
              <w:rPr>
                <w:b/>
                <w:bCs/>
                <w:color w:val="FFFFFF"/>
                <w:sz w:val="20"/>
                <w:szCs w:val="20"/>
              </w:rPr>
              <w:t xml:space="preserve">Meaning</w:t>
            </w:r>
          </w:p>
        </w:tc>
        <w:tc>
          <w:tcPr>
            <w:tcW w:type="dxa" w:w="3120"/>
            <w:shd w:fill="1A3C6E" w:color="auto" w:val="clear"/>
            <w:tcMar>
              <w:top w:type="dxa" w:w="80"/>
              <w:left w:type="dxa" w:w="100"/>
              <w:bottom w:type="dxa" w:w="80"/>
              <w:right w:type="dxa" w:w="100"/>
            </w:tcMar>
          </w:tcPr>
          <w:p>
            <w:r>
              <w:rPr>
                <w:b/>
                <w:bCs/>
                <w:color w:val="FFFFFF"/>
                <w:sz w:val="20"/>
                <w:szCs w:val="20"/>
              </w:rPr>
              <w:t xml:space="preserve">Backoffice Action</w:t>
            </w:r>
          </w:p>
        </w:tc>
      </w:tr>
      <w:tr>
        <w:tc>
          <w:tcPr>
            <w:tcW w:type="dxa" w:w="3120"/>
            <w:shd w:fill="DCFCE7" w:color="auto" w:val="clear"/>
            <w:tcMar>
              <w:top w:type="dxa" w:w="60"/>
              <w:left w:type="dxa" w:w="100"/>
              <w:bottom w:type="dxa" w:w="60"/>
              <w:right w:type="dxa" w:w="100"/>
            </w:tcMar>
          </w:tcPr>
          <w:p>
            <w:r>
              <w:rPr>
                <w:b/>
                <w:bCs/>
                <w:color w:val="16A34A"/>
                <w:sz w:val="20"/>
                <w:szCs w:val="20"/>
              </w:rPr>
              <w:t xml:space="preserve">PASSED</w:t>
            </w:r>
          </w:p>
        </w:tc>
        <w:tc>
          <w:tcPr>
            <w:tcW w:type="dxa" w:w="3120"/>
            <w:shd w:fill="FFFFFF" w:color="auto" w:val="clear"/>
            <w:tcMar>
              <w:top w:type="dxa" w:w="60"/>
              <w:left w:type="dxa" w:w="100"/>
              <w:bottom w:type="dxa" w:w="60"/>
              <w:right w:type="dxa" w:w="100"/>
            </w:tcMar>
          </w:tcPr>
          <w:p>
            <w:r>
              <w:rPr>
                <w:b w:val="false"/>
                <w:bCs w:val="false"/>
                <w:color w:val="0F172A"/>
                <w:sz w:val="20"/>
                <w:szCs w:val="20"/>
              </w:rPr>
              <w:t xml:space="preserve">Identity verified by eKYC provider</w:t>
            </w:r>
          </w:p>
        </w:tc>
        <w:tc>
          <w:tcPr>
            <w:tcW w:type="dxa" w:w="3120"/>
            <w:shd w:fill="FFFFFF" w:color="auto" w:val="clear"/>
            <w:tcMar>
              <w:top w:type="dxa" w:w="60"/>
              <w:left w:type="dxa" w:w="100"/>
              <w:bottom w:type="dxa" w:w="60"/>
              <w:right w:type="dxa" w:w="100"/>
            </w:tcMar>
          </w:tcPr>
          <w:p>
            <w:r>
              <w:rPr>
                <w:b w:val="false"/>
                <w:bCs w:val="false"/>
                <w:color w:val="0F172A"/>
                <w:sz w:val="20"/>
                <w:szCs w:val="20"/>
              </w:rPr>
              <w:t xml:space="preserve">Proceed with normal claim review</w:t>
            </w:r>
          </w:p>
        </w:tc>
      </w:tr>
      <w:tr>
        <w:tc>
          <w:tcPr>
            <w:tcW w:type="dxa" w:w="3120"/>
            <w:shd w:fill="FEF9C3" w:color="auto" w:val="clear"/>
            <w:tcMar>
              <w:top w:type="dxa" w:w="60"/>
              <w:left w:type="dxa" w:w="100"/>
              <w:bottom w:type="dxa" w:w="60"/>
              <w:right w:type="dxa" w:w="100"/>
            </w:tcMar>
          </w:tcPr>
          <w:p>
            <w:r>
              <w:rPr>
                <w:b/>
                <w:bCs/>
                <w:color w:val="D97706"/>
                <w:sz w:val="20"/>
                <w:szCs w:val="20"/>
              </w:rPr>
              <w:t xml:space="preserve">SKIPPED</w:t>
            </w:r>
          </w:p>
        </w:tc>
        <w:tc>
          <w:tcPr>
            <w:tcW w:type="dxa" w:w="3120"/>
            <w:shd w:fill="EFF6FF" w:color="auto" w:val="clear"/>
            <w:tcMar>
              <w:top w:type="dxa" w:w="60"/>
              <w:left w:type="dxa" w:w="100"/>
              <w:bottom w:type="dxa" w:w="60"/>
              <w:right w:type="dxa" w:w="100"/>
            </w:tcMar>
          </w:tcPr>
          <w:p>
            <w:r>
              <w:rPr>
                <w:b w:val="false"/>
                <w:bCs w:val="false"/>
                <w:color w:val="0F172A"/>
                <w:sz w:val="20"/>
                <w:szCs w:val="20"/>
              </w:rPr>
              <w:t xml:space="preserve">KYC was disabled for this plan at time of submission</w:t>
            </w:r>
          </w:p>
        </w:tc>
        <w:tc>
          <w:tcPr>
            <w:tcW w:type="dxa" w:w="3120"/>
            <w:shd w:fill="EFF6FF" w:color="auto" w:val="clear"/>
            <w:tcMar>
              <w:top w:type="dxa" w:w="60"/>
              <w:left w:type="dxa" w:w="100"/>
              <w:bottom w:type="dxa" w:w="60"/>
              <w:right w:type="dxa" w:w="100"/>
            </w:tcMar>
          </w:tcPr>
          <w:p>
            <w:r>
              <w:rPr>
                <w:b w:val="false"/>
                <w:bCs w:val="false"/>
                <w:color w:val="0F172A"/>
                <w:sz w:val="20"/>
                <w:szCs w:val="20"/>
              </w:rPr>
              <w:t xml:space="preserve">Proceed — KYC not required</w:t>
            </w:r>
          </w:p>
        </w:tc>
      </w:tr>
      <w:tr>
        <w:tc>
          <w:tcPr>
            <w:tcW w:type="dxa" w:w="3120"/>
            <w:shd w:fill="FEE2E2" w:color="auto" w:val="clear"/>
            <w:tcMar>
              <w:top w:type="dxa" w:w="60"/>
              <w:left w:type="dxa" w:w="100"/>
              <w:bottom w:type="dxa" w:w="60"/>
              <w:right w:type="dxa" w:w="100"/>
            </w:tcMar>
          </w:tcPr>
          <w:p>
            <w:r>
              <w:rPr>
                <w:b/>
                <w:bCs/>
                <w:color w:val="DC2626"/>
                <w:sz w:val="20"/>
                <w:szCs w:val="20"/>
              </w:rPr>
              <w:t xml:space="preserve">FAILED</w:t>
            </w:r>
          </w:p>
        </w:tc>
        <w:tc>
          <w:tcPr>
            <w:tcW w:type="dxa" w:w="3120"/>
            <w:shd w:fill="FFFFFF" w:color="auto" w:val="clear"/>
            <w:tcMar>
              <w:top w:type="dxa" w:w="60"/>
              <w:left w:type="dxa" w:w="100"/>
              <w:bottom w:type="dxa" w:w="60"/>
              <w:right w:type="dxa" w:w="100"/>
            </w:tcMar>
          </w:tcPr>
          <w:p>
            <w:r>
              <w:rPr>
                <w:b w:val="false"/>
                <w:bCs w:val="false"/>
                <w:color w:val="0F172A"/>
                <w:sz w:val="20"/>
                <w:szCs w:val="20"/>
              </w:rPr>
              <w:t xml:space="preserve">User failed eKYC after max attempts</w:t>
            </w:r>
          </w:p>
        </w:tc>
        <w:tc>
          <w:tcPr>
            <w:tcW w:type="dxa" w:w="3120"/>
            <w:shd w:fill="FFFFFF" w:color="auto" w:val="clear"/>
            <w:tcMar>
              <w:top w:type="dxa" w:w="60"/>
              <w:left w:type="dxa" w:w="100"/>
              <w:bottom w:type="dxa" w:w="60"/>
              <w:right w:type="dxa" w:w="100"/>
            </w:tcMar>
          </w:tcPr>
          <w:p>
            <w:r>
              <w:rPr>
                <w:b w:val="false"/>
                <w:bCs w:val="false"/>
                <w:color w:val="0F172A"/>
                <w:sz w:val="20"/>
                <w:szCs w:val="20"/>
              </w:rPr>
              <w:t xml:space="preserve">Claim blocked — cannot be approved until KYC passes</w:t>
            </w:r>
          </w:p>
        </w:tc>
      </w:tr>
      <w:tr>
        <w:tc>
          <w:tcPr>
            <w:tcW w:type="dxa" w:w="3120"/>
            <w:shd w:fill="EFF6FF" w:color="auto" w:val="clear"/>
            <w:tcMar>
              <w:top w:type="dxa" w:w="60"/>
              <w:left w:type="dxa" w:w="100"/>
              <w:bottom w:type="dxa" w:w="60"/>
              <w:right w:type="dxa" w:w="100"/>
            </w:tcMar>
          </w:tcPr>
          <w:p>
            <w:r>
              <w:rPr>
                <w:b/>
                <w:bCs/>
                <w:color w:val="64748B"/>
                <w:sz w:val="20"/>
                <w:szCs w:val="20"/>
              </w:rPr>
              <w:t xml:space="preserve">PENDING</w:t>
            </w:r>
          </w:p>
        </w:tc>
        <w:tc>
          <w:tcPr>
            <w:tcW w:type="dxa" w:w="3120"/>
            <w:shd w:fill="EFF6FF" w:color="auto" w:val="clear"/>
            <w:tcMar>
              <w:top w:type="dxa" w:w="60"/>
              <w:left w:type="dxa" w:w="100"/>
              <w:bottom w:type="dxa" w:w="60"/>
              <w:right w:type="dxa" w:w="100"/>
            </w:tcMar>
          </w:tcPr>
          <w:p>
            <w:r>
              <w:rPr>
                <w:b w:val="false"/>
                <w:bCs w:val="false"/>
                <w:color w:val="0F172A"/>
                <w:sz w:val="20"/>
                <w:szCs w:val="20"/>
              </w:rPr>
              <w:t xml:space="preserve">KYC in progress or not yet submitted</w:t>
            </w:r>
          </w:p>
        </w:tc>
        <w:tc>
          <w:tcPr>
            <w:tcW w:type="dxa" w:w="3120"/>
            <w:shd w:fill="EFF6FF" w:color="auto" w:val="clear"/>
            <w:tcMar>
              <w:top w:type="dxa" w:w="60"/>
              <w:left w:type="dxa" w:w="100"/>
              <w:bottom w:type="dxa" w:w="60"/>
              <w:right w:type="dxa" w:w="100"/>
            </w:tcMar>
          </w:tcPr>
          <w:p>
            <w:r>
              <w:rPr>
                <w:b w:val="false"/>
                <w:bCs w:val="false"/>
                <w:color w:val="0F172A"/>
                <w:sz w:val="20"/>
                <w:szCs w:val="20"/>
              </w:rPr>
              <w:t xml:space="preserve">Wait for user to complete KYC</w:t>
            </w:r>
          </w:p>
        </w:tc>
      </w:tr>
    </w:tbl>
    <w:p>
      <w:r>
        <w:br w:type="page"/>
      </w:r>
    </w:p>
    <w:p>
      <w:pPr>
        <w:pStyle w:val="Heading1"/>
        <w:spacing w:after="120" w:before="360"/>
      </w:pPr>
      <w:r>
        <w:rPr>
          <w:b/>
          <w:bCs/>
          <w:color w:val="1A3C6E"/>
          <w:sz w:val="36"/>
          <w:szCs w:val="36"/>
        </w:rPr>
        <w:t xml:space="preserve">5. Platform Deductible (5%)</w:t>
      </w:r>
    </w:p>
    <w:p>
      <w:pPr>
        <w:pBdr>
          <w:bottom w:val="single" w:color="0EA5E9" w:sz="4"/>
        </w:pBdr>
        <w:spacing w:after="160" w:before="160"/>
      </w:pPr>
    </w:p>
    <w:p>
      <w:pPr>
        <w:spacing w:after="60" w:before="60"/>
      </w:pPr>
      <w:r>
        <w:rPr>
          <w:color w:val="0F172A"/>
          <w:sz w:val="22"/>
          <w:szCs w:val="22"/>
        </w:rPr>
        <w:t xml:space="preserve">A mandatory 5% platform deductible is applied to every approved claim payout. This is a fixed system rule and cannot be waived. It is clearly disclosed to users during onboarding, in the policy document, and at the point of claim submission.</w:t>
      </w:r>
    </w:p>
    <w:p>
      <w:pPr>
        <w:spacing w:before="120"/>
      </w:pPr>
    </w:p>
    <w:p>
      <w:pPr>
        <w:pStyle w:val="Heading2"/>
        <w:spacing w:after="80" w:before="280"/>
      </w:pPr>
      <w:r>
        <w:rPr>
          <w:b/>
          <w:bCs/>
          <w:color w:val="1A3C6E"/>
          <w:sz w:val="28"/>
          <w:szCs w:val="28"/>
        </w:rPr>
        <w:t xml:space="preserve">5.1 Deductible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Field</w:t>
            </w:r>
          </w:p>
        </w:tc>
        <w:tc>
          <w:tcPr>
            <w:tcW w:type="dxa" w:w="3120"/>
            <w:shd w:fill="1A3C6E" w:color="auto" w:val="clear"/>
            <w:tcMar>
              <w:top w:type="dxa" w:w="80"/>
              <w:left w:type="dxa" w:w="100"/>
              <w:bottom w:type="dxa" w:w="80"/>
              <w:right w:type="dxa" w:w="100"/>
            </w:tcMar>
          </w:tcPr>
          <w:p>
            <w:r>
              <w:rPr>
                <w:b/>
                <w:bCs/>
                <w:color w:val="FFFFFF"/>
                <w:sz w:val="20"/>
                <w:szCs w:val="20"/>
              </w:rPr>
              <w:t xml:space="preserve">Example</w:t>
            </w:r>
          </w:p>
        </w:tc>
        <w:tc>
          <w:tcPr>
            <w:tcW w:type="dxa" w:w="3120"/>
            <w:shd w:fill="1A3C6E" w:color="auto" w:val="clear"/>
            <w:tcMar>
              <w:top w:type="dxa" w:w="80"/>
              <w:left w:type="dxa" w:w="100"/>
              <w:bottom w:type="dxa" w:w="80"/>
              <w:right w:type="dxa" w:w="100"/>
            </w:tcMar>
          </w:tcPr>
          <w:p>
            <w:r>
              <w:rPr>
                <w:b/>
                <w:bCs/>
                <w:color w:val="FFFFFF"/>
                <w:sz w:val="20"/>
                <w:szCs w:val="20"/>
              </w:rPr>
              <w:t xml:space="preserve">Notes</w:t>
            </w:r>
          </w:p>
        </w:tc>
      </w:tr>
      <w:tr>
        <w:tc>
          <w:tcPr>
            <w:tcW w:type="dxa" w:w="3120"/>
            <w:shd w:fill="FFFFFF" w:color="auto" w:val="clear"/>
            <w:tcMar>
              <w:top w:type="dxa" w:w="60"/>
              <w:left w:type="dxa" w:w="100"/>
              <w:bottom w:type="dxa" w:w="60"/>
              <w:right w:type="dxa" w:w="100"/>
            </w:tcMar>
          </w:tcPr>
          <w:p>
            <w:r>
              <w:rPr>
                <w:color w:val="0F172A"/>
                <w:sz w:val="20"/>
                <w:szCs w:val="20"/>
              </w:rPr>
              <w:t xml:space="preserve">Claimed Amount</w:t>
            </w:r>
          </w:p>
        </w:tc>
        <w:tc>
          <w:tcPr>
            <w:tcW w:type="dxa" w:w="3120"/>
            <w:shd w:fill="FFFFFF" w:color="auto" w:val="clear"/>
            <w:tcMar>
              <w:top w:type="dxa" w:w="60"/>
              <w:left w:type="dxa" w:w="100"/>
              <w:bottom w:type="dxa" w:w="60"/>
              <w:right w:type="dxa" w:w="100"/>
            </w:tcMar>
          </w:tcPr>
          <w:p>
            <w:r>
              <w:rPr>
                <w:color w:val="0F172A"/>
                <w:sz w:val="20"/>
                <w:szCs w:val="20"/>
              </w:rPr>
              <w:t xml:space="preserve">Rp 5.000.000</w:t>
            </w:r>
          </w:p>
        </w:tc>
        <w:tc>
          <w:tcPr>
            <w:tcW w:type="dxa" w:w="3120"/>
            <w:shd w:fill="FFFFFF" w:color="auto" w:val="clear"/>
            <w:tcMar>
              <w:top w:type="dxa" w:w="60"/>
              <w:left w:type="dxa" w:w="100"/>
              <w:bottom w:type="dxa" w:w="60"/>
              <w:right w:type="dxa" w:w="100"/>
            </w:tcMar>
          </w:tcPr>
          <w:p>
            <w:r>
              <w:rPr>
                <w:color w:val="0F172A"/>
                <w:sz w:val="20"/>
                <w:szCs w:val="20"/>
              </w:rPr>
              <w:t xml:space="preserve">Amount assessed and approved by Backoffice</w:t>
            </w:r>
          </w:p>
        </w:tc>
      </w:tr>
      <w:tr>
        <w:tc>
          <w:tcPr>
            <w:tcW w:type="dxa" w:w="3120"/>
            <w:shd w:fill="EFF6FF" w:color="auto" w:val="clear"/>
            <w:tcMar>
              <w:top w:type="dxa" w:w="60"/>
              <w:left w:type="dxa" w:w="100"/>
              <w:bottom w:type="dxa" w:w="60"/>
              <w:right w:type="dxa" w:w="100"/>
            </w:tcMar>
          </w:tcPr>
          <w:p>
            <w:r>
              <w:rPr>
                <w:color w:val="0F172A"/>
                <w:sz w:val="20"/>
                <w:szCs w:val="20"/>
              </w:rPr>
              <w:t xml:space="preserve">Platform Deductible (5%)</w:t>
            </w:r>
          </w:p>
        </w:tc>
        <w:tc>
          <w:tcPr>
            <w:tcW w:type="dxa" w:w="3120"/>
            <w:shd w:fill="EFF6FF" w:color="auto" w:val="clear"/>
            <w:tcMar>
              <w:top w:type="dxa" w:w="60"/>
              <w:left w:type="dxa" w:w="100"/>
              <w:bottom w:type="dxa" w:w="60"/>
              <w:right w:type="dxa" w:w="100"/>
            </w:tcMar>
          </w:tcPr>
          <w:p>
            <w:r>
              <w:rPr>
                <w:color w:val="0F172A"/>
                <w:sz w:val="20"/>
                <w:szCs w:val="20"/>
              </w:rPr>
              <w:t xml:space="preserve">Rp 250.000</w:t>
            </w:r>
          </w:p>
        </w:tc>
        <w:tc>
          <w:tcPr>
            <w:tcW w:type="dxa" w:w="3120"/>
            <w:shd w:fill="EFF6FF" w:color="auto" w:val="clear"/>
            <w:tcMar>
              <w:top w:type="dxa" w:w="60"/>
              <w:left w:type="dxa" w:w="100"/>
              <w:bottom w:type="dxa" w:w="60"/>
              <w:right w:type="dxa" w:w="100"/>
            </w:tcMar>
          </w:tcPr>
          <w:p>
            <w:r>
              <w:rPr>
                <w:color w:val="0F172A"/>
                <w:sz w:val="20"/>
                <w:szCs w:val="20"/>
              </w:rPr>
              <w:t xml:space="preserve">System-calculated automatically</w:t>
            </w:r>
          </w:p>
        </w:tc>
      </w:tr>
      <w:tr>
        <w:tc>
          <w:tcPr>
            <w:tcW w:type="dxa" w:w="3120"/>
            <w:shd w:fill="FFFFFF" w:color="auto" w:val="clear"/>
            <w:tcMar>
              <w:top w:type="dxa" w:w="60"/>
              <w:left w:type="dxa" w:w="100"/>
              <w:bottom w:type="dxa" w:w="60"/>
              <w:right w:type="dxa" w:w="100"/>
            </w:tcMar>
          </w:tcPr>
          <w:p>
            <w:r>
              <w:rPr>
                <w:color w:val="0F172A"/>
                <w:sz w:val="20"/>
                <w:szCs w:val="20"/>
              </w:rPr>
              <w:t xml:space="preserve">Net Payout to User</w:t>
            </w:r>
          </w:p>
        </w:tc>
        <w:tc>
          <w:tcPr>
            <w:tcW w:type="dxa" w:w="3120"/>
            <w:shd w:fill="FFFFFF" w:color="auto" w:val="clear"/>
            <w:tcMar>
              <w:top w:type="dxa" w:w="60"/>
              <w:left w:type="dxa" w:w="100"/>
              <w:bottom w:type="dxa" w:w="60"/>
              <w:right w:type="dxa" w:w="100"/>
            </w:tcMar>
          </w:tcPr>
          <w:p>
            <w:r>
              <w:rPr>
                <w:color w:val="0F172A"/>
                <w:sz w:val="20"/>
                <w:szCs w:val="20"/>
              </w:rPr>
              <w:t xml:space="preserve">Rp 4.750.000</w:t>
            </w:r>
          </w:p>
        </w:tc>
        <w:tc>
          <w:tcPr>
            <w:tcW w:type="dxa" w:w="3120"/>
            <w:shd w:fill="FFFFFF" w:color="auto" w:val="clear"/>
            <w:tcMar>
              <w:top w:type="dxa" w:w="60"/>
              <w:left w:type="dxa" w:w="100"/>
              <w:bottom w:type="dxa" w:w="60"/>
              <w:right w:type="dxa" w:w="100"/>
            </w:tcMar>
          </w:tcPr>
          <w:p>
            <w:r>
              <w:rPr>
                <w:color w:val="0F172A"/>
                <w:sz w:val="20"/>
                <w:szCs w:val="20"/>
              </w:rPr>
              <w:t xml:space="preserve">Shown clearly on claim approval notification</w:t>
            </w:r>
          </w:p>
        </w:tc>
      </w:tr>
      <w:tr>
        <w:tc>
          <w:tcPr>
            <w:tcW w:type="dxa" w:w="3120"/>
            <w:shd w:fill="EFF6FF" w:color="auto" w:val="clear"/>
            <w:tcMar>
              <w:top w:type="dxa" w:w="60"/>
              <w:left w:type="dxa" w:w="100"/>
              <w:bottom w:type="dxa" w:w="60"/>
              <w:right w:type="dxa" w:w="100"/>
            </w:tcMar>
          </w:tcPr>
          <w:p>
            <w:r>
              <w:rPr>
                <w:color w:val="0F172A"/>
                <w:sz w:val="20"/>
                <w:szCs w:val="20"/>
              </w:rPr>
              <w:t xml:space="preserve">Deductible Revenue</w:t>
            </w:r>
          </w:p>
        </w:tc>
        <w:tc>
          <w:tcPr>
            <w:tcW w:type="dxa" w:w="3120"/>
            <w:shd w:fill="EFF6FF" w:color="auto" w:val="clear"/>
            <w:tcMar>
              <w:top w:type="dxa" w:w="60"/>
              <w:left w:type="dxa" w:w="100"/>
              <w:bottom w:type="dxa" w:w="60"/>
              <w:right w:type="dxa" w:w="100"/>
            </w:tcMar>
          </w:tcPr>
          <w:p>
            <w:r>
              <w:rPr>
                <w:color w:val="0F172A"/>
                <w:sz w:val="20"/>
                <w:szCs w:val="20"/>
              </w:rPr>
              <w:t xml:space="preserve">Rp 250.000</w:t>
            </w:r>
          </w:p>
        </w:tc>
        <w:tc>
          <w:tcPr>
            <w:tcW w:type="dxa" w:w="3120"/>
            <w:shd w:fill="EFF6FF" w:color="auto" w:val="clear"/>
            <w:tcMar>
              <w:top w:type="dxa" w:w="60"/>
              <w:left w:type="dxa" w:w="100"/>
              <w:bottom w:type="dxa" w:w="60"/>
              <w:right w:type="dxa" w:w="100"/>
            </w:tcMar>
          </w:tcPr>
          <w:p>
            <w:r>
              <w:rPr>
                <w:color w:val="0F172A"/>
                <w:sz w:val="20"/>
                <w:szCs w:val="20"/>
              </w:rPr>
              <w:t xml:space="preserve">Credited to SuperClaim platform revenue ledger</w:t>
            </w:r>
          </w:p>
        </w:tc>
      </w:tr>
    </w:tbl>
    <w:p>
      <w:pPr>
        <w:spacing w:before="120"/>
      </w:pPr>
    </w:p>
    <w:p>
      <w:pPr>
        <w:pStyle w:val="Heading2"/>
        <w:spacing w:after="80" w:before="280"/>
      </w:pPr>
      <w:r>
        <w:rPr>
          <w:b/>
          <w:bCs/>
          <w:color w:val="1A3C6E"/>
          <w:sz w:val="28"/>
          <w:szCs w:val="28"/>
        </w:rPr>
        <w:t xml:space="preserve">5.2 Deductible Rules</w:t>
      </w:r>
    </w:p>
    <w:p>
      <w:pPr>
        <w:pStyle w:val="ListParagraph"/>
        <w:numPr>
          <w:ilvl w:val="0"/>
          <w:numId w:val="2"/>
        </w:numPr>
        <w:spacing w:after="40" w:before="40"/>
      </w:pPr>
      <w:r>
        <w:rPr>
          <w:color w:val="0F172A"/>
          <w:sz w:val="22"/>
          <w:szCs w:val="22"/>
        </w:rPr>
        <w:t xml:space="preserve">Applied to ALL approved claims, regardless of product, plan, or claim type</w:t>
      </w:r>
    </w:p>
    <w:p>
      <w:pPr>
        <w:pStyle w:val="ListParagraph"/>
        <w:numPr>
          <w:ilvl w:val="0"/>
          <w:numId w:val="2"/>
        </w:numPr>
        <w:spacing w:after="40" w:before="40"/>
      </w:pPr>
      <w:r>
        <w:rPr>
          <w:color w:val="0F172A"/>
          <w:sz w:val="22"/>
          <w:szCs w:val="22"/>
        </w:rPr>
        <w:t xml:space="preserve">Rate is fixed at 5% — not configurable per plan (platform-level rule)</w:t>
      </w:r>
    </w:p>
    <w:p>
      <w:pPr>
        <w:pStyle w:val="ListParagraph"/>
        <w:numPr>
          <w:ilvl w:val="0"/>
          <w:numId w:val="2"/>
        </w:numPr>
        <w:spacing w:after="40" w:before="40"/>
      </w:pPr>
      <w:r>
        <w:rPr>
          <w:color w:val="0F172A"/>
          <w:sz w:val="22"/>
          <w:szCs w:val="22"/>
        </w:rPr>
        <w:t xml:space="preserve">Deductible is calculated on the approved claim amount (post-coverage-cap assessment)</w:t>
      </w:r>
    </w:p>
    <w:p>
      <w:pPr>
        <w:pStyle w:val="ListParagraph"/>
        <w:numPr>
          <w:ilvl w:val="0"/>
          <w:numId w:val="2"/>
        </w:numPr>
        <w:spacing w:after="40" w:before="40"/>
      </w:pPr>
      <w:r>
        <w:rPr>
          <w:color w:val="0F172A"/>
          <w:sz w:val="22"/>
          <w:szCs w:val="22"/>
        </w:rPr>
        <w:t xml:space="preserve">Displayed to user in: policy certificate, claim submission summary, approval notification</w:t>
      </w:r>
    </w:p>
    <w:p>
      <w:pPr>
        <w:pStyle w:val="ListParagraph"/>
        <w:numPr>
          <w:ilvl w:val="0"/>
          <w:numId w:val="2"/>
        </w:numPr>
        <w:spacing w:after="40" w:before="40"/>
      </w:pPr>
      <w:r>
        <w:rPr>
          <w:color w:val="0F172A"/>
          <w:sz w:val="22"/>
          <w:szCs w:val="22"/>
        </w:rPr>
        <w:t xml:space="preserve">Tracked in financial reports: per claim, per dealer, per period</w:t>
      </w:r>
    </w:p>
    <w:p>
      <w:pPr>
        <w:pStyle w:val="ListParagraph"/>
        <w:numPr>
          <w:ilvl w:val="0"/>
          <w:numId w:val="2"/>
        </w:numPr>
        <w:spacing w:after="40" w:before="40"/>
      </w:pPr>
      <w:r>
        <w:rPr>
          <w:color w:val="0F172A"/>
          <w:sz w:val="22"/>
          <w:szCs w:val="22"/>
        </w:rPr>
        <w:t xml:space="preserve">Deductible amount credited to SuperClaim revenue in the financial ledger</w:t>
      </w:r>
    </w:p>
    <w:p>
      <w:pPr>
        <w:spacing w:before="120"/>
      </w:pPr>
    </w:p>
    <w:p>
      <w:pPr>
        <w:pStyle w:val="Heading2"/>
        <w:spacing w:after="80" w:before="280"/>
      </w:pPr>
      <w:r>
        <w:rPr>
          <w:b/>
          <w:bCs/>
          <w:color w:val="1A3C6E"/>
          <w:sz w:val="28"/>
          <w:szCs w:val="28"/>
        </w:rPr>
        <w:t xml:space="preserve">5.3 Disclosure Points</w:t>
      </w:r>
    </w:p>
    <w:p>
      <w:pPr>
        <w:pStyle w:val="ListParagraph"/>
        <w:numPr>
          <w:ilvl w:val="0"/>
          <w:numId w:val="2"/>
        </w:numPr>
        <w:spacing w:after="40" w:before="40"/>
      </w:pPr>
      <w:r>
        <w:rPr>
          <w:color w:val="0F172A"/>
          <w:sz w:val="22"/>
          <w:szCs w:val="22"/>
        </w:rPr>
        <w:t xml:space="preserve">Policy certificate (PDF): explicit deductible clause</w:t>
      </w:r>
    </w:p>
    <w:p>
      <w:pPr>
        <w:pStyle w:val="ListParagraph"/>
        <w:numPr>
          <w:ilvl w:val="0"/>
          <w:numId w:val="2"/>
        </w:numPr>
        <w:spacing w:after="40" w:before="40"/>
      </w:pPr>
      <w:r>
        <w:rPr>
          <w:color w:val="0F172A"/>
          <w:sz w:val="22"/>
          <w:szCs w:val="22"/>
        </w:rPr>
        <w:t xml:space="preserve">Claim submission form: "Note: A 5% platform deductible will be applied to the approved payout."</w:t>
      </w:r>
    </w:p>
    <w:p>
      <w:pPr>
        <w:pStyle w:val="ListParagraph"/>
        <w:numPr>
          <w:ilvl w:val="0"/>
          <w:numId w:val="2"/>
        </w:numPr>
        <w:spacing w:after="40" w:before="40"/>
      </w:pPr>
      <w:r>
        <w:rPr>
          <w:color w:val="0F172A"/>
          <w:sz w:val="22"/>
          <w:szCs w:val="22"/>
        </w:rPr>
        <w:t xml:space="preserve">Claim approval email/WhatsApp: "Approved: Rp X | Deductible (5%): Rp Y | Net payout: Rp Z"</w:t>
      </w:r>
    </w:p>
    <w:p>
      <w:r>
        <w:br w:type="page"/>
      </w:r>
    </w:p>
    <w:p>
      <w:pPr>
        <w:pStyle w:val="Heading1"/>
        <w:spacing w:after="120" w:before="360"/>
      </w:pPr>
      <w:r>
        <w:rPr>
          <w:b/>
          <w:bCs/>
          <w:color w:val="1A3C6E"/>
          <w:sz w:val="36"/>
          <w:szCs w:val="36"/>
        </w:rPr>
        <w:t xml:space="preserve">6. Claim Milestone Tracker (User-Facing)</w:t>
      </w:r>
    </w:p>
    <w:p>
      <w:pPr>
        <w:pBdr>
          <w:bottom w:val="single" w:color="0EA5E9" w:sz="4"/>
        </w:pBdr>
        <w:spacing w:after="160" w:before="160"/>
      </w:pPr>
    </w:p>
    <w:p>
      <w:pPr>
        <w:spacing w:after="60" w:before="60"/>
      </w:pPr>
      <w:r>
        <w:rPr>
          <w:color w:val="0F172A"/>
          <w:sz w:val="22"/>
          <w:szCs w:val="22"/>
        </w:rPr>
        <w:t xml:space="preserve">The claim milestone tracker is a visual, real-time progress indicator displayed in the User Portal. It shows the current status of a claim in a step-by-step format, giving users full visibility into where their claim is in the process without needing to contact support.</w:t>
      </w:r>
    </w:p>
    <w:p>
      <w:pPr>
        <w:spacing w:before="120"/>
      </w:pPr>
    </w:p>
    <w:p>
      <w:pPr>
        <w:pStyle w:val="Heading2"/>
        <w:spacing w:after="80" w:before="280"/>
      </w:pPr>
      <w:r>
        <w:rPr>
          <w:b/>
          <w:bCs/>
          <w:color w:val="1A3C6E"/>
          <w:sz w:val="28"/>
          <w:szCs w:val="28"/>
        </w:rPr>
        <w:t xml:space="preserve">6.1 Milestone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A3C6E" w:color="auto" w:val="clear"/>
            <w:tcMar>
              <w:top w:type="dxa" w:w="80"/>
              <w:left w:type="dxa" w:w="100"/>
              <w:bottom w:type="dxa" w:w="80"/>
              <w:right w:type="dxa" w:w="100"/>
            </w:tcMar>
          </w:tcPr>
          <w:p>
            <w:r>
              <w:rPr>
                <w:b/>
                <w:bCs/>
                <w:color w:val="FFFFFF"/>
                <w:sz w:val="20"/>
                <w:szCs w:val="20"/>
              </w:rPr>
              <w:t xml:space="preserve">Stage</w:t>
            </w:r>
          </w:p>
        </w:tc>
        <w:tc>
          <w:tcPr>
            <w:tcW w:type="dxa" w:w="1872"/>
            <w:shd w:fill="1A3C6E" w:color="auto" w:val="clear"/>
            <w:tcMar>
              <w:top w:type="dxa" w:w="80"/>
              <w:left w:type="dxa" w:w="100"/>
              <w:bottom w:type="dxa" w:w="80"/>
              <w:right w:type="dxa" w:w="100"/>
            </w:tcMar>
          </w:tcPr>
          <w:p>
            <w:r>
              <w:rPr>
                <w:b/>
                <w:bCs/>
                <w:color w:val="FFFFFF"/>
                <w:sz w:val="20"/>
                <w:szCs w:val="20"/>
              </w:rPr>
              <w:t xml:space="preserve">Label (EN)</w:t>
            </w:r>
          </w:p>
        </w:tc>
        <w:tc>
          <w:tcPr>
            <w:tcW w:type="dxa" w:w="1872"/>
            <w:shd w:fill="1A3C6E" w:color="auto" w:val="clear"/>
            <w:tcMar>
              <w:top w:type="dxa" w:w="80"/>
              <w:left w:type="dxa" w:w="100"/>
              <w:bottom w:type="dxa" w:w="80"/>
              <w:right w:type="dxa" w:w="100"/>
            </w:tcMar>
          </w:tcPr>
          <w:p>
            <w:r>
              <w:rPr>
                <w:b/>
                <w:bCs/>
                <w:color w:val="FFFFFF"/>
                <w:sz w:val="20"/>
                <w:szCs w:val="20"/>
              </w:rPr>
              <w:t xml:space="preserve">Label (ID)</w:t>
            </w:r>
          </w:p>
        </w:tc>
        <w:tc>
          <w:tcPr>
            <w:tcW w:type="dxa" w:w="1872"/>
            <w:shd w:fill="1A3C6E" w:color="auto" w:val="clear"/>
            <w:tcMar>
              <w:top w:type="dxa" w:w="80"/>
              <w:left w:type="dxa" w:w="100"/>
              <w:bottom w:type="dxa" w:w="80"/>
              <w:right w:type="dxa" w:w="100"/>
            </w:tcMar>
          </w:tcPr>
          <w:p>
            <w:r>
              <w:rPr>
                <w:b/>
                <w:bCs/>
                <w:color w:val="FFFFFF"/>
                <w:sz w:val="20"/>
                <w:szCs w:val="20"/>
              </w:rPr>
              <w:t xml:space="preserve">Description</w:t>
            </w:r>
          </w:p>
        </w:tc>
        <w:tc>
          <w:tcPr>
            <w:tcW w:type="dxa" w:w="1872"/>
            <w:shd w:fill="1A3C6E" w:color="auto" w:val="clear"/>
            <w:tcMar>
              <w:top w:type="dxa" w:w="80"/>
              <w:left w:type="dxa" w:w="100"/>
              <w:bottom w:type="dxa" w:w="80"/>
              <w:right w:type="dxa" w:w="100"/>
            </w:tcMar>
          </w:tcPr>
          <w:p>
            <w:r>
              <w:rPr>
                <w:b/>
                <w:bCs/>
                <w:color w:val="FFFFFF"/>
                <w:sz w:val="20"/>
                <w:szCs w:val="20"/>
              </w:rPr>
              <w:t xml:space="preserve">Trigger</w:t>
            </w:r>
          </w:p>
        </w:tc>
      </w:tr>
      <w:tr>
        <w:tc>
          <w:tcPr>
            <w:tcW w:type="dxa" w:w="1872"/>
            <w:shd w:fill="FFFFFF" w:color="auto" w:val="clear"/>
            <w:tcMar>
              <w:top w:type="dxa" w:w="60"/>
              <w:left w:type="dxa" w:w="100"/>
              <w:bottom w:type="dxa" w:w="60"/>
              <w:right w:type="dxa" w:w="100"/>
            </w:tcMar>
          </w:tcPr>
          <w:p>
            <w:r>
              <w:rPr>
                <w:b w:val="false"/>
                <w:bCs w:val="false"/>
                <w:color w:val="0F172A"/>
                <w:sz w:val="20"/>
                <w:szCs w:val="20"/>
              </w:rPr>
              <w:t xml:space="preserve">1</w:t>
            </w:r>
          </w:p>
        </w:tc>
        <w:tc>
          <w:tcPr>
            <w:tcW w:type="dxa" w:w="1872"/>
            <w:shd w:fill="DBEAFE" w:color="auto" w:val="clear"/>
            <w:tcMar>
              <w:top w:type="dxa" w:w="60"/>
              <w:left w:type="dxa" w:w="100"/>
              <w:bottom w:type="dxa" w:w="60"/>
              <w:right w:type="dxa" w:w="100"/>
            </w:tcMar>
          </w:tcPr>
          <w:p>
            <w:r>
              <w:rPr>
                <w:b/>
                <w:bCs/>
                <w:color w:val="1D4ED8"/>
                <w:sz w:val="20"/>
                <w:szCs w:val="20"/>
              </w:rPr>
              <w:t xml:space="preserve">Submitted</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Klaim Diterima</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Claim successfully submitted by user</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User submits claim form</w:t>
            </w:r>
          </w:p>
        </w:tc>
      </w:tr>
      <w:tr>
        <w:tc>
          <w:tcPr>
            <w:tcW w:type="dxa" w:w="1872"/>
            <w:shd w:fill="EFF6FF" w:color="auto" w:val="clear"/>
            <w:tcMar>
              <w:top w:type="dxa" w:w="60"/>
              <w:left w:type="dxa" w:w="100"/>
              <w:bottom w:type="dxa" w:w="60"/>
              <w:right w:type="dxa" w:w="100"/>
            </w:tcMar>
          </w:tcPr>
          <w:p>
            <w:r>
              <w:rPr>
                <w:b w:val="false"/>
                <w:bCs w:val="false"/>
                <w:color w:val="0F172A"/>
                <w:sz w:val="20"/>
                <w:szCs w:val="20"/>
              </w:rPr>
              <w:t xml:space="preserve">2</w:t>
            </w:r>
          </w:p>
        </w:tc>
        <w:tc>
          <w:tcPr>
            <w:tcW w:type="dxa" w:w="1872"/>
            <w:shd w:fill="FEF9C3" w:color="auto" w:val="clear"/>
            <w:tcMar>
              <w:top w:type="dxa" w:w="60"/>
              <w:left w:type="dxa" w:w="100"/>
              <w:bottom w:type="dxa" w:w="60"/>
              <w:right w:type="dxa" w:w="100"/>
            </w:tcMar>
          </w:tcPr>
          <w:p>
            <w:r>
              <w:rPr>
                <w:b/>
                <w:bCs/>
                <w:color w:val="D97706"/>
                <w:sz w:val="20"/>
                <w:szCs w:val="20"/>
              </w:rPr>
              <w:t xml:space="preserve">KYC Verification</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Verifikasi KYC</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Identity check in progress (shown only if KYC is ON)</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KYC result pending</w:t>
            </w:r>
          </w:p>
        </w:tc>
      </w:tr>
      <w:tr>
        <w:tc>
          <w:tcPr>
            <w:tcW w:type="dxa" w:w="1872"/>
            <w:shd w:fill="FFFFFF" w:color="auto" w:val="clear"/>
            <w:tcMar>
              <w:top w:type="dxa" w:w="60"/>
              <w:left w:type="dxa" w:w="100"/>
              <w:bottom w:type="dxa" w:w="60"/>
              <w:right w:type="dxa" w:w="100"/>
            </w:tcMar>
          </w:tcPr>
          <w:p>
            <w:r>
              <w:rPr>
                <w:b w:val="false"/>
                <w:bCs w:val="false"/>
                <w:color w:val="0F172A"/>
                <w:sz w:val="20"/>
                <w:szCs w:val="20"/>
              </w:rPr>
              <w:t xml:space="preserve">3</w:t>
            </w:r>
          </w:p>
        </w:tc>
        <w:tc>
          <w:tcPr>
            <w:tcW w:type="dxa" w:w="1872"/>
            <w:shd w:fill="FEF9C3" w:color="auto" w:val="clear"/>
            <w:tcMar>
              <w:top w:type="dxa" w:w="60"/>
              <w:left w:type="dxa" w:w="100"/>
              <w:bottom w:type="dxa" w:w="60"/>
              <w:right w:type="dxa" w:w="100"/>
            </w:tcMar>
          </w:tcPr>
          <w:p>
            <w:r>
              <w:rPr>
                <w:b/>
                <w:bCs/>
                <w:color w:val="D97706"/>
                <w:sz w:val="20"/>
                <w:szCs w:val="20"/>
              </w:rPr>
              <w:t xml:space="preserve">Under Review</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Sedang Ditinjau</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Backoffice is reviewing documents and claim details</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Backoffice opens claim</w:t>
            </w:r>
          </w:p>
        </w:tc>
      </w:tr>
      <w:tr>
        <w:tc>
          <w:tcPr>
            <w:tcW w:type="dxa" w:w="1872"/>
            <w:shd w:fill="EFF6FF" w:color="auto" w:val="clear"/>
            <w:tcMar>
              <w:top w:type="dxa" w:w="60"/>
              <w:left w:type="dxa" w:w="100"/>
              <w:bottom w:type="dxa" w:w="60"/>
              <w:right w:type="dxa" w:w="100"/>
            </w:tcMar>
          </w:tcPr>
          <w:p>
            <w:r>
              <w:rPr>
                <w:b w:val="false"/>
                <w:bCs w:val="false"/>
                <w:color w:val="0F172A"/>
                <w:sz w:val="20"/>
                <w:szCs w:val="20"/>
              </w:rPr>
              <w:t xml:space="preserve">4</w:t>
            </w:r>
          </w:p>
        </w:tc>
        <w:tc>
          <w:tcPr>
            <w:tcW w:type="dxa" w:w="1872"/>
            <w:shd w:fill="FFE4E6" w:color="auto" w:val="clear"/>
            <w:tcMar>
              <w:top w:type="dxa" w:w="60"/>
              <w:left w:type="dxa" w:w="100"/>
              <w:bottom w:type="dxa" w:w="60"/>
              <w:right w:type="dxa" w:w="100"/>
            </w:tcMar>
          </w:tcPr>
          <w:p>
            <w:r>
              <w:rPr>
                <w:b/>
                <w:bCs/>
                <w:color w:val="DC2626"/>
                <w:sz w:val="20"/>
                <w:szCs w:val="20"/>
              </w:rPr>
              <w:t xml:space="preserve">Additional Docs</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Dokumen Tambahan</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Backoffice requested additional documents from user</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Backoffice clicks Request Docs</w:t>
            </w:r>
          </w:p>
        </w:tc>
      </w:tr>
      <w:tr>
        <w:tc>
          <w:tcPr>
            <w:tcW w:type="dxa" w:w="1872"/>
            <w:shd w:fill="FFFFFF" w:color="auto" w:val="clear"/>
            <w:tcMar>
              <w:top w:type="dxa" w:w="60"/>
              <w:left w:type="dxa" w:w="100"/>
              <w:bottom w:type="dxa" w:w="60"/>
              <w:right w:type="dxa" w:w="100"/>
            </w:tcMar>
          </w:tcPr>
          <w:p>
            <w:r>
              <w:rPr>
                <w:b w:val="false"/>
                <w:bCs w:val="false"/>
                <w:color w:val="0F172A"/>
                <w:sz w:val="20"/>
                <w:szCs w:val="20"/>
              </w:rPr>
              <w:t xml:space="preserve">5</w:t>
            </w:r>
          </w:p>
        </w:tc>
        <w:tc>
          <w:tcPr>
            <w:tcW w:type="dxa" w:w="1872"/>
            <w:shd w:fill="DCFCE7" w:color="auto" w:val="clear"/>
            <w:tcMar>
              <w:top w:type="dxa" w:w="60"/>
              <w:left w:type="dxa" w:w="100"/>
              <w:bottom w:type="dxa" w:w="60"/>
              <w:right w:type="dxa" w:w="100"/>
            </w:tcMar>
          </w:tcPr>
          <w:p>
            <w:r>
              <w:rPr>
                <w:b/>
                <w:bCs/>
                <w:color w:val="16A34A"/>
                <w:sz w:val="20"/>
                <w:szCs w:val="20"/>
              </w:rPr>
              <w:t xml:space="preserve">Decision Made</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Keputusan Diambil</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Claim approved or rejected</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Backoffice approves or rejects</w:t>
            </w:r>
          </w:p>
        </w:tc>
      </w:tr>
      <w:tr>
        <w:tc>
          <w:tcPr>
            <w:tcW w:type="dxa" w:w="1872"/>
            <w:shd w:fill="EFF6FF" w:color="auto" w:val="clear"/>
            <w:tcMar>
              <w:top w:type="dxa" w:w="60"/>
              <w:left w:type="dxa" w:w="100"/>
              <w:bottom w:type="dxa" w:w="60"/>
              <w:right w:type="dxa" w:w="100"/>
            </w:tcMar>
          </w:tcPr>
          <w:p>
            <w:r>
              <w:rPr>
                <w:b w:val="false"/>
                <w:bCs w:val="false"/>
                <w:color w:val="0F172A"/>
                <w:sz w:val="20"/>
                <w:szCs w:val="20"/>
              </w:rPr>
              <w:t xml:space="preserve">6</w:t>
            </w:r>
          </w:p>
        </w:tc>
        <w:tc>
          <w:tcPr>
            <w:tcW w:type="dxa" w:w="1872"/>
            <w:shd w:fill="DCFCE7" w:color="auto" w:val="clear"/>
            <w:tcMar>
              <w:top w:type="dxa" w:w="60"/>
              <w:left w:type="dxa" w:w="100"/>
              <w:bottom w:type="dxa" w:w="60"/>
              <w:right w:type="dxa" w:w="100"/>
            </w:tcMar>
          </w:tcPr>
          <w:p>
            <w:r>
              <w:rPr>
                <w:b/>
                <w:bCs/>
                <w:color w:val="16A34A"/>
                <w:sz w:val="20"/>
                <w:szCs w:val="20"/>
              </w:rPr>
              <w:t xml:space="preserve">Payout Processing</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Pembayaran Diproses</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Payout being processed (approved claims only)</w:t>
            </w:r>
          </w:p>
        </w:tc>
        <w:tc>
          <w:tcPr>
            <w:tcW w:type="dxa" w:w="1872"/>
            <w:shd w:fill="EFF6FF" w:color="auto" w:val="clear"/>
            <w:tcMar>
              <w:top w:type="dxa" w:w="60"/>
              <w:left w:type="dxa" w:w="100"/>
              <w:bottom w:type="dxa" w:w="60"/>
              <w:right w:type="dxa" w:w="100"/>
            </w:tcMar>
          </w:tcPr>
          <w:p>
            <w:r>
              <w:rPr>
                <w:b w:val="false"/>
                <w:bCs w:val="false"/>
                <w:color w:val="0F172A"/>
                <w:sz w:val="20"/>
                <w:szCs w:val="20"/>
              </w:rPr>
              <w:t xml:space="preserve">System triggers payout</w:t>
            </w:r>
          </w:p>
        </w:tc>
      </w:tr>
      <w:tr>
        <w:tc>
          <w:tcPr>
            <w:tcW w:type="dxa" w:w="1872"/>
            <w:shd w:fill="FFFFFF" w:color="auto" w:val="clear"/>
            <w:tcMar>
              <w:top w:type="dxa" w:w="60"/>
              <w:left w:type="dxa" w:w="100"/>
              <w:bottom w:type="dxa" w:w="60"/>
              <w:right w:type="dxa" w:w="100"/>
            </w:tcMar>
          </w:tcPr>
          <w:p>
            <w:r>
              <w:rPr>
                <w:b w:val="false"/>
                <w:bCs w:val="false"/>
                <w:color w:val="0F172A"/>
                <w:sz w:val="20"/>
                <w:szCs w:val="20"/>
              </w:rPr>
              <w:t xml:space="preserve">7</w:t>
            </w:r>
          </w:p>
        </w:tc>
        <w:tc>
          <w:tcPr>
            <w:tcW w:type="dxa" w:w="1872"/>
            <w:shd w:fill="DCFCE7" w:color="auto" w:val="clear"/>
            <w:tcMar>
              <w:top w:type="dxa" w:w="60"/>
              <w:left w:type="dxa" w:w="100"/>
              <w:bottom w:type="dxa" w:w="60"/>
              <w:right w:type="dxa" w:w="100"/>
            </w:tcMar>
          </w:tcPr>
          <w:p>
            <w:r>
              <w:rPr>
                <w:b/>
                <w:bCs/>
                <w:color w:val="16A34A"/>
                <w:sz w:val="20"/>
                <w:szCs w:val="20"/>
              </w:rPr>
              <w:t xml:space="preserve">Completed</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Selesai</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Payout transferred or claim closed</w:t>
            </w:r>
          </w:p>
        </w:tc>
        <w:tc>
          <w:tcPr>
            <w:tcW w:type="dxa" w:w="1872"/>
            <w:shd w:fill="FFFFFF" w:color="auto" w:val="clear"/>
            <w:tcMar>
              <w:top w:type="dxa" w:w="60"/>
              <w:left w:type="dxa" w:w="100"/>
              <w:bottom w:type="dxa" w:w="60"/>
              <w:right w:type="dxa" w:w="100"/>
            </w:tcMar>
          </w:tcPr>
          <w:p>
            <w:r>
              <w:rPr>
                <w:b w:val="false"/>
                <w:bCs w:val="false"/>
                <w:color w:val="0F172A"/>
                <w:sz w:val="20"/>
                <w:szCs w:val="20"/>
              </w:rPr>
              <w:t xml:space="preserve">Payout confirmed / rejection final</w:t>
            </w:r>
          </w:p>
        </w:tc>
      </w:tr>
    </w:tbl>
    <w:p>
      <w:pPr>
        <w:spacing w:before="120"/>
      </w:pPr>
    </w:p>
    <w:p>
      <w:pPr>
        <w:pStyle w:val="Heading2"/>
        <w:spacing w:after="80" w:before="280"/>
      </w:pPr>
      <w:r>
        <w:rPr>
          <w:b/>
          <w:bCs/>
          <w:color w:val="1A3C6E"/>
          <w:sz w:val="28"/>
          <w:szCs w:val="28"/>
        </w:rPr>
        <w:t xml:space="preserve">6.2 UI Behaviour</w:t>
      </w:r>
    </w:p>
    <w:p>
      <w:pPr>
        <w:pStyle w:val="ListParagraph"/>
        <w:numPr>
          <w:ilvl w:val="0"/>
          <w:numId w:val="2"/>
        </w:numPr>
        <w:spacing w:after="40" w:before="40"/>
      </w:pPr>
      <w:r>
        <w:rPr>
          <w:color w:val="0F172A"/>
          <w:sz w:val="22"/>
          <w:szCs w:val="22"/>
        </w:rPr>
        <w:t xml:space="preserve">Displayed as a horizontal step indicator on the Claim Detail page</w:t>
      </w:r>
    </w:p>
    <w:p>
      <w:pPr>
        <w:pStyle w:val="ListParagraph"/>
        <w:numPr>
          <w:ilvl w:val="0"/>
          <w:numId w:val="2"/>
        </w:numPr>
        <w:spacing w:after="40" w:before="40"/>
      </w:pPr>
      <w:r>
        <w:rPr>
          <w:color w:val="0F172A"/>
          <w:sz w:val="22"/>
          <w:szCs w:val="22"/>
        </w:rPr>
        <w:t xml:space="preserve">Active stage highlighted; completed stages show checkmark; pending stages grayed out</w:t>
      </w:r>
    </w:p>
    <w:p>
      <w:pPr>
        <w:pStyle w:val="ListParagraph"/>
        <w:numPr>
          <w:ilvl w:val="0"/>
          <w:numId w:val="2"/>
        </w:numPr>
        <w:spacing w:after="40" w:before="40"/>
      </w:pPr>
      <w:r>
        <w:rPr>
          <w:color w:val="0F172A"/>
          <w:sz w:val="22"/>
          <w:szCs w:val="22"/>
        </w:rPr>
        <w:t xml:space="preserve">Stage 2 (KYC Verification) is hidden entirely when KYC is disabled for the plan</w:t>
      </w:r>
    </w:p>
    <w:p>
      <w:pPr>
        <w:pStyle w:val="ListParagraph"/>
        <w:numPr>
          <w:ilvl w:val="0"/>
          <w:numId w:val="2"/>
        </w:numPr>
        <w:spacing w:after="40" w:before="40"/>
      </w:pPr>
      <w:r>
        <w:rPr>
          <w:color w:val="0F172A"/>
          <w:sz w:val="22"/>
          <w:szCs w:val="22"/>
        </w:rPr>
        <w:t xml:space="preserve">Stage 4 (Additional Docs) appears only if Backoffice has requested documents; otherwise skipped</w:t>
      </w:r>
    </w:p>
    <w:p>
      <w:pPr>
        <w:pStyle w:val="ListParagraph"/>
        <w:numPr>
          <w:ilvl w:val="0"/>
          <w:numId w:val="2"/>
        </w:numPr>
        <w:spacing w:after="40" w:before="40"/>
      </w:pPr>
      <w:r>
        <w:rPr>
          <w:color w:val="0F172A"/>
          <w:sz w:val="22"/>
          <w:szCs w:val="22"/>
        </w:rPr>
        <w:t xml:space="preserve">Each stage shows: stage name, date/time it was entered, and a short status message</w:t>
      </w:r>
    </w:p>
    <w:p>
      <w:pPr>
        <w:pStyle w:val="ListParagraph"/>
        <w:numPr>
          <w:ilvl w:val="0"/>
          <w:numId w:val="2"/>
        </w:numPr>
        <w:spacing w:after="40" w:before="40"/>
      </w:pPr>
      <w:r>
        <w:rPr>
          <w:color w:val="0F172A"/>
          <w:sz w:val="22"/>
          <w:szCs w:val="22"/>
        </w:rPr>
        <w:t xml:space="preserve">Mobile-responsive: collapses to vertical stepper on small screens</w:t>
      </w:r>
    </w:p>
    <w:p>
      <w:pPr>
        <w:pStyle w:val="ListParagraph"/>
        <w:numPr>
          <w:ilvl w:val="0"/>
          <w:numId w:val="2"/>
        </w:numPr>
        <w:spacing w:after="40" w:before="40"/>
      </w:pPr>
      <w:r>
        <w:rPr>
          <w:color w:val="0F172A"/>
          <w:sz w:val="22"/>
          <w:szCs w:val="22"/>
        </w:rPr>
        <w:t xml:space="preserve">Notification sent at each stage transition (email + WhatsApp + in-app)</w:t>
      </w:r>
    </w:p>
    <w:p>
      <w:pPr>
        <w:spacing w:before="120"/>
      </w:pPr>
    </w:p>
    <w:p>
      <w:pPr>
        <w:pStyle w:val="Heading2"/>
        <w:spacing w:after="80" w:before="280"/>
      </w:pPr>
      <w:r>
        <w:rPr>
          <w:b/>
          <w:bCs/>
          <w:color w:val="1A3C6E"/>
          <w:sz w:val="28"/>
          <w:szCs w:val="28"/>
        </w:rPr>
        <w:t xml:space="preserve">6.3 Claim Status Summary Card</w:t>
      </w:r>
    </w:p>
    <w:p>
      <w:pPr>
        <w:spacing w:after="60" w:before="60"/>
      </w:pPr>
      <w:r>
        <w:rPr>
          <w:color w:val="0F172A"/>
          <w:sz w:val="22"/>
          <w:szCs w:val="22"/>
        </w:rPr>
        <w:t xml:space="preserve">Alongside the milestone tracker, a summary card shows:</w:t>
      </w:r>
    </w:p>
    <w:p>
      <w:pPr>
        <w:pStyle w:val="ListParagraph"/>
        <w:numPr>
          <w:ilvl w:val="0"/>
          <w:numId w:val="2"/>
        </w:numPr>
        <w:spacing w:after="40" w:before="40"/>
      </w:pPr>
      <w:r>
        <w:rPr>
          <w:color w:val="0F172A"/>
          <w:sz w:val="22"/>
          <w:szCs w:val="22"/>
        </w:rPr>
        <w:t xml:space="preserve">Claim reference number</w:t>
      </w:r>
    </w:p>
    <w:p>
      <w:pPr>
        <w:pStyle w:val="ListParagraph"/>
        <w:numPr>
          <w:ilvl w:val="0"/>
          <w:numId w:val="2"/>
        </w:numPr>
        <w:spacing w:after="40" w:before="40"/>
      </w:pPr>
      <w:r>
        <w:rPr>
          <w:color w:val="0F172A"/>
          <w:sz w:val="22"/>
          <w:szCs w:val="22"/>
        </w:rPr>
        <w:t xml:space="preserve">Incident type and date</w:t>
      </w:r>
    </w:p>
    <w:p>
      <w:pPr>
        <w:pStyle w:val="ListParagraph"/>
        <w:numPr>
          <w:ilvl w:val="0"/>
          <w:numId w:val="2"/>
        </w:numPr>
        <w:spacing w:after="40" w:before="40"/>
      </w:pPr>
      <w:r>
        <w:rPr>
          <w:color w:val="0F172A"/>
          <w:sz w:val="22"/>
          <w:szCs w:val="22"/>
        </w:rPr>
        <w:t xml:space="preserve">Submitted amount</w:t>
      </w:r>
    </w:p>
    <w:p>
      <w:pPr>
        <w:pStyle w:val="ListParagraph"/>
        <w:numPr>
          <w:ilvl w:val="0"/>
          <w:numId w:val="2"/>
        </w:numPr>
        <w:spacing w:after="40" w:before="40"/>
      </w:pPr>
      <w:r>
        <w:rPr>
          <w:color w:val="0F172A"/>
          <w:sz w:val="22"/>
          <w:szCs w:val="22"/>
        </w:rPr>
        <w:t xml:space="preserve">Approved amount (if decided) + 5% deductible breakdown + net payout</w:t>
      </w:r>
    </w:p>
    <w:p>
      <w:pPr>
        <w:pStyle w:val="ListParagraph"/>
        <w:numPr>
          <w:ilvl w:val="0"/>
          <w:numId w:val="2"/>
        </w:numPr>
        <w:spacing w:after="40" w:before="40"/>
      </w:pPr>
      <w:r>
        <w:rPr>
          <w:color w:val="0F172A"/>
          <w:sz w:val="22"/>
          <w:szCs w:val="22"/>
        </w:rPr>
        <w:t xml:space="preserve">Estimated resolution timeline (configurable SLA shown to user, e.g. "3–5 business days")</w:t>
      </w:r>
    </w:p>
    <w:p>
      <w:pPr>
        <w:pStyle w:val="ListParagraph"/>
        <w:numPr>
          <w:ilvl w:val="0"/>
          <w:numId w:val="2"/>
        </w:numPr>
        <w:spacing w:after="40" w:before="40"/>
      </w:pPr>
      <w:r>
        <w:rPr>
          <w:color w:val="0F172A"/>
          <w:sz w:val="22"/>
          <w:szCs w:val="22"/>
        </w:rPr>
        <w:t xml:space="preserve">Contact support button</w:t>
      </w:r>
    </w:p>
    <w:p>
      <w:r>
        <w:br w:type="page"/>
      </w:r>
    </w:p>
    <w:p>
      <w:pPr>
        <w:pStyle w:val="Heading1"/>
        <w:spacing w:after="120" w:before="360"/>
      </w:pPr>
      <w:r>
        <w:rPr>
          <w:b/>
          <w:bCs/>
          <w:color w:val="1A3C6E"/>
          <w:sz w:val="36"/>
          <w:szCs w:val="36"/>
        </w:rPr>
        <w:t xml:space="preserve">7. Core User Flows</w:t>
      </w:r>
    </w:p>
    <w:p>
      <w:pPr>
        <w:pBdr>
          <w:bottom w:val="single" w:color="0EA5E9" w:sz="4"/>
        </w:pBdr>
        <w:spacing w:after="160" w:before="160"/>
      </w:pPr>
    </w:p>
    <w:p>
      <w:pPr>
        <w:pStyle w:val="Heading2"/>
        <w:spacing w:after="80" w:before="280"/>
      </w:pPr>
      <w:r>
        <w:rPr>
          <w:b/>
          <w:bCs/>
          <w:color w:val="1A3C6E"/>
          <w:sz w:val="28"/>
          <w:szCs w:val="28"/>
        </w:rPr>
        <w:t xml:space="preserve">7.1 Dealer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Step</w:t>
            </w:r>
          </w:p>
        </w:tc>
        <w:tc>
          <w:tcPr>
            <w:tcW w:type="dxa" w:w="3120"/>
            <w:shd w:fill="1A3C6E" w:color="auto" w:val="clear"/>
            <w:tcMar>
              <w:top w:type="dxa" w:w="80"/>
              <w:left w:type="dxa" w:w="100"/>
              <w:bottom w:type="dxa" w:w="80"/>
              <w:right w:type="dxa" w:w="100"/>
            </w:tcMar>
          </w:tcPr>
          <w:p>
            <w:r>
              <w:rPr>
                <w:b/>
                <w:bCs/>
                <w:color w:val="FFFFFF"/>
                <w:sz w:val="20"/>
                <w:szCs w:val="20"/>
              </w:rPr>
              <w:t xml:space="preserve">Actor</w:t>
            </w:r>
          </w:p>
        </w:tc>
        <w:tc>
          <w:tcPr>
            <w:tcW w:type="dxa" w:w="3120"/>
            <w:shd w:fill="1A3C6E" w:color="auto" w:val="clear"/>
            <w:tcMar>
              <w:top w:type="dxa" w:w="80"/>
              <w:left w:type="dxa" w:w="100"/>
              <w:bottom w:type="dxa" w:w="80"/>
              <w:right w:type="dxa" w:w="100"/>
            </w:tcMar>
          </w:tcPr>
          <w:p>
            <w:r>
              <w:rPr>
                <w:b/>
                <w:bCs/>
                <w:color w:val="FFFFFF"/>
                <w:sz w:val="20"/>
                <w:szCs w:val="20"/>
              </w:rPr>
              <w:t xml:space="preserve">Action</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c>
          <w:tcPr>
            <w:tcW w:type="dxa" w:w="3120"/>
            <w:shd w:fill="FFFFFF" w:color="auto" w:val="clear"/>
            <w:tcMar>
              <w:top w:type="dxa" w:w="60"/>
              <w:left w:type="dxa" w:w="100"/>
              <w:bottom w:type="dxa" w:w="60"/>
              <w:right w:type="dxa" w:w="100"/>
            </w:tcMar>
          </w:tcPr>
          <w:p>
            <w:r>
              <w:rPr>
                <w:color w:val="0F172A"/>
                <w:sz w:val="20"/>
                <w:szCs w:val="20"/>
              </w:rPr>
              <w:t xml:space="preserve">Invite Dealer via email (name, business info)</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Send invitation email with time-limited registration link</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Dealer</w:t>
            </w:r>
          </w:p>
        </w:tc>
        <w:tc>
          <w:tcPr>
            <w:tcW w:type="dxa" w:w="3120"/>
            <w:shd w:fill="FFFFFF" w:color="auto" w:val="clear"/>
            <w:tcMar>
              <w:top w:type="dxa" w:w="60"/>
              <w:left w:type="dxa" w:w="100"/>
              <w:bottom w:type="dxa" w:w="60"/>
              <w:right w:type="dxa" w:w="100"/>
            </w:tcMar>
          </w:tcPr>
          <w:p>
            <w:r>
              <w:rPr>
                <w:color w:val="0F172A"/>
                <w:sz w:val="20"/>
                <w:szCs w:val="20"/>
              </w:rPr>
              <w:t xml:space="preserve">Click link → complete profile → set password via Supabase Auth</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c>
          <w:tcPr>
            <w:tcW w:type="dxa" w:w="3120"/>
            <w:shd w:fill="EFF6FF" w:color="auto" w:val="clear"/>
            <w:tcMar>
              <w:top w:type="dxa" w:w="60"/>
              <w:left w:type="dxa" w:w="100"/>
              <w:bottom w:type="dxa" w:w="60"/>
              <w:right w:type="dxa" w:w="100"/>
            </w:tcMar>
          </w:tcPr>
          <w:p>
            <w:r>
              <w:rPr>
                <w:color w:val="0F172A"/>
                <w:sz w:val="20"/>
                <w:szCs w:val="20"/>
              </w:rPr>
              <w:t xml:space="preserve">Review and activate Dealer account</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Notify Dealer of approval — Dealer Portal access granted</w:t>
            </w:r>
          </w:p>
        </w:tc>
      </w:tr>
      <w:tr>
        <w:tc>
          <w:tcPr>
            <w:tcW w:type="dxa" w:w="3120"/>
            <w:shd w:fill="EFF6FF" w:color="auto" w:val="clear"/>
            <w:tcMar>
              <w:top w:type="dxa" w:w="60"/>
              <w:left w:type="dxa" w:w="100"/>
              <w:bottom w:type="dxa" w:w="60"/>
              <w:right w:type="dxa" w:w="100"/>
            </w:tcMar>
          </w:tcPr>
          <w:p>
            <w:r>
              <w:rPr>
                <w:color w:val="0F172A"/>
                <w:sz w:val="20"/>
                <w:szCs w:val="20"/>
              </w:rPr>
              <w:t xml:space="preserve">6</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c>
          <w:tcPr>
            <w:tcW w:type="dxa" w:w="3120"/>
            <w:shd w:fill="EFF6FF" w:color="auto" w:val="clear"/>
            <w:tcMar>
              <w:top w:type="dxa" w:w="60"/>
              <w:left w:type="dxa" w:w="100"/>
              <w:bottom w:type="dxa" w:w="60"/>
              <w:right w:type="dxa" w:w="100"/>
            </w:tcMar>
          </w:tcPr>
          <w:p>
            <w:r>
              <w:rPr>
                <w:color w:val="0F172A"/>
                <w:sz w:val="20"/>
                <w:szCs w:val="20"/>
              </w:rPr>
              <w:t xml:space="preserve">Configure commission rate and disbursement schedule for Dealer</w:t>
            </w:r>
          </w:p>
        </w:tc>
      </w:tr>
    </w:tbl>
    <w:p>
      <w:pPr>
        <w:spacing w:before="160"/>
      </w:pPr>
    </w:p>
    <w:p>
      <w:pPr>
        <w:pStyle w:val="Heading2"/>
        <w:spacing w:after="80" w:before="280"/>
      </w:pPr>
      <w:r>
        <w:rPr>
          <w:b/>
          <w:bCs/>
          <w:color w:val="1A3C6E"/>
          <w:sz w:val="28"/>
          <w:szCs w:val="28"/>
        </w:rPr>
        <w:t xml:space="preserve">7.2 Policy Activation &amp; User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Step</w:t>
            </w:r>
          </w:p>
        </w:tc>
        <w:tc>
          <w:tcPr>
            <w:tcW w:type="dxa" w:w="3120"/>
            <w:shd w:fill="1A3C6E" w:color="auto" w:val="clear"/>
            <w:tcMar>
              <w:top w:type="dxa" w:w="80"/>
              <w:left w:type="dxa" w:w="100"/>
              <w:bottom w:type="dxa" w:w="80"/>
              <w:right w:type="dxa" w:w="100"/>
            </w:tcMar>
          </w:tcPr>
          <w:p>
            <w:r>
              <w:rPr>
                <w:b/>
                <w:bCs/>
                <w:color w:val="FFFFFF"/>
                <w:sz w:val="20"/>
                <w:szCs w:val="20"/>
              </w:rPr>
              <w:t xml:space="preserve">Actor</w:t>
            </w:r>
          </w:p>
        </w:tc>
        <w:tc>
          <w:tcPr>
            <w:tcW w:type="dxa" w:w="3120"/>
            <w:shd w:fill="1A3C6E" w:color="auto" w:val="clear"/>
            <w:tcMar>
              <w:top w:type="dxa" w:w="80"/>
              <w:left w:type="dxa" w:w="100"/>
              <w:bottom w:type="dxa" w:w="80"/>
              <w:right w:type="dxa" w:w="100"/>
            </w:tcMar>
          </w:tcPr>
          <w:p>
            <w:r>
              <w:rPr>
                <w:b/>
                <w:bCs/>
                <w:color w:val="FFFFFF"/>
                <w:sz w:val="20"/>
                <w:szCs w:val="20"/>
              </w:rPr>
              <w:t xml:space="preserve">Action</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Dealer</w:t>
            </w:r>
          </w:p>
        </w:tc>
        <w:tc>
          <w:tcPr>
            <w:tcW w:type="dxa" w:w="3120"/>
            <w:shd w:fill="FFFFFF" w:color="auto" w:val="clear"/>
            <w:tcMar>
              <w:top w:type="dxa" w:w="60"/>
              <w:left w:type="dxa" w:w="100"/>
              <w:bottom w:type="dxa" w:w="60"/>
              <w:right w:type="dxa" w:w="100"/>
            </w:tcMar>
          </w:tcPr>
          <w:p>
            <w:r>
              <w:rPr>
                <w:color w:val="0F172A"/>
                <w:sz w:val="20"/>
                <w:szCs w:val="20"/>
              </w:rPr>
              <w:t xml:space="preserve">Login to Dealer Portal via Supabase Auth</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Dealer</w:t>
            </w:r>
          </w:p>
        </w:tc>
        <w:tc>
          <w:tcPr>
            <w:tcW w:type="dxa" w:w="3120"/>
            <w:shd w:fill="EFF6FF" w:color="auto" w:val="clear"/>
            <w:tcMar>
              <w:top w:type="dxa" w:w="60"/>
              <w:left w:type="dxa" w:w="100"/>
              <w:bottom w:type="dxa" w:w="60"/>
              <w:right w:type="dxa" w:w="100"/>
            </w:tcMar>
          </w:tcPr>
          <w:p>
            <w:r>
              <w:rPr>
                <w:color w:val="0F172A"/>
                <w:sz w:val="20"/>
                <w:szCs w:val="20"/>
              </w:rPr>
              <w:t xml:space="preserve">Select product category → product → plan</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Dealer</w:t>
            </w:r>
          </w:p>
        </w:tc>
        <w:tc>
          <w:tcPr>
            <w:tcW w:type="dxa" w:w="3120"/>
            <w:shd w:fill="FFFFFF" w:color="auto" w:val="clear"/>
            <w:tcMar>
              <w:top w:type="dxa" w:w="60"/>
              <w:left w:type="dxa" w:w="100"/>
              <w:bottom w:type="dxa" w:w="60"/>
              <w:right w:type="dxa" w:w="100"/>
            </w:tcMar>
          </w:tcPr>
          <w:p>
            <w:r>
              <w:rPr>
                <w:color w:val="0F172A"/>
                <w:sz w:val="20"/>
                <w:szCs w:val="20"/>
              </w:rPr>
              <w:t xml:space="preserve">Input customer: name, email, phone, device details, serial number, purchase date &amp; price</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Dealer</w:t>
            </w:r>
          </w:p>
        </w:tc>
        <w:tc>
          <w:tcPr>
            <w:tcW w:type="dxa" w:w="3120"/>
            <w:shd w:fill="EFF6FF" w:color="auto" w:val="clear"/>
            <w:tcMar>
              <w:top w:type="dxa" w:w="60"/>
              <w:left w:type="dxa" w:w="100"/>
              <w:bottom w:type="dxa" w:w="60"/>
              <w:right w:type="dxa" w:w="100"/>
            </w:tcMar>
          </w:tcPr>
          <w:p>
            <w:r>
              <w:rPr>
                <w:color w:val="0F172A"/>
                <w:sz w:val="20"/>
                <w:szCs w:val="20"/>
              </w:rPr>
              <w:t xml:space="preserve">Payment via Xendit: bank transfer / VA / QRIS / e-wallet</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Xendit webhook confirms payment → policy issued automatically</w:t>
            </w:r>
          </w:p>
        </w:tc>
      </w:tr>
      <w:tr>
        <w:tc>
          <w:tcPr>
            <w:tcW w:type="dxa" w:w="3120"/>
            <w:shd w:fill="EFF6FF" w:color="auto" w:val="clear"/>
            <w:tcMar>
              <w:top w:type="dxa" w:w="60"/>
              <w:left w:type="dxa" w:w="100"/>
              <w:bottom w:type="dxa" w:w="60"/>
              <w:right w:type="dxa" w:w="100"/>
            </w:tcMar>
          </w:tcPr>
          <w:p>
            <w:r>
              <w:rPr>
                <w:color w:val="0F172A"/>
                <w:sz w:val="20"/>
                <w:szCs w:val="20"/>
              </w:rPr>
              <w:t xml:space="preserve">6</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Generate policy number + PDF certificate stored in Supabase Storage</w:t>
            </w:r>
          </w:p>
        </w:tc>
      </w:tr>
      <w:tr>
        <w:tc>
          <w:tcPr>
            <w:tcW w:type="dxa" w:w="3120"/>
            <w:shd w:fill="FFFFFF" w:color="auto" w:val="clear"/>
            <w:tcMar>
              <w:top w:type="dxa" w:w="60"/>
              <w:left w:type="dxa" w:w="100"/>
              <w:bottom w:type="dxa" w:w="60"/>
              <w:right w:type="dxa" w:w="100"/>
            </w:tcMar>
          </w:tcPr>
          <w:p>
            <w:r>
              <w:rPr>
                <w:color w:val="0F172A"/>
                <w:sz w:val="20"/>
                <w:szCs w:val="20"/>
              </w:rPr>
              <w:t xml:space="preserve">7</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Send email invitation to user: policy summary + account setup link</w:t>
            </w:r>
          </w:p>
        </w:tc>
      </w:tr>
      <w:tr>
        <w:tc>
          <w:tcPr>
            <w:tcW w:type="dxa" w:w="3120"/>
            <w:shd w:fill="EFF6FF" w:color="auto" w:val="clear"/>
            <w:tcMar>
              <w:top w:type="dxa" w:w="60"/>
              <w:left w:type="dxa" w:w="100"/>
              <w:bottom w:type="dxa" w:w="60"/>
              <w:right w:type="dxa" w:w="100"/>
            </w:tcMar>
          </w:tcPr>
          <w:p>
            <w:r>
              <w:rPr>
                <w:color w:val="0F172A"/>
                <w:sz w:val="20"/>
                <w:szCs w:val="20"/>
              </w:rPr>
              <w:t xml:space="preserve">8</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Click link → set password via Supabase Auth → access User Portal</w:t>
            </w:r>
          </w:p>
        </w:tc>
      </w:tr>
    </w:tbl>
    <w:p>
      <w:pPr>
        <w:spacing w:before="160"/>
      </w:pPr>
    </w:p>
    <w:p>
      <w:pPr>
        <w:pStyle w:val="Heading2"/>
        <w:spacing w:after="80" w:before="280"/>
      </w:pPr>
      <w:r>
        <w:rPr>
          <w:b/>
          <w:bCs/>
          <w:color w:val="1A3C6E"/>
          <w:sz w:val="28"/>
          <w:szCs w:val="28"/>
        </w:rPr>
        <w:t xml:space="preserve">7.3 Claim Submission Flow (with KYC &amp; Deductible)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Step</w:t>
            </w:r>
          </w:p>
        </w:tc>
        <w:tc>
          <w:tcPr>
            <w:tcW w:type="dxa" w:w="3120"/>
            <w:shd w:fill="1A3C6E" w:color="auto" w:val="clear"/>
            <w:tcMar>
              <w:top w:type="dxa" w:w="80"/>
              <w:left w:type="dxa" w:w="100"/>
              <w:bottom w:type="dxa" w:w="80"/>
              <w:right w:type="dxa" w:w="100"/>
            </w:tcMar>
          </w:tcPr>
          <w:p>
            <w:r>
              <w:rPr>
                <w:b/>
                <w:bCs/>
                <w:color w:val="FFFFFF"/>
                <w:sz w:val="20"/>
                <w:szCs w:val="20"/>
              </w:rPr>
              <w:t xml:space="preserve">Actor</w:t>
            </w:r>
          </w:p>
        </w:tc>
        <w:tc>
          <w:tcPr>
            <w:tcW w:type="dxa" w:w="3120"/>
            <w:shd w:fill="1A3C6E" w:color="auto" w:val="clear"/>
            <w:tcMar>
              <w:top w:type="dxa" w:w="80"/>
              <w:left w:type="dxa" w:w="100"/>
              <w:bottom w:type="dxa" w:w="80"/>
              <w:right w:type="dxa" w:w="100"/>
            </w:tcMar>
          </w:tcPr>
          <w:p>
            <w:r>
              <w:rPr>
                <w:b/>
                <w:bCs/>
                <w:color w:val="FFFFFF"/>
                <w:sz w:val="20"/>
                <w:szCs w:val="20"/>
              </w:rPr>
              <w:t xml:space="preserve">Action</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Login → navigate to "Submit Claim" → select active policy</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Select incident type → fill claim form (date, location, description)</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Check: is KYC required for this plan?</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[If KYC ON] Upload KTP photo + selfie → eKYC verification runs</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Upload required documents → stored in Supabase Storage (signed URLs)</w:t>
            </w:r>
          </w:p>
        </w:tc>
      </w:tr>
      <w:tr>
        <w:tc>
          <w:tcPr>
            <w:tcW w:type="dxa" w:w="3120"/>
            <w:shd w:fill="EFF6FF" w:color="auto" w:val="clear"/>
            <w:tcMar>
              <w:top w:type="dxa" w:w="60"/>
              <w:left w:type="dxa" w:w="100"/>
              <w:bottom w:type="dxa" w:w="60"/>
              <w:right w:type="dxa" w:w="100"/>
            </w:tcMar>
          </w:tcPr>
          <w:p>
            <w:r>
              <w:rPr>
                <w:color w:val="0F172A"/>
                <w:sz w:val="20"/>
                <w:szCs w:val="20"/>
              </w:rPr>
              <w:t xml:space="preserve">6</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Show deductible notice: "5% deductible will apply to approved payout"</w:t>
            </w:r>
          </w:p>
        </w:tc>
      </w:tr>
      <w:tr>
        <w:tc>
          <w:tcPr>
            <w:tcW w:type="dxa" w:w="3120"/>
            <w:shd w:fill="FFFFFF" w:color="auto" w:val="clear"/>
            <w:tcMar>
              <w:top w:type="dxa" w:w="60"/>
              <w:left w:type="dxa" w:w="100"/>
              <w:bottom w:type="dxa" w:w="60"/>
              <w:right w:type="dxa" w:w="100"/>
            </w:tcMar>
          </w:tcPr>
          <w:p>
            <w:r>
              <w:rPr>
                <w:color w:val="0F172A"/>
                <w:sz w:val="20"/>
                <w:szCs w:val="20"/>
              </w:rPr>
              <w:t xml:space="preserve">7</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Confirm and submit → claim reference number issued</w:t>
            </w:r>
          </w:p>
        </w:tc>
      </w:tr>
      <w:tr>
        <w:tc>
          <w:tcPr>
            <w:tcW w:type="dxa" w:w="3120"/>
            <w:shd w:fill="EFF6FF" w:color="auto" w:val="clear"/>
            <w:tcMar>
              <w:top w:type="dxa" w:w="60"/>
              <w:left w:type="dxa" w:w="100"/>
              <w:bottom w:type="dxa" w:w="60"/>
              <w:right w:type="dxa" w:w="100"/>
            </w:tcMar>
          </w:tcPr>
          <w:p>
            <w:r>
              <w:rPr>
                <w:color w:val="0F172A"/>
                <w:sz w:val="20"/>
                <w:szCs w:val="20"/>
              </w:rPr>
              <w:t xml:space="preserve">8</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Notify Backoffice of new claim → milestone set to "Submitted"</w:t>
            </w:r>
          </w:p>
        </w:tc>
      </w:tr>
      <w:tr>
        <w:tc>
          <w:tcPr>
            <w:tcW w:type="dxa" w:w="3120"/>
            <w:shd w:fill="FFFFFF" w:color="auto" w:val="clear"/>
            <w:tcMar>
              <w:top w:type="dxa" w:w="60"/>
              <w:left w:type="dxa" w:w="100"/>
              <w:bottom w:type="dxa" w:w="60"/>
              <w:right w:type="dxa" w:w="100"/>
            </w:tcMar>
          </w:tcPr>
          <w:p>
            <w:r>
              <w:rPr>
                <w:color w:val="0F172A"/>
                <w:sz w:val="20"/>
                <w:szCs w:val="20"/>
              </w:rPr>
              <w:t xml:space="preserve">9</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c>
          <w:tcPr>
            <w:tcW w:type="dxa" w:w="3120"/>
            <w:shd w:fill="FFFFFF" w:color="auto" w:val="clear"/>
            <w:tcMar>
              <w:top w:type="dxa" w:w="60"/>
              <w:left w:type="dxa" w:w="100"/>
              <w:bottom w:type="dxa" w:w="60"/>
              <w:right w:type="dxa" w:w="100"/>
            </w:tcMar>
          </w:tcPr>
          <w:p>
            <w:r>
              <w:rPr>
                <w:color w:val="0F172A"/>
                <w:sz w:val="20"/>
                <w:szCs w:val="20"/>
              </w:rPr>
              <w:t xml:space="preserve">Open claim → review documents + KYC status → set milestone "Under Review"</w:t>
            </w:r>
          </w:p>
        </w:tc>
      </w:tr>
      <w:tr>
        <w:tc>
          <w:tcPr>
            <w:tcW w:type="dxa" w:w="3120"/>
            <w:shd w:fill="EFF6FF" w:color="auto" w:val="clear"/>
            <w:tcMar>
              <w:top w:type="dxa" w:w="60"/>
              <w:left w:type="dxa" w:w="100"/>
              <w:bottom w:type="dxa" w:w="60"/>
              <w:right w:type="dxa" w:w="100"/>
            </w:tcMar>
          </w:tcPr>
          <w:p>
            <w:r>
              <w:rPr>
                <w:color w:val="0F172A"/>
                <w:sz w:val="20"/>
                <w:szCs w:val="20"/>
              </w:rPr>
              <w:t xml:space="preserve">10</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c>
          <w:tcPr>
            <w:tcW w:type="dxa" w:w="3120"/>
            <w:shd w:fill="EFF6FF" w:color="auto" w:val="clear"/>
            <w:tcMar>
              <w:top w:type="dxa" w:w="60"/>
              <w:left w:type="dxa" w:w="100"/>
              <w:bottom w:type="dxa" w:w="60"/>
              <w:right w:type="dxa" w:w="100"/>
            </w:tcMar>
          </w:tcPr>
          <w:p>
            <w:r>
              <w:rPr>
                <w:color w:val="0F172A"/>
                <w:sz w:val="20"/>
                <w:szCs w:val="20"/>
              </w:rPr>
              <w:t xml:space="preserve">If docs insufficient → Request Additional Docs → milestone "Additional Docs Required"</w:t>
            </w:r>
          </w:p>
        </w:tc>
      </w:tr>
      <w:tr>
        <w:tc>
          <w:tcPr>
            <w:tcW w:type="dxa" w:w="3120"/>
            <w:shd w:fill="FFFFFF" w:color="auto" w:val="clear"/>
            <w:tcMar>
              <w:top w:type="dxa" w:w="60"/>
              <w:left w:type="dxa" w:w="100"/>
              <w:bottom w:type="dxa" w:w="60"/>
              <w:right w:type="dxa" w:w="100"/>
            </w:tcMar>
          </w:tcPr>
          <w:p>
            <w:r>
              <w:rPr>
                <w:color w:val="0F172A"/>
                <w:sz w:val="20"/>
                <w:szCs w:val="20"/>
              </w:rPr>
              <w:t xml:space="preserve">11</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c>
          <w:tcPr>
            <w:tcW w:type="dxa" w:w="3120"/>
            <w:shd w:fill="FFFFFF" w:color="auto" w:val="clear"/>
            <w:tcMar>
              <w:top w:type="dxa" w:w="60"/>
              <w:left w:type="dxa" w:w="100"/>
              <w:bottom w:type="dxa" w:w="60"/>
              <w:right w:type="dxa" w:w="100"/>
            </w:tcMar>
          </w:tcPr>
          <w:p>
            <w:r>
              <w:rPr>
                <w:color w:val="0F172A"/>
                <w:sz w:val="20"/>
                <w:szCs w:val="20"/>
              </w:rPr>
              <w:t xml:space="preserve">Approve or Reject with notes → milestone "Decision Made"</w:t>
            </w:r>
          </w:p>
        </w:tc>
      </w:tr>
      <w:tr>
        <w:tc>
          <w:tcPr>
            <w:tcW w:type="dxa" w:w="3120"/>
            <w:shd w:fill="EFF6FF" w:color="auto" w:val="clear"/>
            <w:tcMar>
              <w:top w:type="dxa" w:w="60"/>
              <w:left w:type="dxa" w:w="100"/>
              <w:bottom w:type="dxa" w:w="60"/>
              <w:right w:type="dxa" w:w="100"/>
            </w:tcMar>
          </w:tcPr>
          <w:p>
            <w:r>
              <w:rPr>
                <w:color w:val="0F172A"/>
                <w:sz w:val="20"/>
                <w:szCs w:val="20"/>
              </w:rPr>
              <w:t xml:space="preserve">12</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[If approved] Calculate: net payout = approved amount − 5% deductible</w:t>
            </w:r>
          </w:p>
        </w:tc>
      </w:tr>
      <w:tr>
        <w:tc>
          <w:tcPr>
            <w:tcW w:type="dxa" w:w="3120"/>
            <w:shd w:fill="FFFFFF" w:color="auto" w:val="clear"/>
            <w:tcMar>
              <w:top w:type="dxa" w:w="60"/>
              <w:left w:type="dxa" w:w="100"/>
              <w:bottom w:type="dxa" w:w="60"/>
              <w:right w:type="dxa" w:w="100"/>
            </w:tcMar>
          </w:tcPr>
          <w:p>
            <w:r>
              <w:rPr>
                <w:color w:val="0F172A"/>
                <w:sz w:val="20"/>
                <w:szCs w:val="20"/>
              </w:rPr>
              <w:t xml:space="preserve">13</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Notify user (email + WhatsApp): approved amount, deductible, net payout</w:t>
            </w:r>
          </w:p>
        </w:tc>
      </w:tr>
      <w:tr>
        <w:tc>
          <w:tcPr>
            <w:tcW w:type="dxa" w:w="3120"/>
            <w:shd w:fill="EFF6FF" w:color="auto" w:val="clear"/>
            <w:tcMar>
              <w:top w:type="dxa" w:w="60"/>
              <w:left w:type="dxa" w:w="100"/>
              <w:bottom w:type="dxa" w:w="60"/>
              <w:right w:type="dxa" w:w="100"/>
            </w:tcMar>
          </w:tcPr>
          <w:p>
            <w:r>
              <w:rPr>
                <w:color w:val="0F172A"/>
                <w:sz w:val="20"/>
                <w:szCs w:val="20"/>
              </w:rPr>
              <w:t xml:space="preserve">14</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Milestone progresses → "Payout Processing" → "Completed"</w:t>
            </w:r>
          </w:p>
        </w:tc>
      </w:tr>
    </w:tbl>
    <w:p>
      <w:pPr>
        <w:spacing w:before="160"/>
      </w:pPr>
    </w:p>
    <w:p>
      <w:pPr>
        <w:pStyle w:val="Heading2"/>
        <w:spacing w:after="80" w:before="280"/>
      </w:pPr>
      <w:r>
        <w:rPr>
          <w:b/>
          <w:bCs/>
          <w:color w:val="1A3C6E"/>
          <w:sz w:val="28"/>
          <w:szCs w:val="28"/>
        </w:rPr>
        <w:t xml:space="preserve">7.4 Commission Disbursement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Step</w:t>
            </w:r>
          </w:p>
        </w:tc>
        <w:tc>
          <w:tcPr>
            <w:tcW w:type="dxa" w:w="3120"/>
            <w:shd w:fill="1A3C6E" w:color="auto" w:val="clear"/>
            <w:tcMar>
              <w:top w:type="dxa" w:w="80"/>
              <w:left w:type="dxa" w:w="100"/>
              <w:bottom w:type="dxa" w:w="80"/>
              <w:right w:type="dxa" w:w="100"/>
            </w:tcMar>
          </w:tcPr>
          <w:p>
            <w:r>
              <w:rPr>
                <w:b/>
                <w:bCs/>
                <w:color w:val="FFFFFF"/>
                <w:sz w:val="20"/>
                <w:szCs w:val="20"/>
              </w:rPr>
              <w:t xml:space="preserve">Actor</w:t>
            </w:r>
          </w:p>
        </w:tc>
        <w:tc>
          <w:tcPr>
            <w:tcW w:type="dxa" w:w="3120"/>
            <w:shd w:fill="1A3C6E" w:color="auto" w:val="clear"/>
            <w:tcMar>
              <w:top w:type="dxa" w:w="80"/>
              <w:left w:type="dxa" w:w="100"/>
              <w:bottom w:type="dxa" w:w="80"/>
              <w:right w:type="dxa" w:w="100"/>
            </w:tcMar>
          </w:tcPr>
          <w:p>
            <w:r>
              <w:rPr>
                <w:b/>
                <w:bCs/>
                <w:color w:val="FFFFFF"/>
                <w:sz w:val="20"/>
                <w:szCs w:val="20"/>
              </w:rPr>
              <w:t xml:space="preserve">Action</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Auto-calculate commission per policy sold (rate × premium)</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System</w:t>
            </w:r>
          </w:p>
        </w:tc>
        <w:tc>
          <w:tcPr>
            <w:tcW w:type="dxa" w:w="3120"/>
            <w:shd w:fill="EFF6FF" w:color="auto" w:val="clear"/>
            <w:tcMar>
              <w:top w:type="dxa" w:w="60"/>
              <w:left w:type="dxa" w:w="100"/>
              <w:bottom w:type="dxa" w:w="60"/>
              <w:right w:type="dxa" w:w="100"/>
            </w:tcMar>
          </w:tcPr>
          <w:p>
            <w:r>
              <w:rPr>
                <w:color w:val="0F172A"/>
                <w:sz w:val="20"/>
                <w:szCs w:val="20"/>
              </w:rPr>
              <w:t xml:space="preserve">Accumulate in Dealer commission ledger in Supabase</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Backoffice</w:t>
            </w:r>
          </w:p>
        </w:tc>
        <w:tc>
          <w:tcPr>
            <w:tcW w:type="dxa" w:w="3120"/>
            <w:shd w:fill="FFFFFF" w:color="auto" w:val="clear"/>
            <w:tcMar>
              <w:top w:type="dxa" w:w="60"/>
              <w:left w:type="dxa" w:w="100"/>
              <w:bottom w:type="dxa" w:w="60"/>
              <w:right w:type="dxa" w:w="100"/>
            </w:tcMar>
          </w:tcPr>
          <w:p>
            <w:r>
              <w:rPr>
                <w:color w:val="0F172A"/>
                <w:sz w:val="20"/>
                <w:szCs w:val="20"/>
              </w:rPr>
              <w:t xml:space="preserve">Review commission summary at disbursement period (weekly/bi-weekly/monthly)</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c>
          <w:tcPr>
            <w:tcW w:type="dxa" w:w="3120"/>
            <w:shd w:fill="EFF6FF" w:color="auto" w:val="clear"/>
            <w:tcMar>
              <w:top w:type="dxa" w:w="60"/>
              <w:left w:type="dxa" w:w="100"/>
              <w:bottom w:type="dxa" w:w="60"/>
              <w:right w:type="dxa" w:w="100"/>
            </w:tcMar>
          </w:tcPr>
          <w:p>
            <w:r>
              <w:rPr>
                <w:color w:val="0F172A"/>
                <w:sz w:val="20"/>
                <w:szCs w:val="20"/>
              </w:rPr>
              <w:t xml:space="preserve">Confirm disbursement — mark as paid</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System</w:t>
            </w:r>
          </w:p>
        </w:tc>
        <w:tc>
          <w:tcPr>
            <w:tcW w:type="dxa" w:w="3120"/>
            <w:shd w:fill="FFFFFF" w:color="auto" w:val="clear"/>
            <w:tcMar>
              <w:top w:type="dxa" w:w="60"/>
              <w:left w:type="dxa" w:w="100"/>
              <w:bottom w:type="dxa" w:w="60"/>
              <w:right w:type="dxa" w:w="100"/>
            </w:tcMar>
          </w:tcPr>
          <w:p>
            <w:r>
              <w:rPr>
                <w:color w:val="0F172A"/>
                <w:sz w:val="20"/>
                <w:szCs w:val="20"/>
              </w:rPr>
              <w:t xml:space="preserve">Update ledger — send payout notification to Dealer (email + WhatsApp)</w:t>
            </w:r>
          </w:p>
        </w:tc>
      </w:tr>
    </w:tbl>
    <w:p>
      <w:r>
        <w:br w:type="page"/>
      </w:r>
    </w:p>
    <w:p>
      <w:pPr>
        <w:pStyle w:val="Heading1"/>
        <w:spacing w:after="120" w:before="360"/>
      </w:pPr>
      <w:r>
        <w:rPr>
          <w:b/>
          <w:bCs/>
          <w:color w:val="1A3C6E"/>
          <w:sz w:val="36"/>
          <w:szCs w:val="36"/>
        </w:rPr>
        <w:t xml:space="preserve">8. Feature Requirements</w:t>
      </w:r>
    </w:p>
    <w:p>
      <w:pPr>
        <w:pBdr>
          <w:bottom w:val="single" w:color="0EA5E9" w:sz="4"/>
        </w:pBdr>
        <w:spacing w:after="160" w:before="160"/>
      </w:pPr>
    </w:p>
    <w:p>
      <w:pPr>
        <w:pStyle w:val="Heading2"/>
        <w:spacing w:after="80" w:before="280"/>
      </w:pPr>
      <w:r>
        <w:rPr>
          <w:b/>
          <w:bCs/>
          <w:color w:val="1A3C6E"/>
          <w:sz w:val="28"/>
          <w:szCs w:val="28"/>
        </w:rPr>
        <w:t xml:space="preserve">8.1 Backoffice Portal</w:t>
      </w:r>
    </w:p>
    <w:p>
      <w:pPr>
        <w:pStyle w:val="Heading3"/>
        <w:spacing w:after="60" w:before="200"/>
      </w:pPr>
      <w:r>
        <w:rPr>
          <w:b/>
          <w:bCs/>
          <w:color w:val="0EA5E9"/>
          <w:sz w:val="24"/>
          <w:szCs w:val="24"/>
        </w:rPr>
        <w:t xml:space="preserve">8.1.1 Dealer Management</w:t>
      </w:r>
    </w:p>
    <w:p>
      <w:pPr>
        <w:pStyle w:val="ListParagraph"/>
        <w:numPr>
          <w:ilvl w:val="0"/>
          <w:numId w:val="2"/>
        </w:numPr>
        <w:spacing w:after="40" w:before="40"/>
      </w:pPr>
      <w:r>
        <w:rPr>
          <w:color w:val="0F172A"/>
          <w:sz w:val="22"/>
          <w:szCs w:val="22"/>
        </w:rPr>
        <w:t xml:space="preserve">Invite, edit, activate, suspend, deactivate dealers</w:t>
      </w:r>
    </w:p>
    <w:p>
      <w:pPr>
        <w:pStyle w:val="ListParagraph"/>
        <w:numPr>
          <w:ilvl w:val="0"/>
          <w:numId w:val="2"/>
        </w:numPr>
        <w:spacing w:after="40" w:before="40"/>
      </w:pPr>
      <w:r>
        <w:rPr>
          <w:color w:val="0F172A"/>
          <w:sz w:val="22"/>
          <w:szCs w:val="22"/>
        </w:rPr>
        <w:t xml:space="preserve">Set commission rate and disbursement schedule per dealer</w:t>
      </w:r>
    </w:p>
    <w:p>
      <w:pPr>
        <w:pStyle w:val="ListParagraph"/>
        <w:numPr>
          <w:ilvl w:val="0"/>
          <w:numId w:val="2"/>
        </w:numPr>
        <w:spacing w:after="40" w:before="40"/>
      </w:pPr>
      <w:r>
        <w:rPr>
          <w:color w:val="0F172A"/>
          <w:sz w:val="22"/>
          <w:szCs w:val="22"/>
        </w:rPr>
        <w:t xml:space="preserve">View dealer sales performance and commission history</w:t>
      </w:r>
    </w:p>
    <w:p>
      <w:pPr>
        <w:pStyle w:val="Heading3"/>
        <w:spacing w:after="60" w:before="200"/>
      </w:pPr>
      <w:r>
        <w:rPr>
          <w:b/>
          <w:bCs/>
          <w:color w:val="0EA5E9"/>
          <w:sz w:val="24"/>
          <w:szCs w:val="24"/>
        </w:rPr>
        <w:t xml:space="preserve">8.1.2 Product &amp; Plan Management</w:t>
      </w:r>
    </w:p>
    <w:p>
      <w:pPr>
        <w:pStyle w:val="ListParagraph"/>
        <w:numPr>
          <w:ilvl w:val="0"/>
          <w:numId w:val="2"/>
        </w:numPr>
        <w:spacing w:after="40" w:before="40"/>
      </w:pPr>
      <w:r>
        <w:rPr>
          <w:color w:val="0F172A"/>
          <w:sz w:val="22"/>
          <w:szCs w:val="22"/>
        </w:rPr>
        <w:t xml:space="preserve">Create/edit/archive product categories, products, and plans</w:t>
      </w:r>
    </w:p>
    <w:p>
      <w:pPr>
        <w:pStyle w:val="ListParagraph"/>
        <w:numPr>
          <w:ilvl w:val="0"/>
          <w:numId w:val="2"/>
        </w:numPr>
        <w:spacing w:after="40" w:before="40"/>
      </w:pPr>
      <w:r>
        <w:rPr>
          <w:color w:val="0F172A"/>
          <w:sz w:val="22"/>
          <w:szCs w:val="22"/>
        </w:rPr>
        <w:t xml:space="preserve">Configure all plan parameters including KYC toggle per plan</w:t>
      </w:r>
    </w:p>
    <w:p>
      <w:pPr>
        <w:pStyle w:val="ListParagraph"/>
        <w:numPr>
          <w:ilvl w:val="0"/>
          <w:numId w:val="2"/>
        </w:numPr>
        <w:spacing w:after="40" w:before="40"/>
      </w:pPr>
      <w:r>
        <w:rPr>
          <w:color w:val="0F172A"/>
          <w:sz w:val="22"/>
          <w:szCs w:val="22"/>
        </w:rPr>
        <w:t xml:space="preserve">5% deductible is system-fixed — displayed on plan config but not editable</w:t>
      </w:r>
    </w:p>
    <w:p>
      <w:pPr>
        <w:pStyle w:val="Heading3"/>
        <w:spacing w:after="60" w:before="200"/>
      </w:pPr>
      <w:r>
        <w:rPr>
          <w:b/>
          <w:bCs/>
          <w:color w:val="0EA5E9"/>
          <w:sz w:val="24"/>
          <w:szCs w:val="24"/>
        </w:rPr>
        <w:t xml:space="preserve">8.1.3 KYC Configuration</w:t>
      </w:r>
    </w:p>
    <w:p>
      <w:pPr>
        <w:pStyle w:val="ListParagraph"/>
        <w:numPr>
          <w:ilvl w:val="0"/>
          <w:numId w:val="2"/>
        </w:numPr>
        <w:spacing w:after="40" w:before="40"/>
      </w:pPr>
      <w:r>
        <w:rPr>
          <w:color w:val="0F172A"/>
          <w:sz w:val="22"/>
          <w:szCs w:val="22"/>
        </w:rPr>
        <w:t xml:space="preserve">Global KYC toggle (enable/disable platform-wide)</w:t>
      </w:r>
    </w:p>
    <w:p>
      <w:pPr>
        <w:pStyle w:val="ListParagraph"/>
        <w:numPr>
          <w:ilvl w:val="0"/>
          <w:numId w:val="2"/>
        </w:numPr>
        <w:spacing w:after="40" w:before="40"/>
      </w:pPr>
      <w:r>
        <w:rPr>
          <w:color w:val="0F172A"/>
          <w:sz w:val="22"/>
          <w:szCs w:val="22"/>
        </w:rPr>
        <w:t xml:space="preserve">Per-plan KYC toggle (overrides global for that plan)</w:t>
      </w:r>
    </w:p>
    <w:p>
      <w:pPr>
        <w:pStyle w:val="ListParagraph"/>
        <w:numPr>
          <w:ilvl w:val="0"/>
          <w:numId w:val="2"/>
        </w:numPr>
        <w:spacing w:after="40" w:before="40"/>
      </w:pPr>
      <w:r>
        <w:rPr>
          <w:color w:val="0F172A"/>
          <w:sz w:val="22"/>
          <w:szCs w:val="22"/>
        </w:rPr>
        <w:t xml:space="preserve">Select eKYC provider and manage API credentials</w:t>
      </w:r>
    </w:p>
    <w:p>
      <w:pPr>
        <w:pStyle w:val="ListParagraph"/>
        <w:numPr>
          <w:ilvl w:val="0"/>
          <w:numId w:val="2"/>
        </w:numPr>
        <w:spacing w:after="40" w:before="40"/>
      </w:pPr>
      <w:r>
        <w:rPr>
          <w:color w:val="0F172A"/>
          <w:sz w:val="22"/>
          <w:szCs w:val="22"/>
        </w:rPr>
        <w:t xml:space="preserve">View KYC audit log: who was verified, when, result</w:t>
      </w:r>
    </w:p>
    <w:p>
      <w:pPr>
        <w:pStyle w:val="Heading3"/>
        <w:spacing w:after="60" w:before="200"/>
      </w:pPr>
      <w:r>
        <w:rPr>
          <w:b/>
          <w:bCs/>
          <w:color w:val="0EA5E9"/>
          <w:sz w:val="24"/>
          <w:szCs w:val="24"/>
        </w:rPr>
        <w:t xml:space="preserve">8.1.4 Claim Management</w:t>
      </w:r>
    </w:p>
    <w:p>
      <w:pPr>
        <w:pStyle w:val="ListParagraph"/>
        <w:numPr>
          <w:ilvl w:val="0"/>
          <w:numId w:val="2"/>
        </w:numPr>
        <w:spacing w:after="40" w:before="40"/>
      </w:pPr>
      <w:r>
        <w:rPr>
          <w:color w:val="0F172A"/>
          <w:sz w:val="22"/>
          <w:szCs w:val="22"/>
        </w:rPr>
        <w:t xml:space="preserve">View all claims with filters: status, date, dealer, product, KYC status, claim type</w:t>
      </w:r>
    </w:p>
    <w:p>
      <w:pPr>
        <w:pStyle w:val="ListParagraph"/>
        <w:numPr>
          <w:ilvl w:val="0"/>
          <w:numId w:val="2"/>
        </w:numPr>
        <w:spacing w:after="40" w:before="40"/>
      </w:pPr>
      <w:r>
        <w:rPr>
          <w:color w:val="0F172A"/>
          <w:sz w:val="22"/>
          <w:szCs w:val="22"/>
        </w:rPr>
        <w:t xml:space="preserve">Open individual claim: view documents (via Supabase Storage signed URLs), KYC result, milestone history</w:t>
      </w:r>
    </w:p>
    <w:p>
      <w:pPr>
        <w:pStyle w:val="ListParagraph"/>
        <w:numPr>
          <w:ilvl w:val="0"/>
          <w:numId w:val="2"/>
        </w:numPr>
        <w:spacing w:after="40" w:before="40"/>
      </w:pPr>
      <w:r>
        <w:rPr>
          <w:color w:val="0F172A"/>
          <w:sz w:val="22"/>
          <w:szCs w:val="22"/>
        </w:rPr>
        <w:t xml:space="preserve">Approve: enter approved amount → system calculates 5% deductible → shows net payout</w:t>
      </w:r>
    </w:p>
    <w:p>
      <w:pPr>
        <w:pStyle w:val="ListParagraph"/>
        <w:numPr>
          <w:ilvl w:val="0"/>
          <w:numId w:val="2"/>
        </w:numPr>
        <w:spacing w:after="40" w:before="40"/>
      </w:pPr>
      <w:r>
        <w:rPr>
          <w:color w:val="0F172A"/>
          <w:sz w:val="22"/>
          <w:szCs w:val="22"/>
        </w:rPr>
        <w:t xml:space="preserve">Reject: mandatory rejection reason → notifies user</w:t>
      </w:r>
    </w:p>
    <w:p>
      <w:pPr>
        <w:pStyle w:val="ListParagraph"/>
        <w:numPr>
          <w:ilvl w:val="0"/>
          <w:numId w:val="2"/>
        </w:numPr>
        <w:spacing w:after="40" w:before="40"/>
      </w:pPr>
      <w:r>
        <w:rPr>
          <w:color w:val="0F172A"/>
          <w:sz w:val="22"/>
          <w:szCs w:val="22"/>
        </w:rPr>
        <w:t xml:space="preserve">Request additional documents → milestone updated → user notified</w:t>
      </w:r>
    </w:p>
    <w:p>
      <w:pPr>
        <w:pStyle w:val="ListParagraph"/>
        <w:numPr>
          <w:ilvl w:val="0"/>
          <w:numId w:val="2"/>
        </w:numPr>
        <w:spacing w:after="40" w:before="40"/>
      </w:pPr>
      <w:r>
        <w:rPr>
          <w:color w:val="0F172A"/>
          <w:sz w:val="22"/>
          <w:szCs w:val="22"/>
        </w:rPr>
        <w:t xml:space="preserve">Export claim reports (CSV)</w:t>
      </w:r>
    </w:p>
    <w:p>
      <w:pPr>
        <w:pStyle w:val="Heading3"/>
        <w:spacing w:after="60" w:before="200"/>
      </w:pPr>
      <w:r>
        <w:rPr>
          <w:b/>
          <w:bCs/>
          <w:color w:val="0EA5E9"/>
          <w:sz w:val="24"/>
          <w:szCs w:val="24"/>
        </w:rPr>
        <w:t xml:space="preserve">8.1.5 Financial Reports</w:t>
      </w:r>
    </w:p>
    <w:p>
      <w:pPr>
        <w:pStyle w:val="ListParagraph"/>
        <w:numPr>
          <w:ilvl w:val="0"/>
          <w:numId w:val="2"/>
        </w:numPr>
        <w:spacing w:after="40" w:before="40"/>
      </w:pPr>
      <w:r>
        <w:rPr>
          <w:color w:val="0F172A"/>
          <w:sz w:val="22"/>
          <w:szCs w:val="22"/>
        </w:rPr>
        <w:t xml:space="preserve">Commission ledger per dealer: earned, pending, paid</w:t>
      </w:r>
    </w:p>
    <w:p>
      <w:pPr>
        <w:pStyle w:val="ListParagraph"/>
        <w:numPr>
          <w:ilvl w:val="0"/>
          <w:numId w:val="2"/>
        </w:numPr>
        <w:spacing w:after="40" w:before="40"/>
      </w:pPr>
      <w:r>
        <w:rPr>
          <w:color w:val="0F172A"/>
          <w:sz w:val="22"/>
          <w:szCs w:val="22"/>
        </w:rPr>
        <w:t xml:space="preserve">Platform deductible revenue report: total deductible collected per period</w:t>
      </w:r>
    </w:p>
    <w:p>
      <w:pPr>
        <w:pStyle w:val="ListParagraph"/>
        <w:numPr>
          <w:ilvl w:val="0"/>
          <w:numId w:val="2"/>
        </w:numPr>
        <w:spacing w:after="40" w:before="40"/>
      </w:pPr>
      <w:r>
        <w:rPr>
          <w:color w:val="0F172A"/>
          <w:sz w:val="22"/>
          <w:szCs w:val="22"/>
        </w:rPr>
        <w:t xml:space="preserve">Sales summary: policies sold by product, plan, dealer</w:t>
      </w:r>
    </w:p>
    <w:p>
      <w:pPr>
        <w:pStyle w:val="ListParagraph"/>
        <w:numPr>
          <w:ilvl w:val="0"/>
          <w:numId w:val="2"/>
        </w:numPr>
        <w:spacing w:after="40" w:before="40"/>
      </w:pPr>
      <w:r>
        <w:rPr>
          <w:color w:val="0F172A"/>
          <w:sz w:val="22"/>
          <w:szCs w:val="22"/>
        </w:rPr>
        <w:t xml:space="preserve">Claim payout summary: approved amounts, deductibles, net payouts</w:t>
      </w:r>
    </w:p>
    <w:p>
      <w:pPr>
        <w:spacing w:before="120"/>
      </w:pPr>
    </w:p>
    <w:p>
      <w:pPr>
        <w:pStyle w:val="Heading2"/>
        <w:spacing w:after="80" w:before="280"/>
      </w:pPr>
      <w:r>
        <w:rPr>
          <w:b/>
          <w:bCs/>
          <w:color w:val="1A3C6E"/>
          <w:sz w:val="28"/>
          <w:szCs w:val="28"/>
        </w:rPr>
        <w:t xml:space="preserve">8.2 Dealer Portal</w:t>
      </w:r>
    </w:p>
    <w:p>
      <w:pPr>
        <w:pStyle w:val="Heading3"/>
        <w:spacing w:after="60" w:before="200"/>
      </w:pPr>
      <w:r>
        <w:rPr>
          <w:b/>
          <w:bCs/>
          <w:color w:val="0EA5E9"/>
          <w:sz w:val="24"/>
          <w:szCs w:val="24"/>
        </w:rPr>
        <w:t xml:space="preserve">8.2.1 Dashboard</w:t>
      </w:r>
    </w:p>
    <w:p>
      <w:pPr>
        <w:pStyle w:val="ListParagraph"/>
        <w:numPr>
          <w:ilvl w:val="0"/>
          <w:numId w:val="2"/>
        </w:numPr>
        <w:spacing w:after="40" w:before="40"/>
      </w:pPr>
      <w:r>
        <w:rPr>
          <w:color w:val="0F172A"/>
          <w:sz w:val="22"/>
          <w:szCs w:val="22"/>
        </w:rPr>
        <w:t xml:space="preserve">Total policies sold, commission earned, pending disbursement, this month sales</w:t>
      </w:r>
    </w:p>
    <w:p>
      <w:pPr>
        <w:pStyle w:val="ListParagraph"/>
        <w:numPr>
          <w:ilvl w:val="0"/>
          <w:numId w:val="2"/>
        </w:numPr>
        <w:spacing w:after="40" w:before="40"/>
      </w:pPr>
      <w:r>
        <w:rPr>
          <w:color w:val="0F172A"/>
          <w:sz w:val="22"/>
          <w:szCs w:val="22"/>
        </w:rPr>
        <w:t xml:space="preserve">Recent activations and notifications</w:t>
      </w:r>
    </w:p>
    <w:p>
      <w:pPr>
        <w:pStyle w:val="Heading3"/>
        <w:spacing w:after="60" w:before="200"/>
      </w:pPr>
      <w:r>
        <w:rPr>
          <w:b/>
          <w:bCs/>
          <w:color w:val="0EA5E9"/>
          <w:sz w:val="24"/>
          <w:szCs w:val="24"/>
        </w:rPr>
        <w:t xml:space="preserve">8.2.2 Policy Activation</w:t>
      </w:r>
    </w:p>
    <w:p>
      <w:pPr>
        <w:pStyle w:val="ListParagraph"/>
        <w:numPr>
          <w:ilvl w:val="0"/>
          <w:numId w:val="2"/>
        </w:numPr>
        <w:spacing w:after="40" w:before="40"/>
      </w:pPr>
      <w:r>
        <w:rPr>
          <w:color w:val="0F172A"/>
          <w:sz w:val="22"/>
          <w:szCs w:val="22"/>
        </w:rPr>
        <w:t xml:space="preserve">Select product → plan → enter customer + device details</w:t>
      </w:r>
    </w:p>
    <w:p>
      <w:pPr>
        <w:pStyle w:val="ListParagraph"/>
        <w:numPr>
          <w:ilvl w:val="0"/>
          <w:numId w:val="2"/>
        </w:numPr>
        <w:spacing w:after="40" w:before="40"/>
      </w:pPr>
      <w:r>
        <w:rPr>
          <w:color w:val="0F172A"/>
          <w:sz w:val="22"/>
          <w:szCs w:val="22"/>
        </w:rPr>
        <w:t xml:space="preserve">Trigger Xendit payment flow → payment confirmed → policy issued</w:t>
      </w:r>
    </w:p>
    <w:p>
      <w:pPr>
        <w:pStyle w:val="ListParagraph"/>
        <w:numPr>
          <w:ilvl w:val="0"/>
          <w:numId w:val="2"/>
        </w:numPr>
        <w:spacing w:after="40" w:before="40"/>
      </w:pPr>
      <w:r>
        <w:rPr>
          <w:color w:val="0F172A"/>
          <w:sz w:val="22"/>
          <w:szCs w:val="22"/>
        </w:rPr>
        <w:t xml:space="preserve">Download policy certificate (PDF from Supabase Storage)</w:t>
      </w:r>
    </w:p>
    <w:p>
      <w:pPr>
        <w:pStyle w:val="Heading3"/>
        <w:spacing w:after="60" w:before="200"/>
      </w:pPr>
      <w:r>
        <w:rPr>
          <w:b/>
          <w:bCs/>
          <w:color w:val="0EA5E9"/>
          <w:sz w:val="24"/>
          <w:szCs w:val="24"/>
        </w:rPr>
        <w:t xml:space="preserve">8.2.3 My Customers</w:t>
      </w:r>
    </w:p>
    <w:p>
      <w:pPr>
        <w:pStyle w:val="ListParagraph"/>
        <w:numPr>
          <w:ilvl w:val="0"/>
          <w:numId w:val="2"/>
        </w:numPr>
        <w:spacing w:after="40" w:before="40"/>
      </w:pPr>
      <w:r>
        <w:rPr>
          <w:color w:val="0F172A"/>
          <w:sz w:val="22"/>
          <w:szCs w:val="22"/>
        </w:rPr>
        <w:t xml:space="preserve">List all customers and their policy status, claim history</w:t>
      </w:r>
    </w:p>
    <w:p>
      <w:pPr>
        <w:pStyle w:val="Heading3"/>
        <w:spacing w:after="60" w:before="200"/>
      </w:pPr>
      <w:r>
        <w:rPr>
          <w:b/>
          <w:bCs/>
          <w:color w:val="0EA5E9"/>
          <w:sz w:val="24"/>
          <w:szCs w:val="24"/>
        </w:rPr>
        <w:t xml:space="preserve">8.2.4 Commission Center</w:t>
      </w:r>
    </w:p>
    <w:p>
      <w:pPr>
        <w:pStyle w:val="ListParagraph"/>
        <w:numPr>
          <w:ilvl w:val="0"/>
          <w:numId w:val="2"/>
        </w:numPr>
        <w:spacing w:after="40" w:before="40"/>
      </w:pPr>
      <w:r>
        <w:rPr>
          <w:color w:val="0F172A"/>
          <w:sz w:val="22"/>
          <w:szCs w:val="22"/>
        </w:rPr>
        <w:t xml:space="preserve">Earnings per policy, disbursement history, downloadable statements</w:t>
      </w:r>
    </w:p>
    <w:p>
      <w:pPr>
        <w:spacing w:before="120"/>
      </w:pPr>
    </w:p>
    <w:p>
      <w:pPr>
        <w:pStyle w:val="Heading2"/>
        <w:spacing w:after="80" w:before="280"/>
      </w:pPr>
      <w:r>
        <w:rPr>
          <w:b/>
          <w:bCs/>
          <w:color w:val="1A3C6E"/>
          <w:sz w:val="28"/>
          <w:szCs w:val="28"/>
        </w:rPr>
        <w:t xml:space="preserve">8.3 User Portal</w:t>
      </w:r>
    </w:p>
    <w:p>
      <w:pPr>
        <w:pStyle w:val="Heading3"/>
        <w:spacing w:after="60" w:before="200"/>
      </w:pPr>
      <w:r>
        <w:rPr>
          <w:b/>
          <w:bCs/>
          <w:color w:val="0EA5E9"/>
          <w:sz w:val="24"/>
          <w:szCs w:val="24"/>
        </w:rPr>
        <w:t xml:space="preserve">8.3.1 Onboarding</w:t>
      </w:r>
    </w:p>
    <w:p>
      <w:pPr>
        <w:pStyle w:val="ListParagraph"/>
        <w:numPr>
          <w:ilvl w:val="0"/>
          <w:numId w:val="2"/>
        </w:numPr>
        <w:spacing w:after="40" w:before="40"/>
      </w:pPr>
      <w:r>
        <w:rPr>
          <w:color w:val="0F172A"/>
          <w:sz w:val="22"/>
          <w:szCs w:val="22"/>
        </w:rPr>
        <w:t xml:space="preserve">Accept email invite → set password via Supabase Auth → complete profile</w:t>
      </w:r>
    </w:p>
    <w:p>
      <w:pPr>
        <w:pStyle w:val="Heading3"/>
        <w:spacing w:after="60" w:before="200"/>
      </w:pPr>
      <w:r>
        <w:rPr>
          <w:b/>
          <w:bCs/>
          <w:color w:val="0EA5E9"/>
          <w:sz w:val="24"/>
          <w:szCs w:val="24"/>
        </w:rPr>
        <w:t xml:space="preserve">8.3.2 My Policy</w:t>
      </w:r>
    </w:p>
    <w:p>
      <w:pPr>
        <w:pStyle w:val="ListParagraph"/>
        <w:numPr>
          <w:ilvl w:val="0"/>
          <w:numId w:val="2"/>
        </w:numPr>
        <w:spacing w:after="40" w:before="40"/>
      </w:pPr>
      <w:r>
        <w:rPr>
          <w:color w:val="0F172A"/>
          <w:sz w:val="22"/>
          <w:szCs w:val="22"/>
        </w:rPr>
        <w:t xml:space="preserve">View policy card: product, plan, number, dates, status, coverage details</w:t>
      </w:r>
    </w:p>
    <w:p>
      <w:pPr>
        <w:pStyle w:val="ListParagraph"/>
        <w:numPr>
          <w:ilvl w:val="0"/>
          <w:numId w:val="2"/>
        </w:numPr>
        <w:spacing w:after="40" w:before="40"/>
      </w:pPr>
      <w:r>
        <w:rPr>
          <w:color w:val="0F172A"/>
          <w:sz w:val="22"/>
          <w:szCs w:val="22"/>
        </w:rPr>
        <w:t xml:space="preserve">Download policy certificate PDF from Supabase Storage</w:t>
      </w:r>
    </w:p>
    <w:p>
      <w:pPr>
        <w:pStyle w:val="Heading3"/>
        <w:spacing w:after="60" w:before="200"/>
      </w:pPr>
      <w:r>
        <w:rPr>
          <w:b/>
          <w:bCs/>
          <w:color w:val="0EA5E9"/>
          <w:sz w:val="24"/>
          <w:szCs w:val="24"/>
        </w:rPr>
        <w:t xml:space="preserve">8.3.3 Claim Submission</w:t>
      </w:r>
    </w:p>
    <w:p>
      <w:pPr>
        <w:pStyle w:val="ListParagraph"/>
        <w:numPr>
          <w:ilvl w:val="0"/>
          <w:numId w:val="2"/>
        </w:numPr>
        <w:spacing w:after="40" w:before="40"/>
      </w:pPr>
      <w:r>
        <w:rPr>
          <w:color w:val="0F172A"/>
          <w:sz w:val="22"/>
          <w:szCs w:val="22"/>
        </w:rPr>
        <w:t xml:space="preserve">Incident type selection → claim form → KYC step (if enabled) → document upload → deductible notice → submit</w:t>
      </w:r>
    </w:p>
    <w:p>
      <w:pPr>
        <w:pStyle w:val="ListParagraph"/>
        <w:numPr>
          <w:ilvl w:val="0"/>
          <w:numId w:val="2"/>
        </w:numPr>
        <w:spacing w:after="40" w:before="40"/>
      </w:pPr>
      <w:r>
        <w:rPr>
          <w:color w:val="0F172A"/>
          <w:sz w:val="22"/>
          <w:szCs w:val="22"/>
        </w:rPr>
        <w:t xml:space="preserve">Documents uploaded to Supabase Storage with access control (user-scoped)</w:t>
      </w:r>
    </w:p>
    <w:p>
      <w:pPr>
        <w:pStyle w:val="ListParagraph"/>
        <w:numPr>
          <w:ilvl w:val="0"/>
          <w:numId w:val="2"/>
        </w:numPr>
        <w:spacing w:after="40" w:before="40"/>
      </w:pPr>
      <w:r>
        <w:rPr>
          <w:color w:val="0F172A"/>
          <w:sz w:val="22"/>
          <w:szCs w:val="22"/>
        </w:rPr>
        <w:t xml:space="preserve">Claim reference number issued on submission</w:t>
      </w:r>
    </w:p>
    <w:p>
      <w:pPr>
        <w:pStyle w:val="Heading3"/>
        <w:spacing w:after="60" w:before="200"/>
      </w:pPr>
      <w:r>
        <w:rPr>
          <w:b/>
          <w:bCs/>
          <w:color w:val="0EA5E9"/>
          <w:sz w:val="24"/>
          <w:szCs w:val="24"/>
        </w:rPr>
        <w:t xml:space="preserve">8.3.4 Claim Tracker (Milestone)</w:t>
      </w:r>
    </w:p>
    <w:p>
      <w:pPr>
        <w:pStyle w:val="ListParagraph"/>
        <w:numPr>
          <w:ilvl w:val="0"/>
          <w:numId w:val="2"/>
        </w:numPr>
        <w:spacing w:after="40" w:before="40"/>
      </w:pPr>
      <w:r>
        <w:rPr>
          <w:color w:val="0F172A"/>
          <w:sz w:val="22"/>
          <w:szCs w:val="22"/>
        </w:rPr>
        <w:t xml:space="preserve">Visual step-by-step milestone tracker on Claim Detail page</w:t>
      </w:r>
    </w:p>
    <w:p>
      <w:pPr>
        <w:pStyle w:val="ListParagraph"/>
        <w:numPr>
          <w:ilvl w:val="0"/>
          <w:numId w:val="2"/>
        </w:numPr>
        <w:spacing w:after="40" w:before="40"/>
      </w:pPr>
      <w:r>
        <w:rPr>
          <w:color w:val="0F172A"/>
          <w:sz w:val="22"/>
          <w:szCs w:val="22"/>
        </w:rPr>
        <w:t xml:space="preserve">Real-time status updates at each stage transition</w:t>
      </w:r>
    </w:p>
    <w:p>
      <w:pPr>
        <w:pStyle w:val="ListParagraph"/>
        <w:numPr>
          <w:ilvl w:val="0"/>
          <w:numId w:val="2"/>
        </w:numPr>
        <w:spacing w:after="40" w:before="40"/>
      </w:pPr>
      <w:r>
        <w:rPr>
          <w:color w:val="0F172A"/>
          <w:sz w:val="22"/>
          <w:szCs w:val="22"/>
        </w:rPr>
        <w:t xml:space="preserve">Summary card: claim ref, amounts, deductible breakdown, SLA estimate</w:t>
      </w:r>
    </w:p>
    <w:p>
      <w:pPr>
        <w:pStyle w:val="ListParagraph"/>
        <w:numPr>
          <w:ilvl w:val="0"/>
          <w:numId w:val="2"/>
        </w:numPr>
        <w:spacing w:after="40" w:before="40"/>
      </w:pPr>
      <w:r>
        <w:rPr>
          <w:color w:val="0F172A"/>
          <w:sz w:val="22"/>
          <w:szCs w:val="22"/>
        </w:rPr>
        <w:t xml:space="preserve">Upload additional documents inline if requested</w:t>
      </w:r>
    </w:p>
    <w:p>
      <w:pPr>
        <w:pStyle w:val="ListParagraph"/>
        <w:numPr>
          <w:ilvl w:val="0"/>
          <w:numId w:val="2"/>
        </w:numPr>
        <w:spacing w:after="40" w:before="40"/>
      </w:pPr>
      <w:r>
        <w:rPr>
          <w:color w:val="0F172A"/>
          <w:sz w:val="22"/>
          <w:szCs w:val="22"/>
        </w:rPr>
        <w:t xml:space="preserve">Full claim history list with status badges</w:t>
      </w:r>
    </w:p>
    <w:p>
      <w:pPr>
        <w:pStyle w:val="Heading3"/>
        <w:spacing w:after="60" w:before="200"/>
      </w:pPr>
      <w:r>
        <w:rPr>
          <w:b/>
          <w:bCs/>
          <w:color w:val="0EA5E9"/>
          <w:sz w:val="24"/>
          <w:szCs w:val="24"/>
        </w:rPr>
        <w:t xml:space="preserve">8.3.5 Notifications</w:t>
      </w:r>
    </w:p>
    <w:p>
      <w:pPr>
        <w:pStyle w:val="ListParagraph"/>
        <w:numPr>
          <w:ilvl w:val="0"/>
          <w:numId w:val="2"/>
        </w:numPr>
        <w:spacing w:after="40" w:before="40"/>
      </w:pPr>
      <w:r>
        <w:rPr>
          <w:color w:val="0F172A"/>
          <w:sz w:val="22"/>
          <w:szCs w:val="22"/>
        </w:rPr>
        <w:t xml:space="preserve">Email + WhatsApp + in-app at every milestone transition</w:t>
      </w:r>
    </w:p>
    <w:p>
      <w:pPr>
        <w:pStyle w:val="ListParagraph"/>
        <w:numPr>
          <w:ilvl w:val="0"/>
          <w:numId w:val="2"/>
        </w:numPr>
        <w:spacing w:after="40" w:before="40"/>
      </w:pPr>
      <w:r>
        <w:rPr>
          <w:color w:val="0F172A"/>
          <w:sz w:val="22"/>
          <w:szCs w:val="22"/>
        </w:rPr>
        <w:t xml:space="preserve">Approval notification explicitly shows: approved amount, 5% deductible, net payout</w:t>
      </w:r>
    </w:p>
    <w:p>
      <w:r>
        <w:br w:type="page"/>
      </w:r>
    </w:p>
    <w:p>
      <w:pPr>
        <w:pStyle w:val="Heading1"/>
        <w:spacing w:after="120" w:before="360"/>
      </w:pPr>
      <w:r>
        <w:rPr>
          <w:b/>
          <w:bCs/>
          <w:color w:val="1A3C6E"/>
          <w:sz w:val="36"/>
          <w:szCs w:val="36"/>
        </w:rPr>
        <w:t xml:space="preserve">9. Claim Rules &amp; Validation Engine</w:t>
      </w:r>
    </w:p>
    <w:p>
      <w:pPr>
        <w:pBdr>
          <w:bottom w:val="single" w:color="0EA5E9"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Rule</w:t>
            </w:r>
          </w:p>
        </w:tc>
        <w:tc>
          <w:tcPr>
            <w:tcW w:type="dxa" w:w="3120"/>
            <w:shd w:fill="1A3C6E" w:color="auto" w:val="clear"/>
            <w:tcMar>
              <w:top w:type="dxa" w:w="80"/>
              <w:left w:type="dxa" w:w="100"/>
              <w:bottom w:type="dxa" w:w="80"/>
              <w:right w:type="dxa" w:w="100"/>
            </w:tcMar>
          </w:tcPr>
          <w:p>
            <w:r>
              <w:rPr>
                <w:b/>
                <w:bCs/>
                <w:color w:val="FFFFFF"/>
                <w:sz w:val="20"/>
                <w:szCs w:val="20"/>
              </w:rPr>
              <w:t xml:space="preserve">Logic</w:t>
            </w:r>
          </w:p>
        </w:tc>
        <w:tc>
          <w:tcPr>
            <w:tcW w:type="dxa" w:w="3120"/>
            <w:shd w:fill="1A3C6E" w:color="auto" w:val="clear"/>
            <w:tcMar>
              <w:top w:type="dxa" w:w="80"/>
              <w:left w:type="dxa" w:w="100"/>
              <w:bottom w:type="dxa" w:w="80"/>
              <w:right w:type="dxa" w:w="100"/>
            </w:tcMar>
          </w:tcPr>
          <w:p>
            <w:r>
              <w:rPr>
                <w:b/>
                <w:bCs/>
                <w:color w:val="FFFFFF"/>
                <w:sz w:val="20"/>
                <w:szCs w:val="20"/>
              </w:rPr>
              <w:t xml:space="preserve">Action if Failed</w:t>
            </w:r>
          </w:p>
        </w:tc>
      </w:tr>
      <w:tr>
        <w:tc>
          <w:tcPr>
            <w:tcW w:type="dxa" w:w="3120"/>
            <w:shd w:fill="FFFFFF" w:color="auto" w:val="clear"/>
            <w:tcMar>
              <w:top w:type="dxa" w:w="60"/>
              <w:left w:type="dxa" w:w="100"/>
              <w:bottom w:type="dxa" w:w="60"/>
              <w:right w:type="dxa" w:w="100"/>
            </w:tcMar>
          </w:tcPr>
          <w:p>
            <w:r>
              <w:rPr>
                <w:color w:val="0F172A"/>
                <w:sz w:val="20"/>
                <w:szCs w:val="20"/>
              </w:rPr>
              <w:t xml:space="preserve">Policy Active</w:t>
            </w:r>
          </w:p>
        </w:tc>
        <w:tc>
          <w:tcPr>
            <w:tcW w:type="dxa" w:w="3120"/>
            <w:shd w:fill="FFFFFF" w:color="auto" w:val="clear"/>
            <w:tcMar>
              <w:top w:type="dxa" w:w="60"/>
              <w:left w:type="dxa" w:w="100"/>
              <w:bottom w:type="dxa" w:w="60"/>
              <w:right w:type="dxa" w:w="100"/>
            </w:tcMar>
          </w:tcPr>
          <w:p>
            <w:r>
              <w:rPr>
                <w:color w:val="0F172A"/>
                <w:sz w:val="20"/>
                <w:szCs w:val="20"/>
              </w:rPr>
              <w:t xml:space="preserve">Claim date within policy start and end dates</w:t>
            </w:r>
          </w:p>
        </w:tc>
        <w:tc>
          <w:tcPr>
            <w:tcW w:type="dxa" w:w="3120"/>
            <w:shd w:fill="FFFFFF" w:color="auto" w:val="clear"/>
            <w:tcMar>
              <w:top w:type="dxa" w:w="60"/>
              <w:left w:type="dxa" w:w="100"/>
              <w:bottom w:type="dxa" w:w="60"/>
              <w:right w:type="dxa" w:w="100"/>
            </w:tcMar>
          </w:tcPr>
          <w:p>
            <w:r>
              <w:rPr>
                <w:color w:val="0F172A"/>
                <w:sz w:val="20"/>
                <w:szCs w:val="20"/>
              </w:rPr>
              <w:t xml:space="preserve">Block — policy expired or inactive</w:t>
            </w:r>
          </w:p>
        </w:tc>
      </w:tr>
      <w:tr>
        <w:tc>
          <w:tcPr>
            <w:tcW w:type="dxa" w:w="3120"/>
            <w:shd w:fill="EFF6FF" w:color="auto" w:val="clear"/>
            <w:tcMar>
              <w:top w:type="dxa" w:w="60"/>
              <w:left w:type="dxa" w:w="100"/>
              <w:bottom w:type="dxa" w:w="60"/>
              <w:right w:type="dxa" w:w="100"/>
            </w:tcMar>
          </w:tcPr>
          <w:p>
            <w:r>
              <w:rPr>
                <w:color w:val="0F172A"/>
                <w:sz w:val="20"/>
                <w:szCs w:val="20"/>
              </w:rPr>
              <w:t xml:space="preserve">Coverage Match</w:t>
            </w:r>
          </w:p>
        </w:tc>
        <w:tc>
          <w:tcPr>
            <w:tcW w:type="dxa" w:w="3120"/>
            <w:shd w:fill="EFF6FF" w:color="auto" w:val="clear"/>
            <w:tcMar>
              <w:top w:type="dxa" w:w="60"/>
              <w:left w:type="dxa" w:w="100"/>
              <w:bottom w:type="dxa" w:w="60"/>
              <w:right w:type="dxa" w:w="100"/>
            </w:tcMar>
          </w:tcPr>
          <w:p>
            <w:r>
              <w:rPr>
                <w:color w:val="0F172A"/>
                <w:sz w:val="20"/>
                <w:szCs w:val="20"/>
              </w:rPr>
              <w:t xml:space="preserve">Incident type in plan's covered list</w:t>
            </w:r>
          </w:p>
        </w:tc>
        <w:tc>
          <w:tcPr>
            <w:tcW w:type="dxa" w:w="3120"/>
            <w:shd w:fill="EFF6FF" w:color="auto" w:val="clear"/>
            <w:tcMar>
              <w:top w:type="dxa" w:w="60"/>
              <w:left w:type="dxa" w:w="100"/>
              <w:bottom w:type="dxa" w:w="60"/>
              <w:right w:type="dxa" w:w="100"/>
            </w:tcMar>
          </w:tcPr>
          <w:p>
            <w:r>
              <w:rPr>
                <w:color w:val="0F172A"/>
                <w:sz w:val="20"/>
                <w:szCs w:val="20"/>
              </w:rPr>
              <w:t xml:space="preserve">Block — incident not covered</w:t>
            </w:r>
          </w:p>
        </w:tc>
      </w:tr>
      <w:tr>
        <w:tc>
          <w:tcPr>
            <w:tcW w:type="dxa" w:w="3120"/>
            <w:shd w:fill="FFFFFF" w:color="auto" w:val="clear"/>
            <w:tcMar>
              <w:top w:type="dxa" w:w="60"/>
              <w:left w:type="dxa" w:w="100"/>
              <w:bottom w:type="dxa" w:w="60"/>
              <w:right w:type="dxa" w:w="100"/>
            </w:tcMar>
          </w:tcPr>
          <w:p>
            <w:r>
              <w:rPr>
                <w:color w:val="0F172A"/>
                <w:sz w:val="20"/>
                <w:szCs w:val="20"/>
              </w:rPr>
              <w:t xml:space="preserve">Claim Frequency Limit</w:t>
            </w:r>
          </w:p>
        </w:tc>
        <w:tc>
          <w:tcPr>
            <w:tcW w:type="dxa" w:w="3120"/>
            <w:shd w:fill="FFFFFF" w:color="auto" w:val="clear"/>
            <w:tcMar>
              <w:top w:type="dxa" w:w="60"/>
              <w:left w:type="dxa" w:w="100"/>
              <w:bottom w:type="dxa" w:w="60"/>
              <w:right w:type="dxa" w:w="100"/>
            </w:tcMar>
          </w:tcPr>
          <w:p>
            <w:r>
              <w:rPr>
                <w:color w:val="0F172A"/>
                <w:sz w:val="20"/>
                <w:szCs w:val="20"/>
              </w:rPr>
              <w:t xml:space="preserve">Approved claims in period &lt; max per period</w:t>
            </w:r>
          </w:p>
        </w:tc>
        <w:tc>
          <w:tcPr>
            <w:tcW w:type="dxa" w:w="3120"/>
            <w:shd w:fill="FFFFFF" w:color="auto" w:val="clear"/>
            <w:tcMar>
              <w:top w:type="dxa" w:w="60"/>
              <w:left w:type="dxa" w:w="100"/>
              <w:bottom w:type="dxa" w:w="60"/>
              <w:right w:type="dxa" w:w="100"/>
            </w:tcMar>
          </w:tcPr>
          <w:p>
            <w:r>
              <w:rPr>
                <w:color w:val="0F172A"/>
                <w:sz w:val="20"/>
                <w:szCs w:val="20"/>
              </w:rPr>
              <w:t xml:space="preserve">Block — limit reached</w:t>
            </w:r>
          </w:p>
        </w:tc>
      </w:tr>
      <w:tr>
        <w:tc>
          <w:tcPr>
            <w:tcW w:type="dxa" w:w="3120"/>
            <w:shd w:fill="EFF6FF" w:color="auto" w:val="clear"/>
            <w:tcMar>
              <w:top w:type="dxa" w:w="60"/>
              <w:left w:type="dxa" w:w="100"/>
              <w:bottom w:type="dxa" w:w="60"/>
              <w:right w:type="dxa" w:w="100"/>
            </w:tcMar>
          </w:tcPr>
          <w:p>
            <w:r>
              <w:rPr>
                <w:color w:val="0F172A"/>
                <w:sz w:val="20"/>
                <w:szCs w:val="20"/>
              </w:rPr>
              <w:t xml:space="preserve">Claim Value Cap</w:t>
            </w:r>
          </w:p>
        </w:tc>
        <w:tc>
          <w:tcPr>
            <w:tcW w:type="dxa" w:w="3120"/>
            <w:shd w:fill="EFF6FF" w:color="auto" w:val="clear"/>
            <w:tcMar>
              <w:top w:type="dxa" w:w="60"/>
              <w:left w:type="dxa" w:w="100"/>
              <w:bottom w:type="dxa" w:w="60"/>
              <w:right w:type="dxa" w:w="100"/>
            </w:tcMar>
          </w:tcPr>
          <w:p>
            <w:r>
              <w:rPr>
                <w:color w:val="0F172A"/>
                <w:sz w:val="20"/>
                <w:szCs w:val="20"/>
              </w:rPr>
              <w:t xml:space="preserve">Claimed amount ≤ plan's max claim value %</w:t>
            </w:r>
          </w:p>
        </w:tc>
        <w:tc>
          <w:tcPr>
            <w:tcW w:type="dxa" w:w="3120"/>
            <w:shd w:fill="EFF6FF" w:color="auto" w:val="clear"/>
            <w:tcMar>
              <w:top w:type="dxa" w:w="60"/>
              <w:left w:type="dxa" w:w="100"/>
              <w:bottom w:type="dxa" w:w="60"/>
              <w:right w:type="dxa" w:w="100"/>
            </w:tcMar>
          </w:tcPr>
          <w:p>
            <w:r>
              <w:rPr>
                <w:color w:val="0F172A"/>
                <w:sz w:val="20"/>
                <w:szCs w:val="20"/>
              </w:rPr>
              <w:t xml:space="preserve">Flag — exceeds cap</w:t>
            </w:r>
          </w:p>
        </w:tc>
      </w:tr>
      <w:tr>
        <w:tc>
          <w:tcPr>
            <w:tcW w:type="dxa" w:w="3120"/>
            <w:shd w:fill="FFFFFF" w:color="auto" w:val="clear"/>
            <w:tcMar>
              <w:top w:type="dxa" w:w="60"/>
              <w:left w:type="dxa" w:w="100"/>
              <w:bottom w:type="dxa" w:w="60"/>
              <w:right w:type="dxa" w:w="100"/>
            </w:tcMar>
          </w:tcPr>
          <w:p>
            <w:r>
              <w:rPr>
                <w:color w:val="0F172A"/>
                <w:sz w:val="20"/>
                <w:szCs w:val="20"/>
              </w:rPr>
              <w:t xml:space="preserve">Cooldown Period</w:t>
            </w:r>
          </w:p>
        </w:tc>
        <w:tc>
          <w:tcPr>
            <w:tcW w:type="dxa" w:w="3120"/>
            <w:shd w:fill="FFFFFF" w:color="auto" w:val="clear"/>
            <w:tcMar>
              <w:top w:type="dxa" w:w="60"/>
              <w:left w:type="dxa" w:w="100"/>
              <w:bottom w:type="dxa" w:w="60"/>
              <w:right w:type="dxa" w:w="100"/>
            </w:tcMar>
          </w:tcPr>
          <w:p>
            <w:r>
              <w:rPr>
                <w:color w:val="0F172A"/>
                <w:sz w:val="20"/>
                <w:szCs w:val="20"/>
              </w:rPr>
              <w:t xml:space="preserve">Days since last claim ≥ plan cooldown days</w:t>
            </w:r>
          </w:p>
        </w:tc>
        <w:tc>
          <w:tcPr>
            <w:tcW w:type="dxa" w:w="3120"/>
            <w:shd w:fill="FFFFFF" w:color="auto" w:val="clear"/>
            <w:tcMar>
              <w:top w:type="dxa" w:w="60"/>
              <w:left w:type="dxa" w:w="100"/>
              <w:bottom w:type="dxa" w:w="60"/>
              <w:right w:type="dxa" w:w="100"/>
            </w:tcMar>
          </w:tcPr>
          <w:p>
            <w:r>
              <w:rPr>
                <w:color w:val="0F172A"/>
                <w:sz w:val="20"/>
                <w:szCs w:val="20"/>
              </w:rPr>
              <w:t xml:space="preserve">Block — cooldown not elapsed</w:t>
            </w:r>
          </w:p>
        </w:tc>
      </w:tr>
      <w:tr>
        <w:tc>
          <w:tcPr>
            <w:tcW w:type="dxa" w:w="3120"/>
            <w:shd w:fill="EFF6FF" w:color="auto" w:val="clear"/>
            <w:tcMar>
              <w:top w:type="dxa" w:w="60"/>
              <w:left w:type="dxa" w:w="100"/>
              <w:bottom w:type="dxa" w:w="60"/>
              <w:right w:type="dxa" w:w="100"/>
            </w:tcMar>
          </w:tcPr>
          <w:p>
            <w:r>
              <w:rPr>
                <w:color w:val="0F172A"/>
                <w:sz w:val="20"/>
                <w:szCs w:val="20"/>
              </w:rPr>
              <w:t xml:space="preserve">Document Completeness</w:t>
            </w:r>
          </w:p>
        </w:tc>
        <w:tc>
          <w:tcPr>
            <w:tcW w:type="dxa" w:w="3120"/>
            <w:shd w:fill="EFF6FF" w:color="auto" w:val="clear"/>
            <w:tcMar>
              <w:top w:type="dxa" w:w="60"/>
              <w:left w:type="dxa" w:w="100"/>
              <w:bottom w:type="dxa" w:w="60"/>
              <w:right w:type="dxa" w:w="100"/>
            </w:tcMar>
          </w:tcPr>
          <w:p>
            <w:r>
              <w:rPr>
                <w:color w:val="0F172A"/>
                <w:sz w:val="20"/>
                <w:szCs w:val="20"/>
              </w:rPr>
              <w:t xml:space="preserve">All required docs uploaded per incident type</w:t>
            </w:r>
          </w:p>
        </w:tc>
        <w:tc>
          <w:tcPr>
            <w:tcW w:type="dxa" w:w="3120"/>
            <w:shd w:fill="EFF6FF" w:color="auto" w:val="clear"/>
            <w:tcMar>
              <w:top w:type="dxa" w:w="60"/>
              <w:left w:type="dxa" w:w="100"/>
              <w:bottom w:type="dxa" w:w="60"/>
              <w:right w:type="dxa" w:w="100"/>
            </w:tcMar>
          </w:tcPr>
          <w:p>
            <w:r>
              <w:rPr>
                <w:color w:val="0F172A"/>
                <w:sz w:val="20"/>
                <w:szCs w:val="20"/>
              </w:rPr>
              <w:t xml:space="preserve">Block — prompt missing docs</w:t>
            </w:r>
          </w:p>
        </w:tc>
      </w:tr>
      <w:tr>
        <w:tc>
          <w:tcPr>
            <w:tcW w:type="dxa" w:w="3120"/>
            <w:shd w:fill="FFFFFF" w:color="auto" w:val="clear"/>
            <w:tcMar>
              <w:top w:type="dxa" w:w="60"/>
              <w:left w:type="dxa" w:w="100"/>
              <w:bottom w:type="dxa" w:w="60"/>
              <w:right w:type="dxa" w:w="100"/>
            </w:tcMar>
          </w:tcPr>
          <w:p>
            <w:r>
              <w:rPr>
                <w:color w:val="0F172A"/>
                <w:sz w:val="20"/>
                <w:szCs w:val="20"/>
              </w:rPr>
              <w:t xml:space="preserve">Police Report (Loss)</w:t>
            </w:r>
          </w:p>
        </w:tc>
        <w:tc>
          <w:tcPr>
            <w:tcW w:type="dxa" w:w="3120"/>
            <w:shd w:fill="FFFFFF" w:color="auto" w:val="clear"/>
            <w:tcMar>
              <w:top w:type="dxa" w:w="60"/>
              <w:left w:type="dxa" w:w="100"/>
              <w:bottom w:type="dxa" w:w="60"/>
              <w:right w:type="dxa" w:w="100"/>
            </w:tcMar>
          </w:tcPr>
          <w:p>
            <w:r>
              <w:rPr>
                <w:color w:val="0F172A"/>
                <w:sz w:val="20"/>
                <w:szCs w:val="20"/>
              </w:rPr>
              <w:t xml:space="preserve">If incident = Loss, Surat Kehilangan mandatory</w:t>
            </w:r>
          </w:p>
        </w:tc>
        <w:tc>
          <w:tcPr>
            <w:tcW w:type="dxa" w:w="3120"/>
            <w:shd w:fill="FFFFFF" w:color="auto" w:val="clear"/>
            <w:tcMar>
              <w:top w:type="dxa" w:w="60"/>
              <w:left w:type="dxa" w:w="100"/>
              <w:bottom w:type="dxa" w:w="60"/>
              <w:right w:type="dxa" w:w="100"/>
            </w:tcMar>
          </w:tcPr>
          <w:p>
            <w:r>
              <w:rPr>
                <w:color w:val="0F172A"/>
                <w:sz w:val="20"/>
                <w:szCs w:val="20"/>
              </w:rPr>
              <w:t xml:space="preserve">Block — alert user</w:t>
            </w:r>
          </w:p>
        </w:tc>
      </w:tr>
      <w:tr>
        <w:tc>
          <w:tcPr>
            <w:tcW w:type="dxa" w:w="3120"/>
            <w:shd w:fill="EFF6FF" w:color="auto" w:val="clear"/>
            <w:tcMar>
              <w:top w:type="dxa" w:w="60"/>
              <w:left w:type="dxa" w:w="100"/>
              <w:bottom w:type="dxa" w:w="60"/>
              <w:right w:type="dxa" w:w="100"/>
            </w:tcMar>
          </w:tcPr>
          <w:p>
            <w:r>
              <w:rPr>
                <w:color w:val="0F172A"/>
                <w:sz w:val="20"/>
                <w:szCs w:val="20"/>
              </w:rPr>
              <w:t xml:space="preserve">KYC Check</w:t>
            </w:r>
          </w:p>
        </w:tc>
        <w:tc>
          <w:tcPr>
            <w:tcW w:type="dxa" w:w="3120"/>
            <w:shd w:fill="EFF6FF" w:color="auto" w:val="clear"/>
            <w:tcMar>
              <w:top w:type="dxa" w:w="60"/>
              <w:left w:type="dxa" w:w="100"/>
              <w:bottom w:type="dxa" w:w="60"/>
              <w:right w:type="dxa" w:w="100"/>
            </w:tcMar>
          </w:tcPr>
          <w:p>
            <w:r>
              <w:rPr>
                <w:color w:val="0F172A"/>
                <w:sz w:val="20"/>
                <w:szCs w:val="20"/>
              </w:rPr>
              <w:t xml:space="preserve">If plan KYC=ON, KYC must PASS before submission</w:t>
            </w:r>
          </w:p>
        </w:tc>
        <w:tc>
          <w:tcPr>
            <w:tcW w:type="dxa" w:w="3120"/>
            <w:shd w:fill="EFF6FF" w:color="auto" w:val="clear"/>
            <w:tcMar>
              <w:top w:type="dxa" w:w="60"/>
              <w:left w:type="dxa" w:w="100"/>
              <w:bottom w:type="dxa" w:w="60"/>
              <w:right w:type="dxa" w:w="100"/>
            </w:tcMar>
          </w:tcPr>
          <w:p>
            <w:r>
              <w:rPr>
                <w:color w:val="0F172A"/>
                <w:sz w:val="20"/>
                <w:szCs w:val="20"/>
              </w:rPr>
              <w:t xml:space="preserve">Block — KYC must be completed</w:t>
            </w:r>
          </w:p>
        </w:tc>
      </w:tr>
      <w:tr>
        <w:tc>
          <w:tcPr>
            <w:tcW w:type="dxa" w:w="3120"/>
            <w:shd w:fill="FFFFFF" w:color="auto" w:val="clear"/>
            <w:tcMar>
              <w:top w:type="dxa" w:w="60"/>
              <w:left w:type="dxa" w:w="100"/>
              <w:bottom w:type="dxa" w:w="60"/>
              <w:right w:type="dxa" w:w="100"/>
            </w:tcMar>
          </w:tcPr>
          <w:p>
            <w:r>
              <w:rPr>
                <w:color w:val="0F172A"/>
                <w:sz w:val="20"/>
                <w:szCs w:val="20"/>
              </w:rPr>
              <w:t xml:space="preserve">5% Deductible</w:t>
            </w:r>
          </w:p>
        </w:tc>
        <w:tc>
          <w:tcPr>
            <w:tcW w:type="dxa" w:w="3120"/>
            <w:shd w:fill="FFFFFF" w:color="auto" w:val="clear"/>
            <w:tcMar>
              <w:top w:type="dxa" w:w="60"/>
              <w:left w:type="dxa" w:w="100"/>
              <w:bottom w:type="dxa" w:w="60"/>
              <w:right w:type="dxa" w:w="100"/>
            </w:tcMar>
          </w:tcPr>
          <w:p>
            <w:r>
              <w:rPr>
                <w:color w:val="0F172A"/>
                <w:sz w:val="20"/>
                <w:szCs w:val="20"/>
              </w:rPr>
              <w:t xml:space="preserve">Always applied on approved amount</w:t>
            </w:r>
          </w:p>
        </w:tc>
        <w:tc>
          <w:tcPr>
            <w:tcW w:type="dxa" w:w="3120"/>
            <w:shd w:fill="FFFFFF" w:color="auto" w:val="clear"/>
            <w:tcMar>
              <w:top w:type="dxa" w:w="60"/>
              <w:left w:type="dxa" w:w="100"/>
              <w:bottom w:type="dxa" w:w="60"/>
              <w:right w:type="dxa" w:w="100"/>
            </w:tcMar>
          </w:tcPr>
          <w:p>
            <w:r>
              <w:rPr>
                <w:color w:val="0F172A"/>
                <w:sz w:val="20"/>
                <w:szCs w:val="20"/>
              </w:rPr>
              <w:t xml:space="preserve">System auto-calculates — cannot be skipped</w:t>
            </w:r>
          </w:p>
        </w:tc>
      </w:tr>
    </w:tbl>
    <w:p>
      <w:r>
        <w:br w:type="page"/>
      </w:r>
    </w:p>
    <w:p>
      <w:pPr>
        <w:pStyle w:val="Heading1"/>
        <w:spacing w:after="120" w:before="360"/>
      </w:pPr>
      <w:r>
        <w:rPr>
          <w:b/>
          <w:bCs/>
          <w:color w:val="1A3C6E"/>
          <w:sz w:val="36"/>
          <w:szCs w:val="36"/>
        </w:rPr>
        <w:t xml:space="preserve">10. Notification System</w:t>
      </w:r>
    </w:p>
    <w:p>
      <w:pPr>
        <w:pBdr>
          <w:bottom w:val="single" w:color="0EA5E9"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Trigger Event</w:t>
            </w:r>
          </w:p>
        </w:tc>
        <w:tc>
          <w:tcPr>
            <w:tcW w:type="dxa" w:w="3120"/>
            <w:shd w:fill="1A3C6E" w:color="auto" w:val="clear"/>
            <w:tcMar>
              <w:top w:type="dxa" w:w="80"/>
              <w:left w:type="dxa" w:w="100"/>
              <w:bottom w:type="dxa" w:w="80"/>
              <w:right w:type="dxa" w:w="100"/>
            </w:tcMar>
          </w:tcPr>
          <w:p>
            <w:r>
              <w:rPr>
                <w:b/>
                <w:bCs/>
                <w:color w:val="FFFFFF"/>
                <w:sz w:val="20"/>
                <w:szCs w:val="20"/>
              </w:rPr>
              <w:t xml:space="preserve">Recipient</w:t>
            </w:r>
          </w:p>
        </w:tc>
        <w:tc>
          <w:tcPr>
            <w:tcW w:type="dxa" w:w="3120"/>
            <w:shd w:fill="1A3C6E" w:color="auto" w:val="clear"/>
            <w:tcMar>
              <w:top w:type="dxa" w:w="80"/>
              <w:left w:type="dxa" w:w="100"/>
              <w:bottom w:type="dxa" w:w="80"/>
              <w:right w:type="dxa" w:w="100"/>
            </w:tcMar>
          </w:tcPr>
          <w:p>
            <w:r>
              <w:rPr>
                <w:b/>
                <w:bCs/>
                <w:color w:val="FFFFFF"/>
                <w:sz w:val="20"/>
                <w:szCs w:val="20"/>
              </w:rPr>
              <w:t xml:space="preserve">Channel</w:t>
            </w:r>
          </w:p>
        </w:tc>
      </w:tr>
      <w:tr>
        <w:tc>
          <w:tcPr>
            <w:tcW w:type="dxa" w:w="3120"/>
            <w:shd w:fill="FFFFFF" w:color="auto" w:val="clear"/>
            <w:tcMar>
              <w:top w:type="dxa" w:w="60"/>
              <w:left w:type="dxa" w:w="100"/>
              <w:bottom w:type="dxa" w:w="60"/>
              <w:right w:type="dxa" w:w="100"/>
            </w:tcMar>
          </w:tcPr>
          <w:p>
            <w:r>
              <w:rPr>
                <w:color w:val="0F172A"/>
                <w:sz w:val="20"/>
                <w:szCs w:val="20"/>
              </w:rPr>
              <w:t xml:space="preserve">Dealer invited</w:t>
            </w:r>
          </w:p>
        </w:tc>
        <w:tc>
          <w:tcPr>
            <w:tcW w:type="dxa" w:w="3120"/>
            <w:shd w:fill="FFFFFF" w:color="auto" w:val="clear"/>
            <w:tcMar>
              <w:top w:type="dxa" w:w="60"/>
              <w:left w:type="dxa" w:w="100"/>
              <w:bottom w:type="dxa" w:w="60"/>
              <w:right w:type="dxa" w:w="100"/>
            </w:tcMar>
          </w:tcPr>
          <w:p>
            <w:r>
              <w:rPr>
                <w:color w:val="0F172A"/>
                <w:sz w:val="20"/>
                <w:szCs w:val="20"/>
              </w:rPr>
              <w:t xml:space="preserve">Dealer</w:t>
            </w:r>
          </w:p>
        </w:tc>
        <w:tc>
          <w:tcPr>
            <w:tcW w:type="dxa" w:w="3120"/>
            <w:shd w:fill="FFFFFF" w:color="auto" w:val="clear"/>
            <w:tcMar>
              <w:top w:type="dxa" w:w="60"/>
              <w:left w:type="dxa" w:w="100"/>
              <w:bottom w:type="dxa" w:w="60"/>
              <w:right w:type="dxa" w:w="100"/>
            </w:tcMar>
          </w:tcPr>
          <w:p>
            <w:r>
              <w:rPr>
                <w:color w:val="0F172A"/>
                <w:sz w:val="20"/>
                <w:szCs w:val="20"/>
              </w:rPr>
              <w:t xml:space="preserve">Email</w:t>
            </w:r>
          </w:p>
        </w:tc>
      </w:tr>
      <w:tr>
        <w:tc>
          <w:tcPr>
            <w:tcW w:type="dxa" w:w="3120"/>
            <w:shd w:fill="EFF6FF" w:color="auto" w:val="clear"/>
            <w:tcMar>
              <w:top w:type="dxa" w:w="60"/>
              <w:left w:type="dxa" w:w="100"/>
              <w:bottom w:type="dxa" w:w="60"/>
              <w:right w:type="dxa" w:w="100"/>
            </w:tcMar>
          </w:tcPr>
          <w:p>
            <w:r>
              <w:rPr>
                <w:color w:val="0F172A"/>
                <w:sz w:val="20"/>
                <w:szCs w:val="20"/>
              </w:rPr>
              <w:t xml:space="preserve">Dealer account activated</w:t>
            </w:r>
          </w:p>
        </w:tc>
        <w:tc>
          <w:tcPr>
            <w:tcW w:type="dxa" w:w="3120"/>
            <w:shd w:fill="EFF6FF" w:color="auto" w:val="clear"/>
            <w:tcMar>
              <w:top w:type="dxa" w:w="60"/>
              <w:left w:type="dxa" w:w="100"/>
              <w:bottom w:type="dxa" w:w="60"/>
              <w:right w:type="dxa" w:w="100"/>
            </w:tcMar>
          </w:tcPr>
          <w:p>
            <w:r>
              <w:rPr>
                <w:color w:val="0F172A"/>
                <w:sz w:val="20"/>
                <w:szCs w:val="20"/>
              </w:rPr>
              <w:t xml:space="preserve">Dealer</w:t>
            </w:r>
          </w:p>
        </w:tc>
        <w:tc>
          <w:tcPr>
            <w:tcW w:type="dxa" w:w="3120"/>
            <w:shd w:fill="EFF6FF" w:color="auto" w:val="clear"/>
            <w:tcMar>
              <w:top w:type="dxa" w:w="60"/>
              <w:left w:type="dxa" w:w="100"/>
              <w:bottom w:type="dxa" w:w="60"/>
              <w:right w:type="dxa" w:w="100"/>
            </w:tcMar>
          </w:tcPr>
          <w:p>
            <w:r>
              <w:rPr>
                <w:color w:val="0F172A"/>
                <w:sz w:val="20"/>
                <w:szCs w:val="20"/>
              </w:rPr>
              <w:t xml:space="preserve">Email</w:t>
            </w:r>
          </w:p>
        </w:tc>
      </w:tr>
      <w:tr>
        <w:tc>
          <w:tcPr>
            <w:tcW w:type="dxa" w:w="3120"/>
            <w:shd w:fill="FFFFFF" w:color="auto" w:val="clear"/>
            <w:tcMar>
              <w:top w:type="dxa" w:w="60"/>
              <w:left w:type="dxa" w:w="100"/>
              <w:bottom w:type="dxa" w:w="60"/>
              <w:right w:type="dxa" w:w="100"/>
            </w:tcMar>
          </w:tcPr>
          <w:p>
            <w:r>
              <w:rPr>
                <w:color w:val="0F172A"/>
                <w:sz w:val="20"/>
                <w:szCs w:val="20"/>
              </w:rPr>
              <w:t xml:space="preserve">Policy issued (premium activated)</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Email (invitation + policy summary)</w:t>
            </w:r>
          </w:p>
        </w:tc>
      </w:tr>
      <w:tr>
        <w:tc>
          <w:tcPr>
            <w:tcW w:type="dxa" w:w="3120"/>
            <w:shd w:fill="EFF6FF" w:color="auto" w:val="clear"/>
            <w:tcMar>
              <w:top w:type="dxa" w:w="60"/>
              <w:left w:type="dxa" w:w="100"/>
              <w:bottom w:type="dxa" w:w="60"/>
              <w:right w:type="dxa" w:w="100"/>
            </w:tcMar>
          </w:tcPr>
          <w:p>
            <w:r>
              <w:rPr>
                <w:color w:val="0F172A"/>
                <w:sz w:val="20"/>
                <w:szCs w:val="20"/>
              </w:rPr>
              <w:t xml:space="preserve">Policy issued confirmation</w:t>
            </w:r>
          </w:p>
        </w:tc>
        <w:tc>
          <w:tcPr>
            <w:tcW w:type="dxa" w:w="3120"/>
            <w:shd w:fill="EFF6FF" w:color="auto" w:val="clear"/>
            <w:tcMar>
              <w:top w:type="dxa" w:w="60"/>
              <w:left w:type="dxa" w:w="100"/>
              <w:bottom w:type="dxa" w:w="60"/>
              <w:right w:type="dxa" w:w="100"/>
            </w:tcMar>
          </w:tcPr>
          <w:p>
            <w:r>
              <w:rPr>
                <w:color w:val="0F172A"/>
                <w:sz w:val="20"/>
                <w:szCs w:val="20"/>
              </w:rPr>
              <w:t xml:space="preserve">Dealer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w:t>
            </w:r>
          </w:p>
        </w:tc>
      </w:tr>
      <w:tr>
        <w:tc>
          <w:tcPr>
            <w:tcW w:type="dxa" w:w="3120"/>
            <w:shd w:fill="FFFFFF" w:color="auto" w:val="clear"/>
            <w:tcMar>
              <w:top w:type="dxa" w:w="60"/>
              <w:left w:type="dxa" w:w="100"/>
              <w:bottom w:type="dxa" w:w="60"/>
              <w:right w:type="dxa" w:w="100"/>
            </w:tcMar>
          </w:tcPr>
          <w:p>
            <w:r>
              <w:rPr>
                <w:color w:val="0F172A"/>
                <w:sz w:val="20"/>
                <w:szCs w:val="20"/>
              </w:rPr>
              <w:t xml:space="preserve">Claim submitted</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EFF6FF" w:color="auto" w:val="clear"/>
            <w:tcMar>
              <w:top w:type="dxa" w:w="60"/>
              <w:left w:type="dxa" w:w="100"/>
              <w:bottom w:type="dxa" w:w="60"/>
              <w:right w:type="dxa" w:w="100"/>
            </w:tcMar>
          </w:tcPr>
          <w:p>
            <w:r>
              <w:rPr>
                <w:color w:val="0F172A"/>
                <w:sz w:val="20"/>
                <w:szCs w:val="20"/>
              </w:rPr>
              <w:t xml:space="preserve">Claim submitted (alert)</w:t>
            </w:r>
          </w:p>
        </w:tc>
        <w:tc>
          <w:tcPr>
            <w:tcW w:type="dxa" w:w="3120"/>
            <w:shd w:fill="EFF6FF" w:color="auto" w:val="clear"/>
            <w:tcMar>
              <w:top w:type="dxa" w:w="60"/>
              <w:left w:type="dxa" w:w="100"/>
              <w:bottom w:type="dxa" w:w="60"/>
              <w:right w:type="dxa" w:w="100"/>
            </w:tcMar>
          </w:tcPr>
          <w:p>
            <w:r>
              <w:rPr>
                <w:color w:val="0F172A"/>
                <w:sz w:val="20"/>
                <w:szCs w:val="20"/>
              </w:rPr>
              <w:t xml:space="preserve">Backoffice</w:t>
            </w:r>
          </w:p>
        </w:tc>
        <w:tc>
          <w:tcPr>
            <w:tcW w:type="dxa" w:w="3120"/>
            <w:shd w:fill="EFF6FF" w:color="auto" w:val="clear"/>
            <w:tcMar>
              <w:top w:type="dxa" w:w="60"/>
              <w:left w:type="dxa" w:w="100"/>
              <w:bottom w:type="dxa" w:w="60"/>
              <w:right w:type="dxa" w:w="100"/>
            </w:tcMar>
          </w:tcPr>
          <w:p>
            <w:r>
              <w:rPr>
                <w:color w:val="0F172A"/>
                <w:sz w:val="20"/>
                <w:szCs w:val="20"/>
              </w:rPr>
              <w:t xml:space="preserve">In-app</w:t>
            </w:r>
          </w:p>
        </w:tc>
      </w:tr>
      <w:tr>
        <w:tc>
          <w:tcPr>
            <w:tcW w:type="dxa" w:w="3120"/>
            <w:shd w:fill="FFFFFF" w:color="auto" w:val="clear"/>
            <w:tcMar>
              <w:top w:type="dxa" w:w="60"/>
              <w:left w:type="dxa" w:w="100"/>
              <w:bottom w:type="dxa" w:w="60"/>
              <w:right w:type="dxa" w:w="100"/>
            </w:tcMar>
          </w:tcPr>
          <w:p>
            <w:r>
              <w:rPr>
                <w:color w:val="0F172A"/>
                <w:sz w:val="20"/>
                <w:szCs w:val="20"/>
              </w:rPr>
              <w:t xml:space="preserve">KYC result: PASSED</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In-app</w:t>
            </w:r>
          </w:p>
        </w:tc>
      </w:tr>
      <w:tr>
        <w:tc>
          <w:tcPr>
            <w:tcW w:type="dxa" w:w="3120"/>
            <w:shd w:fill="EFF6FF" w:color="auto" w:val="clear"/>
            <w:tcMar>
              <w:top w:type="dxa" w:w="60"/>
              <w:left w:type="dxa" w:w="100"/>
              <w:bottom w:type="dxa" w:w="60"/>
              <w:right w:type="dxa" w:w="100"/>
            </w:tcMar>
          </w:tcPr>
          <w:p>
            <w:r>
              <w:rPr>
                <w:color w:val="0F172A"/>
                <w:sz w:val="20"/>
                <w:szCs w:val="20"/>
              </w:rPr>
              <w:t xml:space="preserve">KYC result: FAILED</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Email + In-app (re-upload prompt)</w:t>
            </w:r>
          </w:p>
        </w:tc>
      </w:tr>
      <w:tr>
        <w:tc>
          <w:tcPr>
            <w:tcW w:type="dxa" w:w="3120"/>
            <w:shd w:fill="FFFFFF" w:color="auto" w:val="clear"/>
            <w:tcMar>
              <w:top w:type="dxa" w:w="60"/>
              <w:left w:type="dxa" w:w="100"/>
              <w:bottom w:type="dxa" w:w="60"/>
              <w:right w:type="dxa" w:w="100"/>
            </w:tcMar>
          </w:tcPr>
          <w:p>
            <w:r>
              <w:rPr>
                <w:color w:val="0F172A"/>
                <w:sz w:val="20"/>
                <w:szCs w:val="20"/>
              </w:rPr>
              <w:t xml:space="preserve">Milestone: Under Review</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EFF6FF" w:color="auto" w:val="clear"/>
            <w:tcMar>
              <w:top w:type="dxa" w:w="60"/>
              <w:left w:type="dxa" w:w="100"/>
              <w:bottom w:type="dxa" w:w="60"/>
              <w:right w:type="dxa" w:w="100"/>
            </w:tcMar>
          </w:tcPr>
          <w:p>
            <w:r>
              <w:rPr>
                <w:color w:val="0F172A"/>
                <w:sz w:val="20"/>
                <w:szCs w:val="20"/>
              </w:rPr>
              <w:t xml:space="preserve">Milestone: Additional Docs Requested</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FFFFFF" w:color="auto" w:val="clear"/>
            <w:tcMar>
              <w:top w:type="dxa" w:w="60"/>
              <w:left w:type="dxa" w:w="100"/>
              <w:bottom w:type="dxa" w:w="60"/>
              <w:right w:type="dxa" w:w="100"/>
            </w:tcMar>
          </w:tcPr>
          <w:p>
            <w:r>
              <w:rPr>
                <w:color w:val="0F172A"/>
                <w:sz w:val="20"/>
                <w:szCs w:val="20"/>
              </w:rPr>
              <w:t xml:space="preserve">Claim approved (with deductible breakdown)</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EFF6FF" w:color="auto" w:val="clear"/>
            <w:tcMar>
              <w:top w:type="dxa" w:w="60"/>
              <w:left w:type="dxa" w:w="100"/>
              <w:bottom w:type="dxa" w:w="60"/>
              <w:right w:type="dxa" w:w="100"/>
            </w:tcMar>
          </w:tcPr>
          <w:p>
            <w:r>
              <w:rPr>
                <w:color w:val="0F172A"/>
                <w:sz w:val="20"/>
                <w:szCs w:val="20"/>
              </w:rPr>
              <w:t xml:space="preserve">Claim rejected (with reason)</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FFFFFF" w:color="auto" w:val="clear"/>
            <w:tcMar>
              <w:top w:type="dxa" w:w="60"/>
              <w:left w:type="dxa" w:w="100"/>
              <w:bottom w:type="dxa" w:w="60"/>
              <w:right w:type="dxa" w:w="100"/>
            </w:tcMar>
          </w:tcPr>
          <w:p>
            <w:r>
              <w:rPr>
                <w:color w:val="0F172A"/>
                <w:sz w:val="20"/>
                <w:szCs w:val="20"/>
              </w:rPr>
              <w:t xml:space="preserve">Milestone: Payout Processing</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WhatsApp + In-app</w:t>
            </w:r>
          </w:p>
        </w:tc>
      </w:tr>
      <w:tr>
        <w:tc>
          <w:tcPr>
            <w:tcW w:type="dxa" w:w="3120"/>
            <w:shd w:fill="EFF6FF" w:color="auto" w:val="clear"/>
            <w:tcMar>
              <w:top w:type="dxa" w:w="60"/>
              <w:left w:type="dxa" w:w="100"/>
              <w:bottom w:type="dxa" w:w="60"/>
              <w:right w:type="dxa" w:w="100"/>
            </w:tcMar>
          </w:tcPr>
          <w:p>
            <w:r>
              <w:rPr>
                <w:color w:val="0F172A"/>
                <w:sz w:val="20"/>
                <w:szCs w:val="20"/>
              </w:rPr>
              <w:t xml:space="preserve">Milestone: Completed</w:t>
            </w:r>
          </w:p>
        </w:tc>
        <w:tc>
          <w:tcPr>
            <w:tcW w:type="dxa" w:w="3120"/>
            <w:shd w:fill="EFF6FF" w:color="auto" w:val="clear"/>
            <w:tcMar>
              <w:top w:type="dxa" w:w="60"/>
              <w:left w:type="dxa" w:w="100"/>
              <w:bottom w:type="dxa" w:w="60"/>
              <w:right w:type="dxa" w:w="100"/>
            </w:tcMar>
          </w:tcPr>
          <w:p>
            <w:r>
              <w:rPr>
                <w:color w:val="0F172A"/>
                <w:sz w:val="20"/>
                <w:szCs w:val="20"/>
              </w:rPr>
              <w:t xml:space="preserve">User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 + In-app</w:t>
            </w:r>
          </w:p>
        </w:tc>
      </w:tr>
      <w:tr>
        <w:tc>
          <w:tcPr>
            <w:tcW w:type="dxa" w:w="3120"/>
            <w:shd w:fill="FFFFFF" w:color="auto" w:val="clear"/>
            <w:tcMar>
              <w:top w:type="dxa" w:w="60"/>
              <w:left w:type="dxa" w:w="100"/>
              <w:bottom w:type="dxa" w:w="60"/>
              <w:right w:type="dxa" w:w="100"/>
            </w:tcMar>
          </w:tcPr>
          <w:p>
            <w:r>
              <w:rPr>
                <w:color w:val="0F172A"/>
                <w:sz w:val="20"/>
                <w:szCs w:val="20"/>
              </w:rPr>
              <w:t xml:space="preserve">Policy expiring in 30 days</w:t>
            </w:r>
          </w:p>
        </w:tc>
        <w:tc>
          <w:tcPr>
            <w:tcW w:type="dxa" w:w="3120"/>
            <w:shd w:fill="FFFFFF" w:color="auto" w:val="clear"/>
            <w:tcMar>
              <w:top w:type="dxa" w:w="60"/>
              <w:left w:type="dxa" w:w="100"/>
              <w:bottom w:type="dxa" w:w="60"/>
              <w:right w:type="dxa" w:w="100"/>
            </w:tcMar>
          </w:tcPr>
          <w:p>
            <w:r>
              <w:rPr>
                <w:color w:val="0F172A"/>
                <w:sz w:val="20"/>
                <w:szCs w:val="20"/>
              </w:rPr>
              <w:t xml:space="preserve">User</w:t>
            </w:r>
          </w:p>
        </w:tc>
        <w:tc>
          <w:tcPr>
            <w:tcW w:type="dxa" w:w="3120"/>
            <w:shd w:fill="FFFFFF" w:color="auto" w:val="clear"/>
            <w:tcMar>
              <w:top w:type="dxa" w:w="60"/>
              <w:left w:type="dxa" w:w="100"/>
              <w:bottom w:type="dxa" w:w="60"/>
              <w:right w:type="dxa" w:w="100"/>
            </w:tcMar>
          </w:tcPr>
          <w:p>
            <w:r>
              <w:rPr>
                <w:color w:val="0F172A"/>
                <w:sz w:val="20"/>
                <w:szCs w:val="20"/>
              </w:rPr>
              <w:t xml:space="preserve">Email + WhatsApp</w:t>
            </w:r>
          </w:p>
        </w:tc>
      </w:tr>
      <w:tr>
        <w:tc>
          <w:tcPr>
            <w:tcW w:type="dxa" w:w="3120"/>
            <w:shd w:fill="EFF6FF" w:color="auto" w:val="clear"/>
            <w:tcMar>
              <w:top w:type="dxa" w:w="60"/>
              <w:left w:type="dxa" w:w="100"/>
              <w:bottom w:type="dxa" w:w="60"/>
              <w:right w:type="dxa" w:w="100"/>
            </w:tcMar>
          </w:tcPr>
          <w:p>
            <w:r>
              <w:rPr>
                <w:color w:val="0F172A"/>
                <w:sz w:val="20"/>
                <w:szCs w:val="20"/>
              </w:rPr>
              <w:t xml:space="preserve">Commission disbursed</w:t>
            </w:r>
          </w:p>
        </w:tc>
        <w:tc>
          <w:tcPr>
            <w:tcW w:type="dxa" w:w="3120"/>
            <w:shd w:fill="EFF6FF" w:color="auto" w:val="clear"/>
            <w:tcMar>
              <w:top w:type="dxa" w:w="60"/>
              <w:left w:type="dxa" w:w="100"/>
              <w:bottom w:type="dxa" w:w="60"/>
              <w:right w:type="dxa" w:w="100"/>
            </w:tcMar>
          </w:tcPr>
          <w:p>
            <w:r>
              <w:rPr>
                <w:color w:val="0F172A"/>
                <w:sz w:val="20"/>
                <w:szCs w:val="20"/>
              </w:rPr>
              <w:t xml:space="preserve">Dealer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w:t>
            </w:r>
          </w:p>
        </w:tc>
      </w:tr>
      <w:tr>
        <w:tc>
          <w:tcPr>
            <w:tcW w:type="dxa" w:w="3120"/>
            <w:shd w:fill="FFFFFF" w:color="auto" w:val="clear"/>
            <w:tcMar>
              <w:top w:type="dxa" w:w="60"/>
              <w:left w:type="dxa" w:w="100"/>
              <w:bottom w:type="dxa" w:w="60"/>
              <w:right w:type="dxa" w:w="100"/>
            </w:tcMar>
          </w:tcPr>
          <w:p>
            <w:r>
              <w:rPr>
                <w:color w:val="0F172A"/>
                <w:sz w:val="20"/>
                <w:szCs w:val="20"/>
              </w:rPr>
              <w:t xml:space="preserve">Password reset</w:t>
            </w:r>
          </w:p>
        </w:tc>
        <w:tc>
          <w:tcPr>
            <w:tcW w:type="dxa" w:w="3120"/>
            <w:shd w:fill="FFFFFF" w:color="auto" w:val="clear"/>
            <w:tcMar>
              <w:top w:type="dxa" w:w="60"/>
              <w:left w:type="dxa" w:w="100"/>
              <w:bottom w:type="dxa" w:w="60"/>
              <w:right w:type="dxa" w:w="100"/>
            </w:tcMar>
          </w:tcPr>
          <w:p>
            <w:r>
              <w:rPr>
                <w:color w:val="0F172A"/>
                <w:sz w:val="20"/>
                <w:szCs w:val="20"/>
              </w:rPr>
              <w:t xml:space="preserve">Any</w:t>
            </w:r>
          </w:p>
        </w:tc>
        <w:tc>
          <w:tcPr>
            <w:tcW w:type="dxa" w:w="3120"/>
            <w:shd w:fill="FFFFFF" w:color="auto" w:val="clear"/>
            <w:tcMar>
              <w:top w:type="dxa" w:w="60"/>
              <w:left w:type="dxa" w:w="100"/>
              <w:bottom w:type="dxa" w:w="60"/>
              <w:right w:type="dxa" w:w="100"/>
            </w:tcMar>
          </w:tcPr>
          <w:p>
            <w:r>
              <w:rPr>
                <w:color w:val="0F172A"/>
                <w:sz w:val="20"/>
                <w:szCs w:val="20"/>
              </w:rPr>
              <w:t xml:space="preserve">Email</w:t>
            </w:r>
          </w:p>
        </w:tc>
      </w:tr>
    </w:tbl>
    <w:p>
      <w:r>
        <w:br w:type="page"/>
      </w:r>
    </w:p>
    <w:p>
      <w:pPr>
        <w:pStyle w:val="Heading1"/>
        <w:spacing w:after="120" w:before="360"/>
      </w:pPr>
      <w:r>
        <w:rPr>
          <w:b/>
          <w:bCs/>
          <w:color w:val="1A3C6E"/>
          <w:sz w:val="36"/>
          <w:szCs w:val="36"/>
        </w:rPr>
        <w:t xml:space="preserve">11. Technology Stack</w:t>
      </w:r>
    </w:p>
    <w:p>
      <w:pPr>
        <w:pBdr>
          <w:bottom w:val="single" w:color="0EA5E9" w:sz="4"/>
        </w:pBdr>
        <w:spacing w:after="160" w:before="160"/>
      </w:pPr>
    </w:p>
    <w:p>
      <w:pPr>
        <w:pStyle w:val="Heading2"/>
        <w:spacing w:after="80" w:before="280"/>
      </w:pPr>
      <w:r>
        <w:rPr>
          <w:b/>
          <w:bCs/>
          <w:color w:val="1A3C6E"/>
          <w:sz w:val="28"/>
          <w:szCs w:val="28"/>
        </w:rPr>
        <w:t xml:space="preserve">11.1 Architecture Overview</w:t>
      </w:r>
    </w:p>
    <w:p>
      <w:pPr>
        <w:spacing w:after="60" w:before="60"/>
      </w:pPr>
      <w:r>
        <w:rPr>
          <w:color w:val="0F172A"/>
          <w:sz w:val="22"/>
          <w:szCs w:val="22"/>
        </w:rPr>
        <w:t xml:space="preserve">SuperClaim uses a Supabase-first architecture for database, authentication, and file storage. The backend API runs on Railway with Redis for async job queues. Xendit handles all payment processing. The frontend is a Next.js monorepo serving three portals under separate route groups.</w:t>
      </w:r>
    </w:p>
    <w:p>
      <w:pPr>
        <w:spacing w:before="120"/>
      </w:pPr>
    </w:p>
    <w:p>
      <w:pPr>
        <w:pStyle w:val="Heading2"/>
        <w:spacing w:after="80" w:before="280"/>
      </w:pPr>
      <w:r>
        <w:rPr>
          <w:b/>
          <w:bCs/>
          <w:color w:val="1A3C6E"/>
          <w:sz w:val="28"/>
          <w:szCs w:val="28"/>
        </w:rPr>
        <w:t xml:space="preserve">11.2 Full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Layer</w:t>
            </w:r>
          </w:p>
        </w:tc>
        <w:tc>
          <w:tcPr>
            <w:tcW w:type="dxa" w:w="3120"/>
            <w:shd w:fill="1A3C6E" w:color="auto" w:val="clear"/>
            <w:tcMar>
              <w:top w:type="dxa" w:w="80"/>
              <w:left w:type="dxa" w:w="100"/>
              <w:bottom w:type="dxa" w:w="80"/>
              <w:right w:type="dxa" w:w="100"/>
            </w:tcMar>
          </w:tcPr>
          <w:p>
            <w:r>
              <w:rPr>
                <w:b/>
                <w:bCs/>
                <w:color w:val="FFFFFF"/>
                <w:sz w:val="20"/>
                <w:szCs w:val="20"/>
              </w:rPr>
              <w:t xml:space="preserve">Technology</w:t>
            </w:r>
          </w:p>
        </w:tc>
        <w:tc>
          <w:tcPr>
            <w:tcW w:type="dxa" w:w="3120"/>
            <w:shd w:fill="1A3C6E" w:color="auto" w:val="clear"/>
            <w:tcMar>
              <w:top w:type="dxa" w:w="80"/>
              <w:left w:type="dxa" w:w="100"/>
              <w:bottom w:type="dxa" w:w="80"/>
              <w:right w:type="dxa" w:w="100"/>
            </w:tcMar>
          </w:tcPr>
          <w:p>
            <w:r>
              <w:rPr>
                <w:b/>
                <w:bCs/>
                <w:color w:val="FFFFFF"/>
                <w:sz w:val="20"/>
                <w:szCs w:val="20"/>
              </w:rPr>
              <w:t xml:space="preserve">Purpose</w:t>
            </w:r>
          </w:p>
        </w:tc>
      </w:tr>
      <w:tr>
        <w:tc>
          <w:tcPr>
            <w:tcW w:type="dxa" w:w="3120"/>
            <w:shd w:fill="FFFFFF" w:color="auto" w:val="clear"/>
            <w:tcMar>
              <w:top w:type="dxa" w:w="60"/>
              <w:left w:type="dxa" w:w="100"/>
              <w:bottom w:type="dxa" w:w="60"/>
              <w:right w:type="dxa" w:w="100"/>
            </w:tcMar>
          </w:tcPr>
          <w:p>
            <w:r>
              <w:rPr>
                <w:color w:val="0F172A"/>
                <w:sz w:val="20"/>
                <w:szCs w:val="20"/>
              </w:rPr>
              <w:t xml:space="preserve">Frontend</w:t>
            </w:r>
          </w:p>
        </w:tc>
        <w:tc>
          <w:tcPr>
            <w:tcW w:type="dxa" w:w="3120"/>
            <w:shd w:fill="FFFFFF" w:color="auto" w:val="clear"/>
            <w:tcMar>
              <w:top w:type="dxa" w:w="60"/>
              <w:left w:type="dxa" w:w="100"/>
              <w:bottom w:type="dxa" w:w="60"/>
              <w:right w:type="dxa" w:w="100"/>
            </w:tcMar>
          </w:tcPr>
          <w:p>
            <w:r>
              <w:rPr>
                <w:color w:val="0F172A"/>
                <w:sz w:val="20"/>
                <w:szCs w:val="20"/>
              </w:rPr>
              <w:t xml:space="preserve">Next.js 14 (App Router) + TypeScript</w:t>
            </w:r>
          </w:p>
        </w:tc>
        <w:tc>
          <w:tcPr>
            <w:tcW w:type="dxa" w:w="3120"/>
            <w:shd w:fill="FFFFFF" w:color="auto" w:val="clear"/>
            <w:tcMar>
              <w:top w:type="dxa" w:w="60"/>
              <w:left w:type="dxa" w:w="100"/>
              <w:bottom w:type="dxa" w:w="60"/>
              <w:right w:type="dxa" w:w="100"/>
            </w:tcMar>
          </w:tcPr>
          <w:p>
            <w:r>
              <w:rPr>
                <w:color w:val="0F172A"/>
                <w:sz w:val="20"/>
                <w:szCs w:val="20"/>
              </w:rPr>
              <w:t xml:space="preserve">Shared codebase — 3 portals under /admin, /dealer, /portal route groups</w:t>
            </w:r>
          </w:p>
        </w:tc>
      </w:tr>
      <w:tr>
        <w:tc>
          <w:tcPr>
            <w:tcW w:type="dxa" w:w="3120"/>
            <w:shd w:fill="EFF6FF" w:color="auto" w:val="clear"/>
            <w:tcMar>
              <w:top w:type="dxa" w:w="60"/>
              <w:left w:type="dxa" w:w="100"/>
              <w:bottom w:type="dxa" w:w="60"/>
              <w:right w:type="dxa" w:w="100"/>
            </w:tcMar>
          </w:tcPr>
          <w:p>
            <w:r>
              <w:rPr>
                <w:color w:val="0F172A"/>
                <w:sz w:val="20"/>
                <w:szCs w:val="20"/>
              </w:rPr>
              <w:t xml:space="preserve">UI / Design System</w:t>
            </w:r>
          </w:p>
        </w:tc>
        <w:tc>
          <w:tcPr>
            <w:tcW w:type="dxa" w:w="3120"/>
            <w:shd w:fill="EFF6FF" w:color="auto" w:val="clear"/>
            <w:tcMar>
              <w:top w:type="dxa" w:w="60"/>
              <w:left w:type="dxa" w:w="100"/>
              <w:bottom w:type="dxa" w:w="60"/>
              <w:right w:type="dxa" w:w="100"/>
            </w:tcMar>
          </w:tcPr>
          <w:p>
            <w:r>
              <w:rPr>
                <w:color w:val="0F172A"/>
                <w:sz w:val="20"/>
                <w:szCs w:val="20"/>
              </w:rPr>
              <w:t xml:space="preserve">Tailwind CSS + shadcn/ui</w:t>
            </w:r>
          </w:p>
        </w:tc>
        <w:tc>
          <w:tcPr>
            <w:tcW w:type="dxa" w:w="3120"/>
            <w:shd w:fill="EFF6FF" w:color="auto" w:val="clear"/>
            <w:tcMar>
              <w:top w:type="dxa" w:w="60"/>
              <w:left w:type="dxa" w:w="100"/>
              <w:bottom w:type="dxa" w:w="60"/>
              <w:right w:type="dxa" w:w="100"/>
            </w:tcMar>
          </w:tcPr>
          <w:p>
            <w:r>
              <w:rPr>
                <w:color w:val="0F172A"/>
                <w:sz w:val="20"/>
                <w:szCs w:val="20"/>
              </w:rPr>
              <w:t xml:space="preserve">Accessible, consistent component library</w:t>
            </w:r>
          </w:p>
        </w:tc>
      </w:tr>
      <w:tr>
        <w:tc>
          <w:tcPr>
            <w:tcW w:type="dxa" w:w="3120"/>
            <w:shd w:fill="FFFFFF" w:color="auto" w:val="clear"/>
            <w:tcMar>
              <w:top w:type="dxa" w:w="60"/>
              <w:left w:type="dxa" w:w="100"/>
              <w:bottom w:type="dxa" w:w="60"/>
              <w:right w:type="dxa" w:w="100"/>
            </w:tcMar>
          </w:tcPr>
          <w:p>
            <w:r>
              <w:rPr>
                <w:color w:val="0F172A"/>
                <w:sz w:val="20"/>
                <w:szCs w:val="20"/>
              </w:rPr>
              <w:t xml:space="preserve">State Management</w:t>
            </w:r>
          </w:p>
        </w:tc>
        <w:tc>
          <w:tcPr>
            <w:tcW w:type="dxa" w:w="3120"/>
            <w:shd w:fill="FFFFFF" w:color="auto" w:val="clear"/>
            <w:tcMar>
              <w:top w:type="dxa" w:w="60"/>
              <w:left w:type="dxa" w:w="100"/>
              <w:bottom w:type="dxa" w:w="60"/>
              <w:right w:type="dxa" w:w="100"/>
            </w:tcMar>
          </w:tcPr>
          <w:p>
            <w:r>
              <w:rPr>
                <w:color w:val="0F172A"/>
                <w:sz w:val="20"/>
                <w:szCs w:val="20"/>
              </w:rPr>
              <w:t xml:space="preserve">Zustand + TanStack Query (React Query)</w:t>
            </w:r>
          </w:p>
        </w:tc>
        <w:tc>
          <w:tcPr>
            <w:tcW w:type="dxa" w:w="3120"/>
            <w:shd w:fill="FFFFFF" w:color="auto" w:val="clear"/>
            <w:tcMar>
              <w:top w:type="dxa" w:w="60"/>
              <w:left w:type="dxa" w:w="100"/>
              <w:bottom w:type="dxa" w:w="60"/>
              <w:right w:type="dxa" w:w="100"/>
            </w:tcMar>
          </w:tcPr>
          <w:p>
            <w:r>
              <w:rPr>
                <w:color w:val="0F172A"/>
                <w:sz w:val="20"/>
                <w:szCs w:val="20"/>
              </w:rPr>
              <w:t xml:space="preserve">Server state via React Query; UI state via Zustand</w:t>
            </w:r>
          </w:p>
        </w:tc>
      </w:tr>
      <w:tr>
        <w:tc>
          <w:tcPr>
            <w:tcW w:type="dxa" w:w="3120"/>
            <w:shd w:fill="EFF6FF" w:color="auto" w:val="clear"/>
            <w:tcMar>
              <w:top w:type="dxa" w:w="60"/>
              <w:left w:type="dxa" w:w="100"/>
              <w:bottom w:type="dxa" w:w="60"/>
              <w:right w:type="dxa" w:w="100"/>
            </w:tcMar>
          </w:tcPr>
          <w:p>
            <w:r>
              <w:rPr>
                <w:color w:val="0F172A"/>
                <w:sz w:val="20"/>
                <w:szCs w:val="20"/>
              </w:rPr>
              <w:t xml:space="preserve">Authentication</w:t>
            </w:r>
          </w:p>
        </w:tc>
        <w:tc>
          <w:tcPr>
            <w:tcW w:type="dxa" w:w="3120"/>
            <w:shd w:fill="EFF6FF" w:color="auto" w:val="clear"/>
            <w:tcMar>
              <w:top w:type="dxa" w:w="60"/>
              <w:left w:type="dxa" w:w="100"/>
              <w:bottom w:type="dxa" w:w="60"/>
              <w:right w:type="dxa" w:w="100"/>
            </w:tcMar>
          </w:tcPr>
          <w:p>
            <w:r>
              <w:rPr>
                <w:color w:val="0F172A"/>
                <w:sz w:val="20"/>
                <w:szCs w:val="20"/>
              </w:rPr>
              <w:t xml:space="preserve">Supabase Auth</w:t>
            </w:r>
          </w:p>
        </w:tc>
        <w:tc>
          <w:tcPr>
            <w:tcW w:type="dxa" w:w="3120"/>
            <w:shd w:fill="EFF6FF" w:color="auto" w:val="clear"/>
            <w:tcMar>
              <w:top w:type="dxa" w:w="60"/>
              <w:left w:type="dxa" w:w="100"/>
              <w:bottom w:type="dxa" w:w="60"/>
              <w:right w:type="dxa" w:w="100"/>
            </w:tcMar>
          </w:tcPr>
          <w:p>
            <w:r>
              <w:rPr>
                <w:color w:val="0F172A"/>
                <w:sz w:val="20"/>
                <w:szCs w:val="20"/>
              </w:rPr>
              <w:t xml:space="preserve">Email/password, magic link, JWT sessions, RBAC via user metadata (ADMIN / DEALER / USER)</w:t>
            </w:r>
          </w:p>
        </w:tc>
      </w:tr>
      <w:tr>
        <w:tc>
          <w:tcPr>
            <w:tcW w:type="dxa" w:w="3120"/>
            <w:shd w:fill="FFFFFF" w:color="auto" w:val="clear"/>
            <w:tcMar>
              <w:top w:type="dxa" w:w="60"/>
              <w:left w:type="dxa" w:w="100"/>
              <w:bottom w:type="dxa" w:w="60"/>
              <w:right w:type="dxa" w:w="100"/>
            </w:tcMar>
          </w:tcPr>
          <w:p>
            <w:r>
              <w:rPr>
                <w:color w:val="0F172A"/>
                <w:sz w:val="20"/>
                <w:szCs w:val="20"/>
              </w:rPr>
              <w:t xml:space="preserve">Database</w:t>
            </w:r>
          </w:p>
        </w:tc>
        <w:tc>
          <w:tcPr>
            <w:tcW w:type="dxa" w:w="3120"/>
            <w:shd w:fill="FFFFFF" w:color="auto" w:val="clear"/>
            <w:tcMar>
              <w:top w:type="dxa" w:w="60"/>
              <w:left w:type="dxa" w:w="100"/>
              <w:bottom w:type="dxa" w:w="60"/>
              <w:right w:type="dxa" w:w="100"/>
            </w:tcMar>
          </w:tcPr>
          <w:p>
            <w:r>
              <w:rPr>
                <w:color w:val="0F172A"/>
                <w:sz w:val="20"/>
                <w:szCs w:val="20"/>
              </w:rPr>
              <w:t xml:space="preserve">Supabase (PostgreSQL)</w:t>
            </w:r>
          </w:p>
        </w:tc>
        <w:tc>
          <w:tcPr>
            <w:tcW w:type="dxa" w:w="3120"/>
            <w:shd w:fill="FFFFFF" w:color="auto" w:val="clear"/>
            <w:tcMar>
              <w:top w:type="dxa" w:w="60"/>
              <w:left w:type="dxa" w:w="100"/>
              <w:bottom w:type="dxa" w:w="60"/>
              <w:right w:type="dxa" w:w="100"/>
            </w:tcMar>
          </w:tcPr>
          <w:p>
            <w:r>
              <w:rPr>
                <w:color w:val="0F172A"/>
                <w:sz w:val="20"/>
                <w:szCs w:val="20"/>
              </w:rPr>
              <w:t xml:space="preserve">Primary relational DB — policies, claims, commissions, KYC records, audit logs</w:t>
            </w:r>
          </w:p>
        </w:tc>
      </w:tr>
      <w:tr>
        <w:tc>
          <w:tcPr>
            <w:tcW w:type="dxa" w:w="3120"/>
            <w:shd w:fill="EFF6FF" w:color="auto" w:val="clear"/>
            <w:tcMar>
              <w:top w:type="dxa" w:w="60"/>
              <w:left w:type="dxa" w:w="100"/>
              <w:bottom w:type="dxa" w:w="60"/>
              <w:right w:type="dxa" w:w="100"/>
            </w:tcMar>
          </w:tcPr>
          <w:p>
            <w:r>
              <w:rPr>
                <w:color w:val="0F172A"/>
                <w:sz w:val="20"/>
                <w:szCs w:val="20"/>
              </w:rPr>
              <w:t xml:space="preserve">ORM / Query</w:t>
            </w:r>
          </w:p>
        </w:tc>
        <w:tc>
          <w:tcPr>
            <w:tcW w:type="dxa" w:w="3120"/>
            <w:shd w:fill="EFF6FF" w:color="auto" w:val="clear"/>
            <w:tcMar>
              <w:top w:type="dxa" w:w="60"/>
              <w:left w:type="dxa" w:w="100"/>
              <w:bottom w:type="dxa" w:w="60"/>
              <w:right w:type="dxa" w:w="100"/>
            </w:tcMar>
          </w:tcPr>
          <w:p>
            <w:r>
              <w:rPr>
                <w:color w:val="0F172A"/>
                <w:sz w:val="20"/>
                <w:szCs w:val="20"/>
              </w:rPr>
              <w:t xml:space="preserve">Supabase JS Client + typed schema</w:t>
            </w:r>
          </w:p>
        </w:tc>
        <w:tc>
          <w:tcPr>
            <w:tcW w:type="dxa" w:w="3120"/>
            <w:shd w:fill="EFF6FF" w:color="auto" w:val="clear"/>
            <w:tcMar>
              <w:top w:type="dxa" w:w="60"/>
              <w:left w:type="dxa" w:w="100"/>
              <w:bottom w:type="dxa" w:w="60"/>
              <w:right w:type="dxa" w:w="100"/>
            </w:tcMar>
          </w:tcPr>
          <w:p>
            <w:r>
              <w:rPr>
                <w:color w:val="0F172A"/>
                <w:sz w:val="20"/>
                <w:szCs w:val="20"/>
              </w:rPr>
              <w:t xml:space="preserve">Type-safe queries; use Supabase generated types from DB schema</w:t>
            </w:r>
          </w:p>
        </w:tc>
      </w:tr>
      <w:tr>
        <w:tc>
          <w:tcPr>
            <w:tcW w:type="dxa" w:w="3120"/>
            <w:shd w:fill="FFFFFF" w:color="auto" w:val="clear"/>
            <w:tcMar>
              <w:top w:type="dxa" w:w="60"/>
              <w:left w:type="dxa" w:w="100"/>
              <w:bottom w:type="dxa" w:w="60"/>
              <w:right w:type="dxa" w:w="100"/>
            </w:tcMar>
          </w:tcPr>
          <w:p>
            <w:r>
              <w:rPr>
                <w:color w:val="0F172A"/>
                <w:sz w:val="20"/>
                <w:szCs w:val="20"/>
              </w:rPr>
              <w:t xml:space="preserve">File Storage</w:t>
            </w:r>
          </w:p>
        </w:tc>
        <w:tc>
          <w:tcPr>
            <w:tcW w:type="dxa" w:w="3120"/>
            <w:shd w:fill="FFFFFF" w:color="auto" w:val="clear"/>
            <w:tcMar>
              <w:top w:type="dxa" w:w="60"/>
              <w:left w:type="dxa" w:w="100"/>
              <w:bottom w:type="dxa" w:w="60"/>
              <w:right w:type="dxa" w:w="100"/>
            </w:tcMar>
          </w:tcPr>
          <w:p>
            <w:r>
              <w:rPr>
                <w:color w:val="0F172A"/>
                <w:sz w:val="20"/>
                <w:szCs w:val="20"/>
              </w:rPr>
              <w:t xml:space="preserve">Supabase Storage</w:t>
            </w:r>
          </w:p>
        </w:tc>
        <w:tc>
          <w:tcPr>
            <w:tcW w:type="dxa" w:w="3120"/>
            <w:shd w:fill="FFFFFF" w:color="auto" w:val="clear"/>
            <w:tcMar>
              <w:top w:type="dxa" w:w="60"/>
              <w:left w:type="dxa" w:w="100"/>
              <w:bottom w:type="dxa" w:w="60"/>
              <w:right w:type="dxa" w:w="100"/>
            </w:tcMar>
          </w:tcPr>
          <w:p>
            <w:r>
              <w:rPr>
                <w:color w:val="0F172A"/>
                <w:sz w:val="20"/>
                <w:szCs w:val="20"/>
              </w:rPr>
              <w:t xml:space="preserve">Claim documents, KYC images, policy PDFs — bucket-per-type with RLS policies</w:t>
            </w:r>
          </w:p>
        </w:tc>
      </w:tr>
      <w:tr>
        <w:tc>
          <w:tcPr>
            <w:tcW w:type="dxa" w:w="3120"/>
            <w:shd w:fill="EFF6FF" w:color="auto" w:val="clear"/>
            <w:tcMar>
              <w:top w:type="dxa" w:w="60"/>
              <w:left w:type="dxa" w:w="100"/>
              <w:bottom w:type="dxa" w:w="60"/>
              <w:right w:type="dxa" w:w="100"/>
            </w:tcMar>
          </w:tcPr>
          <w:p>
            <w:r>
              <w:rPr>
                <w:color w:val="0F172A"/>
                <w:sz w:val="20"/>
                <w:szCs w:val="20"/>
              </w:rPr>
              <w:t xml:space="preserve">Backend API</w:t>
            </w:r>
          </w:p>
        </w:tc>
        <w:tc>
          <w:tcPr>
            <w:tcW w:type="dxa" w:w="3120"/>
            <w:shd w:fill="EFF6FF" w:color="auto" w:val="clear"/>
            <w:tcMar>
              <w:top w:type="dxa" w:w="60"/>
              <w:left w:type="dxa" w:w="100"/>
              <w:bottom w:type="dxa" w:w="60"/>
              <w:right w:type="dxa" w:w="100"/>
            </w:tcMar>
          </w:tcPr>
          <w:p>
            <w:r>
              <w:rPr>
                <w:color w:val="0F172A"/>
                <w:sz w:val="20"/>
                <w:szCs w:val="20"/>
              </w:rPr>
              <w:t xml:space="preserve">Node.js + Fastify (TypeScript) on Railway</w:t>
            </w:r>
          </w:p>
        </w:tc>
        <w:tc>
          <w:tcPr>
            <w:tcW w:type="dxa" w:w="3120"/>
            <w:shd w:fill="EFF6FF" w:color="auto" w:val="clear"/>
            <w:tcMar>
              <w:top w:type="dxa" w:w="60"/>
              <w:left w:type="dxa" w:w="100"/>
              <w:bottom w:type="dxa" w:w="60"/>
              <w:right w:type="dxa" w:w="100"/>
            </w:tcMar>
          </w:tcPr>
          <w:p>
            <w:r>
              <w:rPr>
                <w:color w:val="0F172A"/>
                <w:sz w:val="20"/>
                <w:szCs w:val="20"/>
              </w:rPr>
              <w:t xml:space="preserve">Business logic, webhooks, commission calculation, claim rules engine</w:t>
            </w:r>
          </w:p>
        </w:tc>
      </w:tr>
      <w:tr>
        <w:tc>
          <w:tcPr>
            <w:tcW w:type="dxa" w:w="3120"/>
            <w:shd w:fill="FFFFFF" w:color="auto" w:val="clear"/>
            <w:tcMar>
              <w:top w:type="dxa" w:w="60"/>
              <w:left w:type="dxa" w:w="100"/>
              <w:bottom w:type="dxa" w:w="60"/>
              <w:right w:type="dxa" w:w="100"/>
            </w:tcMar>
          </w:tcPr>
          <w:p>
            <w:r>
              <w:rPr>
                <w:color w:val="0F172A"/>
                <w:sz w:val="20"/>
                <w:szCs w:val="20"/>
              </w:rPr>
              <w:t xml:space="preserve">Async Jobs / Queue</w:t>
            </w:r>
          </w:p>
        </w:tc>
        <w:tc>
          <w:tcPr>
            <w:tcW w:type="dxa" w:w="3120"/>
            <w:shd w:fill="FFFFFF" w:color="auto" w:val="clear"/>
            <w:tcMar>
              <w:top w:type="dxa" w:w="60"/>
              <w:left w:type="dxa" w:w="100"/>
              <w:bottom w:type="dxa" w:w="60"/>
              <w:right w:type="dxa" w:w="100"/>
            </w:tcMar>
          </w:tcPr>
          <w:p>
            <w:r>
              <w:rPr>
                <w:color w:val="0F172A"/>
                <w:sz w:val="20"/>
                <w:szCs w:val="20"/>
              </w:rPr>
              <w:t xml:space="preserve">BullMQ + Redis (Railway Redis)</w:t>
            </w:r>
          </w:p>
        </w:tc>
        <w:tc>
          <w:tcPr>
            <w:tcW w:type="dxa" w:w="3120"/>
            <w:shd w:fill="FFFFFF" w:color="auto" w:val="clear"/>
            <w:tcMar>
              <w:top w:type="dxa" w:w="60"/>
              <w:left w:type="dxa" w:w="100"/>
              <w:bottom w:type="dxa" w:w="60"/>
              <w:right w:type="dxa" w:w="100"/>
            </w:tcMar>
          </w:tcPr>
          <w:p>
            <w:r>
              <w:rPr>
                <w:color w:val="0F172A"/>
                <w:sz w:val="20"/>
                <w:szCs w:val="20"/>
              </w:rPr>
              <w:t xml:space="preserve">Email dispatch, WhatsApp notifications, report generation, payout webhooks</w:t>
            </w:r>
          </w:p>
        </w:tc>
      </w:tr>
      <w:tr>
        <w:tc>
          <w:tcPr>
            <w:tcW w:type="dxa" w:w="3120"/>
            <w:shd w:fill="EFF6FF" w:color="auto" w:val="clear"/>
            <w:tcMar>
              <w:top w:type="dxa" w:w="60"/>
              <w:left w:type="dxa" w:w="100"/>
              <w:bottom w:type="dxa" w:w="60"/>
              <w:right w:type="dxa" w:w="100"/>
            </w:tcMar>
          </w:tcPr>
          <w:p>
            <w:r>
              <w:rPr>
                <w:color w:val="0F172A"/>
                <w:sz w:val="20"/>
                <w:szCs w:val="20"/>
              </w:rPr>
              <w:t xml:space="preserve">Payment Gateway</w:t>
            </w:r>
          </w:p>
        </w:tc>
        <w:tc>
          <w:tcPr>
            <w:tcW w:type="dxa" w:w="3120"/>
            <w:shd w:fill="EFF6FF" w:color="auto" w:val="clear"/>
            <w:tcMar>
              <w:top w:type="dxa" w:w="60"/>
              <w:left w:type="dxa" w:w="100"/>
              <w:bottom w:type="dxa" w:w="60"/>
              <w:right w:type="dxa" w:w="100"/>
            </w:tcMar>
          </w:tcPr>
          <w:p>
            <w:r>
              <w:rPr>
                <w:color w:val="0F172A"/>
                <w:sz w:val="20"/>
                <w:szCs w:val="20"/>
              </w:rPr>
              <w:t xml:space="preserve">Xendit SDK</w:t>
            </w:r>
          </w:p>
        </w:tc>
        <w:tc>
          <w:tcPr>
            <w:tcW w:type="dxa" w:w="3120"/>
            <w:shd w:fill="EFF6FF" w:color="auto" w:val="clear"/>
            <w:tcMar>
              <w:top w:type="dxa" w:w="60"/>
              <w:left w:type="dxa" w:w="100"/>
              <w:bottom w:type="dxa" w:w="60"/>
              <w:right w:type="dxa" w:w="100"/>
            </w:tcMar>
          </w:tcPr>
          <w:p>
            <w:r>
              <w:rPr>
                <w:color w:val="0F172A"/>
                <w:sz w:val="20"/>
                <w:szCs w:val="20"/>
              </w:rPr>
              <w:t xml:space="preserve">Virtual Account, QRIS, e-wallet (GoPay, OVO, DANA), credit/debit card — webhook confirms payment → policy issued</w:t>
            </w:r>
          </w:p>
        </w:tc>
      </w:tr>
      <w:tr>
        <w:tc>
          <w:tcPr>
            <w:tcW w:type="dxa" w:w="3120"/>
            <w:shd w:fill="FFFFFF" w:color="auto" w:val="clear"/>
            <w:tcMar>
              <w:top w:type="dxa" w:w="60"/>
              <w:left w:type="dxa" w:w="100"/>
              <w:bottom w:type="dxa" w:w="60"/>
              <w:right w:type="dxa" w:w="100"/>
            </w:tcMar>
          </w:tcPr>
          <w:p>
            <w:r>
              <w:rPr>
                <w:color w:val="0F172A"/>
                <w:sz w:val="20"/>
                <w:szCs w:val="20"/>
              </w:rPr>
              <w:t xml:space="preserve">Email</w:t>
            </w:r>
          </w:p>
        </w:tc>
        <w:tc>
          <w:tcPr>
            <w:tcW w:type="dxa" w:w="3120"/>
            <w:shd w:fill="FFFFFF" w:color="auto" w:val="clear"/>
            <w:tcMar>
              <w:top w:type="dxa" w:w="60"/>
              <w:left w:type="dxa" w:w="100"/>
              <w:bottom w:type="dxa" w:w="60"/>
              <w:right w:type="dxa" w:w="100"/>
            </w:tcMar>
          </w:tcPr>
          <w:p>
            <w:r>
              <w:rPr>
                <w:color w:val="0F172A"/>
                <w:sz w:val="20"/>
                <w:szCs w:val="20"/>
              </w:rPr>
              <w:t xml:space="preserve">SendGrid or Mailgun</w:t>
            </w:r>
          </w:p>
        </w:tc>
        <w:tc>
          <w:tcPr>
            <w:tcW w:type="dxa" w:w="3120"/>
            <w:shd w:fill="FFFFFF" w:color="auto" w:val="clear"/>
            <w:tcMar>
              <w:top w:type="dxa" w:w="60"/>
              <w:left w:type="dxa" w:w="100"/>
              <w:bottom w:type="dxa" w:w="60"/>
              <w:right w:type="dxa" w:w="100"/>
            </w:tcMar>
          </w:tcPr>
          <w:p>
            <w:r>
              <w:rPr>
                <w:color w:val="0F172A"/>
                <w:sz w:val="20"/>
                <w:szCs w:val="20"/>
              </w:rPr>
              <w:t xml:space="preserve">Transactional emails — bilingual branded templates</w:t>
            </w:r>
          </w:p>
        </w:tc>
      </w:tr>
      <w:tr>
        <w:tc>
          <w:tcPr>
            <w:tcW w:type="dxa" w:w="3120"/>
            <w:shd w:fill="EFF6FF" w:color="auto" w:val="clear"/>
            <w:tcMar>
              <w:top w:type="dxa" w:w="60"/>
              <w:left w:type="dxa" w:w="100"/>
              <w:bottom w:type="dxa" w:w="60"/>
              <w:right w:type="dxa" w:w="100"/>
            </w:tcMar>
          </w:tcPr>
          <w:p>
            <w:r>
              <w:rPr>
                <w:color w:val="0F172A"/>
                <w:sz w:val="20"/>
                <w:szCs w:val="20"/>
              </w:rPr>
              <w:t xml:space="preserve">WhatsApp / SMS</w:t>
            </w:r>
          </w:p>
        </w:tc>
        <w:tc>
          <w:tcPr>
            <w:tcW w:type="dxa" w:w="3120"/>
            <w:shd w:fill="EFF6FF" w:color="auto" w:val="clear"/>
            <w:tcMar>
              <w:top w:type="dxa" w:w="60"/>
              <w:left w:type="dxa" w:w="100"/>
              <w:bottom w:type="dxa" w:w="60"/>
              <w:right w:type="dxa" w:w="100"/>
            </w:tcMar>
          </w:tcPr>
          <w:p>
            <w:r>
              <w:rPr>
                <w:color w:val="0F172A"/>
                <w:sz w:val="20"/>
                <w:szCs w:val="20"/>
              </w:rPr>
              <w:t xml:space="preserve">Fonnte or Wablas API</w:t>
            </w:r>
          </w:p>
        </w:tc>
        <w:tc>
          <w:tcPr>
            <w:tcW w:type="dxa" w:w="3120"/>
            <w:shd w:fill="EFF6FF" w:color="auto" w:val="clear"/>
            <w:tcMar>
              <w:top w:type="dxa" w:w="60"/>
              <w:left w:type="dxa" w:w="100"/>
              <w:bottom w:type="dxa" w:w="60"/>
              <w:right w:type="dxa" w:w="100"/>
            </w:tcMar>
          </w:tcPr>
          <w:p>
            <w:r>
              <w:rPr>
                <w:color w:val="0F172A"/>
                <w:sz w:val="20"/>
                <w:szCs w:val="20"/>
              </w:rPr>
              <w:t xml:space="preserve">Claim milestone updates, policy notifications, commission alerts</w:t>
            </w:r>
          </w:p>
        </w:tc>
      </w:tr>
      <w:tr>
        <w:tc>
          <w:tcPr>
            <w:tcW w:type="dxa" w:w="3120"/>
            <w:shd w:fill="FFFFFF" w:color="auto" w:val="clear"/>
            <w:tcMar>
              <w:top w:type="dxa" w:w="60"/>
              <w:left w:type="dxa" w:w="100"/>
              <w:bottom w:type="dxa" w:w="60"/>
              <w:right w:type="dxa" w:w="100"/>
            </w:tcMar>
          </w:tcPr>
          <w:p>
            <w:r>
              <w:rPr>
                <w:color w:val="0F172A"/>
                <w:sz w:val="20"/>
                <w:szCs w:val="20"/>
              </w:rPr>
              <w:t xml:space="preserve">eKYC Provider</w:t>
            </w:r>
          </w:p>
        </w:tc>
        <w:tc>
          <w:tcPr>
            <w:tcW w:type="dxa" w:w="3120"/>
            <w:shd w:fill="FFFFFF" w:color="auto" w:val="clear"/>
            <w:tcMar>
              <w:top w:type="dxa" w:w="60"/>
              <w:left w:type="dxa" w:w="100"/>
              <w:bottom w:type="dxa" w:w="60"/>
              <w:right w:type="dxa" w:w="100"/>
            </w:tcMar>
          </w:tcPr>
          <w:p>
            <w:r>
              <w:rPr>
                <w:color w:val="0F172A"/>
                <w:sz w:val="20"/>
                <w:szCs w:val="20"/>
              </w:rPr>
              <w:t xml:space="preserve">Verihubs / Privy / Sumsub (TBD)</w:t>
            </w:r>
          </w:p>
        </w:tc>
        <w:tc>
          <w:tcPr>
            <w:tcW w:type="dxa" w:w="3120"/>
            <w:shd w:fill="FFFFFF" w:color="auto" w:val="clear"/>
            <w:tcMar>
              <w:top w:type="dxa" w:w="60"/>
              <w:left w:type="dxa" w:w="100"/>
              <w:bottom w:type="dxa" w:w="60"/>
              <w:right w:type="dxa" w:w="100"/>
            </w:tcMar>
          </w:tcPr>
          <w:p>
            <w:r>
              <w:rPr>
                <w:color w:val="0F172A"/>
                <w:sz w:val="20"/>
                <w:szCs w:val="20"/>
              </w:rPr>
              <w:t xml:space="preserve">Selfie + KTP liveness check for claim KYC</w:t>
            </w:r>
          </w:p>
        </w:tc>
      </w:tr>
      <w:tr>
        <w:tc>
          <w:tcPr>
            <w:tcW w:type="dxa" w:w="3120"/>
            <w:shd w:fill="EFF6FF" w:color="auto" w:val="clear"/>
            <w:tcMar>
              <w:top w:type="dxa" w:w="60"/>
              <w:left w:type="dxa" w:w="100"/>
              <w:bottom w:type="dxa" w:w="60"/>
              <w:right w:type="dxa" w:w="100"/>
            </w:tcMar>
          </w:tcPr>
          <w:p>
            <w:r>
              <w:rPr>
                <w:color w:val="0F172A"/>
                <w:sz w:val="20"/>
                <w:szCs w:val="20"/>
              </w:rPr>
              <w:t xml:space="preserve">PDF Generation</w:t>
            </w:r>
          </w:p>
        </w:tc>
        <w:tc>
          <w:tcPr>
            <w:tcW w:type="dxa" w:w="3120"/>
            <w:shd w:fill="EFF6FF" w:color="auto" w:val="clear"/>
            <w:tcMar>
              <w:top w:type="dxa" w:w="60"/>
              <w:left w:type="dxa" w:w="100"/>
              <w:bottom w:type="dxa" w:w="60"/>
              <w:right w:type="dxa" w:w="100"/>
            </w:tcMar>
          </w:tcPr>
          <w:p>
            <w:r>
              <w:rPr>
                <w:color w:val="0F172A"/>
                <w:sz w:val="20"/>
                <w:szCs w:val="20"/>
              </w:rPr>
              <w:t xml:space="preserve">Puppeteer or @react-pdf/renderer</w:t>
            </w:r>
          </w:p>
        </w:tc>
        <w:tc>
          <w:tcPr>
            <w:tcW w:type="dxa" w:w="3120"/>
            <w:shd w:fill="EFF6FF" w:color="auto" w:val="clear"/>
            <w:tcMar>
              <w:top w:type="dxa" w:w="60"/>
              <w:left w:type="dxa" w:w="100"/>
              <w:bottom w:type="dxa" w:w="60"/>
              <w:right w:type="dxa" w:w="100"/>
            </w:tcMar>
          </w:tcPr>
          <w:p>
            <w:r>
              <w:rPr>
                <w:color w:val="0F172A"/>
                <w:sz w:val="20"/>
                <w:szCs w:val="20"/>
              </w:rPr>
              <w:t xml:space="preserve">Policy certificate generation — stored to Supabase Storage</w:t>
            </w:r>
          </w:p>
        </w:tc>
      </w:tr>
      <w:tr>
        <w:tc>
          <w:tcPr>
            <w:tcW w:type="dxa" w:w="3120"/>
            <w:shd w:fill="FFFFFF" w:color="auto" w:val="clear"/>
            <w:tcMar>
              <w:top w:type="dxa" w:w="60"/>
              <w:left w:type="dxa" w:w="100"/>
              <w:bottom w:type="dxa" w:w="60"/>
              <w:right w:type="dxa" w:w="100"/>
            </w:tcMar>
          </w:tcPr>
          <w:p>
            <w:r>
              <w:rPr>
                <w:color w:val="0F172A"/>
                <w:sz w:val="20"/>
                <w:szCs w:val="20"/>
              </w:rPr>
              <w:t xml:space="preserve">Hosting — Frontend</w:t>
            </w:r>
          </w:p>
        </w:tc>
        <w:tc>
          <w:tcPr>
            <w:tcW w:type="dxa" w:w="3120"/>
            <w:shd w:fill="FFFFFF" w:color="auto" w:val="clear"/>
            <w:tcMar>
              <w:top w:type="dxa" w:w="60"/>
              <w:left w:type="dxa" w:w="100"/>
              <w:bottom w:type="dxa" w:w="60"/>
              <w:right w:type="dxa" w:w="100"/>
            </w:tcMar>
          </w:tcPr>
          <w:p>
            <w:r>
              <w:rPr>
                <w:color w:val="0F172A"/>
                <w:sz w:val="20"/>
                <w:szCs w:val="20"/>
              </w:rPr>
              <w:t xml:space="preserve">Vercel</w:t>
            </w:r>
          </w:p>
        </w:tc>
        <w:tc>
          <w:tcPr>
            <w:tcW w:type="dxa" w:w="3120"/>
            <w:shd w:fill="FFFFFF" w:color="auto" w:val="clear"/>
            <w:tcMar>
              <w:top w:type="dxa" w:w="60"/>
              <w:left w:type="dxa" w:w="100"/>
              <w:bottom w:type="dxa" w:w="60"/>
              <w:right w:type="dxa" w:w="100"/>
            </w:tcMar>
          </w:tcPr>
          <w:p>
            <w:r>
              <w:rPr>
                <w:color w:val="0F172A"/>
                <w:sz w:val="20"/>
                <w:szCs w:val="20"/>
              </w:rPr>
              <w:t xml:space="preserve">Next.js deployment with CI/CD from GitHub</w:t>
            </w:r>
          </w:p>
        </w:tc>
      </w:tr>
      <w:tr>
        <w:tc>
          <w:tcPr>
            <w:tcW w:type="dxa" w:w="3120"/>
            <w:shd w:fill="EFF6FF" w:color="auto" w:val="clear"/>
            <w:tcMar>
              <w:top w:type="dxa" w:w="60"/>
              <w:left w:type="dxa" w:w="100"/>
              <w:bottom w:type="dxa" w:w="60"/>
              <w:right w:type="dxa" w:w="100"/>
            </w:tcMar>
          </w:tcPr>
          <w:p>
            <w:r>
              <w:rPr>
                <w:color w:val="0F172A"/>
                <w:sz w:val="20"/>
                <w:szCs w:val="20"/>
              </w:rPr>
              <w:t xml:space="preserve">Hosting — Backend</w:t>
            </w:r>
          </w:p>
        </w:tc>
        <w:tc>
          <w:tcPr>
            <w:tcW w:type="dxa" w:w="3120"/>
            <w:shd w:fill="EFF6FF" w:color="auto" w:val="clear"/>
            <w:tcMar>
              <w:top w:type="dxa" w:w="60"/>
              <w:left w:type="dxa" w:w="100"/>
              <w:bottom w:type="dxa" w:w="60"/>
              <w:right w:type="dxa" w:w="100"/>
            </w:tcMar>
          </w:tcPr>
          <w:p>
            <w:r>
              <w:rPr>
                <w:color w:val="0F172A"/>
                <w:sz w:val="20"/>
                <w:szCs w:val="20"/>
              </w:rPr>
              <w:t xml:space="preserve">Railway</w:t>
            </w:r>
          </w:p>
        </w:tc>
        <w:tc>
          <w:tcPr>
            <w:tcW w:type="dxa" w:w="3120"/>
            <w:shd w:fill="EFF6FF" w:color="auto" w:val="clear"/>
            <w:tcMar>
              <w:top w:type="dxa" w:w="60"/>
              <w:left w:type="dxa" w:w="100"/>
              <w:bottom w:type="dxa" w:w="60"/>
              <w:right w:type="dxa" w:w="100"/>
            </w:tcMar>
          </w:tcPr>
          <w:p>
            <w:r>
              <w:rPr>
                <w:color w:val="0F172A"/>
                <w:sz w:val="20"/>
                <w:szCs w:val="20"/>
              </w:rPr>
              <w:t xml:space="preserve">Fastify API + BullMQ workers</w:t>
            </w:r>
          </w:p>
        </w:tc>
      </w:tr>
      <w:tr>
        <w:tc>
          <w:tcPr>
            <w:tcW w:type="dxa" w:w="3120"/>
            <w:shd w:fill="FFFFFF" w:color="auto" w:val="clear"/>
            <w:tcMar>
              <w:top w:type="dxa" w:w="60"/>
              <w:left w:type="dxa" w:w="100"/>
              <w:bottom w:type="dxa" w:w="60"/>
              <w:right w:type="dxa" w:w="100"/>
            </w:tcMar>
          </w:tcPr>
          <w:p>
            <w:r>
              <w:rPr>
                <w:color w:val="0F172A"/>
                <w:sz w:val="20"/>
                <w:szCs w:val="20"/>
              </w:rPr>
              <w:t xml:space="preserve">Hosting — Redis</w:t>
            </w:r>
          </w:p>
        </w:tc>
        <w:tc>
          <w:tcPr>
            <w:tcW w:type="dxa" w:w="3120"/>
            <w:shd w:fill="FFFFFF" w:color="auto" w:val="clear"/>
            <w:tcMar>
              <w:top w:type="dxa" w:w="60"/>
              <w:left w:type="dxa" w:w="100"/>
              <w:bottom w:type="dxa" w:w="60"/>
              <w:right w:type="dxa" w:w="100"/>
            </w:tcMar>
          </w:tcPr>
          <w:p>
            <w:r>
              <w:rPr>
                <w:color w:val="0F172A"/>
                <w:sz w:val="20"/>
                <w:szCs w:val="20"/>
              </w:rPr>
              <w:t xml:space="preserve">Railway Redis</w:t>
            </w:r>
          </w:p>
        </w:tc>
        <w:tc>
          <w:tcPr>
            <w:tcW w:type="dxa" w:w="3120"/>
            <w:shd w:fill="FFFFFF" w:color="auto" w:val="clear"/>
            <w:tcMar>
              <w:top w:type="dxa" w:w="60"/>
              <w:left w:type="dxa" w:w="100"/>
              <w:bottom w:type="dxa" w:w="60"/>
              <w:right w:type="dxa" w:w="100"/>
            </w:tcMar>
          </w:tcPr>
          <w:p>
            <w:r>
              <w:rPr>
                <w:color w:val="0F172A"/>
                <w:sz w:val="20"/>
                <w:szCs w:val="20"/>
              </w:rPr>
              <w:t xml:space="preserve">Queue backend for BullMQ</w:t>
            </w:r>
          </w:p>
        </w:tc>
      </w:tr>
      <w:tr>
        <w:tc>
          <w:tcPr>
            <w:tcW w:type="dxa" w:w="3120"/>
            <w:shd w:fill="EFF6FF" w:color="auto" w:val="clear"/>
            <w:tcMar>
              <w:top w:type="dxa" w:w="60"/>
              <w:left w:type="dxa" w:w="100"/>
              <w:bottom w:type="dxa" w:w="60"/>
              <w:right w:type="dxa" w:w="100"/>
            </w:tcMar>
          </w:tcPr>
          <w:p>
            <w:r>
              <w:rPr>
                <w:color w:val="0F172A"/>
                <w:sz w:val="20"/>
                <w:szCs w:val="20"/>
              </w:rPr>
              <w:t xml:space="preserve">Monitoring</w:t>
            </w:r>
          </w:p>
        </w:tc>
        <w:tc>
          <w:tcPr>
            <w:tcW w:type="dxa" w:w="3120"/>
            <w:shd w:fill="EFF6FF" w:color="auto" w:val="clear"/>
            <w:tcMar>
              <w:top w:type="dxa" w:w="60"/>
              <w:left w:type="dxa" w:w="100"/>
              <w:bottom w:type="dxa" w:w="60"/>
              <w:right w:type="dxa" w:w="100"/>
            </w:tcMar>
          </w:tcPr>
          <w:p>
            <w:r>
              <w:rPr>
                <w:color w:val="0F172A"/>
                <w:sz w:val="20"/>
                <w:szCs w:val="20"/>
              </w:rPr>
              <w:t xml:space="preserve">Sentry (errors) + Posthog (analytics)</w:t>
            </w:r>
          </w:p>
        </w:tc>
        <w:tc>
          <w:tcPr>
            <w:tcW w:type="dxa" w:w="3120"/>
            <w:shd w:fill="EFF6FF" w:color="auto" w:val="clear"/>
            <w:tcMar>
              <w:top w:type="dxa" w:w="60"/>
              <w:left w:type="dxa" w:w="100"/>
              <w:bottom w:type="dxa" w:w="60"/>
              <w:right w:type="dxa" w:w="100"/>
            </w:tcMar>
          </w:tcPr>
          <w:p>
            <w:r>
              <w:rPr>
                <w:color w:val="0F172A"/>
                <w:sz w:val="20"/>
                <w:szCs w:val="20"/>
              </w:rPr>
              <w:t xml:space="preserve">Error tracking and user behavior</w:t>
            </w:r>
          </w:p>
        </w:tc>
      </w:tr>
    </w:tbl>
    <w:p>
      <w:r>
        <w:br w:type="page"/>
      </w:r>
    </w:p>
    <w:p>
      <w:pPr>
        <w:pStyle w:val="Heading1"/>
        <w:spacing w:after="120" w:before="360"/>
      </w:pPr>
      <w:r>
        <w:rPr>
          <w:b/>
          <w:bCs/>
          <w:color w:val="1A3C6E"/>
          <w:sz w:val="36"/>
          <w:szCs w:val="36"/>
        </w:rPr>
        <w:t xml:space="preserve">12. Supabase Architecture Detail</w:t>
      </w:r>
    </w:p>
    <w:p>
      <w:pPr>
        <w:pBdr>
          <w:bottom w:val="single" w:color="0EA5E9" w:sz="4"/>
        </w:pBdr>
        <w:spacing w:after="160" w:before="160"/>
      </w:pPr>
    </w:p>
    <w:p>
      <w:pPr>
        <w:pStyle w:val="Heading2"/>
        <w:spacing w:after="80" w:before="280"/>
      </w:pPr>
      <w:r>
        <w:rPr>
          <w:b/>
          <w:bCs/>
          <w:color w:val="1A3C6E"/>
          <w:sz w:val="28"/>
          <w:szCs w:val="28"/>
        </w:rPr>
        <w:t xml:space="preserve">12.1 Authentication (Supabase Auth)</w:t>
      </w:r>
    </w:p>
    <w:p>
      <w:pPr>
        <w:pStyle w:val="ListParagraph"/>
        <w:numPr>
          <w:ilvl w:val="0"/>
          <w:numId w:val="2"/>
        </w:numPr>
        <w:spacing w:after="40" w:before="40"/>
      </w:pPr>
      <w:r>
        <w:rPr>
          <w:color w:val="0F172A"/>
          <w:sz w:val="22"/>
          <w:szCs w:val="22"/>
        </w:rPr>
        <w:t xml:space="preserve">All three roles (ADMIN, DEALER, USER) authenticate via Supabase Auth</w:t>
      </w:r>
    </w:p>
    <w:p>
      <w:pPr>
        <w:pStyle w:val="ListParagraph"/>
        <w:numPr>
          <w:ilvl w:val="0"/>
          <w:numId w:val="2"/>
        </w:numPr>
        <w:spacing w:after="40" w:before="40"/>
      </w:pPr>
      <w:r>
        <w:rPr>
          <w:color w:val="0F172A"/>
          <w:sz w:val="22"/>
          <w:szCs w:val="22"/>
        </w:rPr>
        <w:t xml:space="preserve">Role stored in user_metadata: { role: "ADMIN" | "DEALER" | "USER" }</w:t>
      </w:r>
    </w:p>
    <w:p>
      <w:pPr>
        <w:pStyle w:val="ListParagraph"/>
        <w:numPr>
          <w:ilvl w:val="0"/>
          <w:numId w:val="2"/>
        </w:numPr>
        <w:spacing w:after="40" w:before="40"/>
      </w:pPr>
      <w:r>
        <w:rPr>
          <w:color w:val="0F172A"/>
          <w:sz w:val="22"/>
          <w:szCs w:val="22"/>
        </w:rPr>
        <w:t xml:space="preserve">Invitation flow: Supabase invite_user_by_email() → user sets password on first login</w:t>
      </w:r>
    </w:p>
    <w:p>
      <w:pPr>
        <w:pStyle w:val="ListParagraph"/>
        <w:numPr>
          <w:ilvl w:val="0"/>
          <w:numId w:val="2"/>
        </w:numPr>
        <w:spacing w:after="40" w:before="40"/>
      </w:pPr>
      <w:r>
        <w:rPr>
          <w:color w:val="0F172A"/>
          <w:sz w:val="22"/>
          <w:szCs w:val="22"/>
        </w:rPr>
        <w:t xml:space="preserve">JWT tokens verified server-side on every API request</w:t>
      </w:r>
    </w:p>
    <w:p>
      <w:pPr>
        <w:pStyle w:val="ListParagraph"/>
        <w:numPr>
          <w:ilvl w:val="0"/>
          <w:numId w:val="2"/>
        </w:numPr>
        <w:spacing w:after="40" w:before="40"/>
      </w:pPr>
      <w:r>
        <w:rPr>
          <w:color w:val="0F172A"/>
          <w:sz w:val="22"/>
          <w:szCs w:val="22"/>
        </w:rPr>
        <w:t xml:space="preserve">Row Level Security (RLS) enforced at DB layer per role</w:t>
      </w:r>
    </w:p>
    <w:p>
      <w:pPr>
        <w:pStyle w:val="ListParagraph"/>
        <w:numPr>
          <w:ilvl w:val="0"/>
          <w:numId w:val="2"/>
        </w:numPr>
        <w:spacing w:after="40" w:before="40"/>
      </w:pPr>
      <w:r>
        <w:rPr>
          <w:color w:val="0F172A"/>
          <w:sz w:val="22"/>
          <w:szCs w:val="22"/>
        </w:rPr>
        <w:t xml:space="preserve">Password reset via Supabase built-in email flow</w:t>
      </w:r>
    </w:p>
    <w:p>
      <w:pPr>
        <w:spacing w:before="120"/>
      </w:pPr>
    </w:p>
    <w:p>
      <w:pPr>
        <w:pStyle w:val="Heading2"/>
        <w:spacing w:after="80" w:before="280"/>
      </w:pPr>
      <w:r>
        <w:rPr>
          <w:b/>
          <w:bCs/>
          <w:color w:val="1A3C6E"/>
          <w:sz w:val="28"/>
          <w:szCs w:val="28"/>
        </w:rPr>
        <w:t xml:space="preserve">12.2 Database —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Table</w:t>
            </w:r>
          </w:p>
        </w:tc>
        <w:tc>
          <w:tcPr>
            <w:tcW w:type="dxa" w:w="3120"/>
            <w:shd w:fill="1A3C6E" w:color="auto" w:val="clear"/>
            <w:tcMar>
              <w:top w:type="dxa" w:w="80"/>
              <w:left w:type="dxa" w:w="100"/>
              <w:bottom w:type="dxa" w:w="80"/>
              <w:right w:type="dxa" w:w="100"/>
            </w:tcMar>
          </w:tcPr>
          <w:p>
            <w:r>
              <w:rPr>
                <w:b/>
                <w:bCs/>
                <w:color w:val="FFFFFF"/>
                <w:sz w:val="20"/>
                <w:szCs w:val="20"/>
              </w:rPr>
              <w:t xml:space="preserve">Key Fields</w:t>
            </w:r>
          </w:p>
        </w:tc>
        <w:tc>
          <w:tcPr>
            <w:tcW w:type="dxa" w:w="3120"/>
            <w:shd w:fill="1A3C6E" w:color="auto" w:val="clear"/>
            <w:tcMar>
              <w:top w:type="dxa" w:w="80"/>
              <w:left w:type="dxa" w:w="100"/>
              <w:bottom w:type="dxa" w:w="80"/>
              <w:right w:type="dxa" w:w="100"/>
            </w:tcMar>
          </w:tcPr>
          <w:p>
            <w:r>
              <w:rPr>
                <w:b/>
                <w:bCs/>
                <w:color w:val="FFFFFF"/>
                <w:sz w:val="20"/>
                <w:szCs w:val="20"/>
              </w:rPr>
              <w:t xml:space="preserve">Notes</w:t>
            </w:r>
          </w:p>
        </w:tc>
      </w:tr>
      <w:tr>
        <w:tc>
          <w:tcPr>
            <w:tcW w:type="dxa" w:w="3120"/>
            <w:shd w:fill="FFFFFF" w:color="auto" w:val="clear"/>
            <w:tcMar>
              <w:top w:type="dxa" w:w="60"/>
              <w:left w:type="dxa" w:w="100"/>
              <w:bottom w:type="dxa" w:w="60"/>
              <w:right w:type="dxa" w:w="100"/>
            </w:tcMar>
          </w:tcPr>
          <w:p>
            <w:r>
              <w:rPr>
                <w:color w:val="0F172A"/>
                <w:sz w:val="20"/>
                <w:szCs w:val="20"/>
              </w:rPr>
              <w:t xml:space="preserve">profiles</w:t>
            </w:r>
          </w:p>
        </w:tc>
        <w:tc>
          <w:tcPr>
            <w:tcW w:type="dxa" w:w="3120"/>
            <w:shd w:fill="FFFFFF" w:color="auto" w:val="clear"/>
            <w:tcMar>
              <w:top w:type="dxa" w:w="60"/>
              <w:left w:type="dxa" w:w="100"/>
              <w:bottom w:type="dxa" w:w="60"/>
              <w:right w:type="dxa" w:w="100"/>
            </w:tcMar>
          </w:tcPr>
          <w:p>
            <w:r>
              <w:rPr>
                <w:color w:val="0F172A"/>
                <w:sz w:val="20"/>
                <w:szCs w:val="20"/>
              </w:rPr>
              <w:t xml:space="preserve">id (auth.users FK), role, full_name, phone, status</w:t>
            </w:r>
          </w:p>
        </w:tc>
        <w:tc>
          <w:tcPr>
            <w:tcW w:type="dxa" w:w="3120"/>
            <w:shd w:fill="FFFFFF" w:color="auto" w:val="clear"/>
            <w:tcMar>
              <w:top w:type="dxa" w:w="60"/>
              <w:left w:type="dxa" w:w="100"/>
              <w:bottom w:type="dxa" w:w="60"/>
              <w:right w:type="dxa" w:w="100"/>
            </w:tcMar>
          </w:tcPr>
          <w:p>
            <w:r>
              <w:rPr>
                <w:color w:val="0F172A"/>
                <w:sz w:val="20"/>
                <w:szCs w:val="20"/>
              </w:rPr>
              <w:t xml:space="preserve">Extends Supabase auth.users</w:t>
            </w:r>
          </w:p>
        </w:tc>
      </w:tr>
      <w:tr>
        <w:tc>
          <w:tcPr>
            <w:tcW w:type="dxa" w:w="3120"/>
            <w:shd w:fill="EFF6FF" w:color="auto" w:val="clear"/>
            <w:tcMar>
              <w:top w:type="dxa" w:w="60"/>
              <w:left w:type="dxa" w:w="100"/>
              <w:bottom w:type="dxa" w:w="60"/>
              <w:right w:type="dxa" w:w="100"/>
            </w:tcMar>
          </w:tcPr>
          <w:p>
            <w:r>
              <w:rPr>
                <w:color w:val="0F172A"/>
                <w:sz w:val="20"/>
                <w:szCs w:val="20"/>
              </w:rPr>
              <w:t xml:space="preserve">dealers</w:t>
            </w:r>
          </w:p>
        </w:tc>
        <w:tc>
          <w:tcPr>
            <w:tcW w:type="dxa" w:w="3120"/>
            <w:shd w:fill="EFF6FF" w:color="auto" w:val="clear"/>
            <w:tcMar>
              <w:top w:type="dxa" w:w="60"/>
              <w:left w:type="dxa" w:w="100"/>
              <w:bottom w:type="dxa" w:w="60"/>
              <w:right w:type="dxa" w:w="100"/>
            </w:tcMar>
          </w:tcPr>
          <w:p>
            <w:r>
              <w:rPr>
                <w:color w:val="0F172A"/>
                <w:sz w:val="20"/>
                <w:szCs w:val="20"/>
              </w:rPr>
              <w:t xml:space="preserve">id, profile_id, business_name, bank_account, commission_schedule, status</w:t>
            </w:r>
          </w:p>
        </w:tc>
        <w:tc>
          <w:tcPr>
            <w:tcW w:type="dxa" w:w="3120"/>
            <w:shd w:fill="EFF6FF" w:color="auto" w:val="clear"/>
            <w:tcMar>
              <w:top w:type="dxa" w:w="60"/>
              <w:left w:type="dxa" w:w="100"/>
              <w:bottom w:type="dxa" w:w="60"/>
              <w:right w:type="dxa" w:w="100"/>
            </w:tcMar>
          </w:tcPr>
          <w:p>
            <w:r>
              <w:rPr>
                <w:color w:val="0F172A"/>
                <w:sz w:val="20"/>
                <w:szCs w:val="20"/>
              </w:rPr>
              <w:t xml:space="preserve">One dealer per profile</w:t>
            </w:r>
          </w:p>
        </w:tc>
      </w:tr>
      <w:tr>
        <w:tc>
          <w:tcPr>
            <w:tcW w:type="dxa" w:w="3120"/>
            <w:shd w:fill="FFFFFF" w:color="auto" w:val="clear"/>
            <w:tcMar>
              <w:top w:type="dxa" w:w="60"/>
              <w:left w:type="dxa" w:w="100"/>
              <w:bottom w:type="dxa" w:w="60"/>
              <w:right w:type="dxa" w:w="100"/>
            </w:tcMar>
          </w:tcPr>
          <w:p>
            <w:r>
              <w:rPr>
                <w:color w:val="0F172A"/>
                <w:sz w:val="20"/>
                <w:szCs w:val="20"/>
              </w:rPr>
              <w:t xml:space="preserve">product_categories</w:t>
            </w:r>
          </w:p>
        </w:tc>
        <w:tc>
          <w:tcPr>
            <w:tcW w:type="dxa" w:w="3120"/>
            <w:shd w:fill="FFFFFF" w:color="auto" w:val="clear"/>
            <w:tcMar>
              <w:top w:type="dxa" w:w="60"/>
              <w:left w:type="dxa" w:w="100"/>
              <w:bottom w:type="dxa" w:w="60"/>
              <w:right w:type="dxa" w:w="100"/>
            </w:tcMar>
          </w:tcPr>
          <w:p>
            <w:r>
              <w:rPr>
                <w:color w:val="0F172A"/>
                <w:sz w:val="20"/>
                <w:szCs w:val="20"/>
              </w:rPr>
              <w:t xml:space="preserve">id, name, description, is_active</w:t>
            </w:r>
          </w:p>
        </w:tc>
        <w:tc>
          <w:tcPr>
            <w:tcW w:type="dxa" w:w="3120"/>
            <w:shd w:fill="FFFFFF" w:color="auto" w:val="clear"/>
            <w:tcMar>
              <w:top w:type="dxa" w:w="60"/>
              <w:left w:type="dxa" w:w="100"/>
              <w:bottom w:type="dxa" w:w="60"/>
              <w:right w:type="dxa" w:w="100"/>
            </w:tcMar>
          </w:tcPr>
          <w:p>
            <w:r>
              <w:rPr>
                <w:color w:val="0F172A"/>
                <w:sz w:val="20"/>
                <w:szCs w:val="20"/>
              </w:rPr>
              <w:t xml:space="preserve">Gadget / Wearable / Electronics</w:t>
            </w:r>
          </w:p>
        </w:tc>
      </w:tr>
      <w:tr>
        <w:tc>
          <w:tcPr>
            <w:tcW w:type="dxa" w:w="3120"/>
            <w:shd w:fill="EFF6FF" w:color="auto" w:val="clear"/>
            <w:tcMar>
              <w:top w:type="dxa" w:w="60"/>
              <w:left w:type="dxa" w:w="100"/>
              <w:bottom w:type="dxa" w:w="60"/>
              <w:right w:type="dxa" w:w="100"/>
            </w:tcMar>
          </w:tcPr>
          <w:p>
            <w:r>
              <w:rPr>
                <w:color w:val="0F172A"/>
                <w:sz w:val="20"/>
                <w:szCs w:val="20"/>
              </w:rPr>
              <w:t xml:space="preserve">products</w:t>
            </w:r>
          </w:p>
        </w:tc>
        <w:tc>
          <w:tcPr>
            <w:tcW w:type="dxa" w:w="3120"/>
            <w:shd w:fill="EFF6FF" w:color="auto" w:val="clear"/>
            <w:tcMar>
              <w:top w:type="dxa" w:w="60"/>
              <w:left w:type="dxa" w:w="100"/>
              <w:bottom w:type="dxa" w:w="60"/>
              <w:right w:type="dxa" w:w="100"/>
            </w:tcMar>
          </w:tcPr>
          <w:p>
            <w:r>
              <w:rPr>
                <w:color w:val="0F172A"/>
                <w:sz w:val="20"/>
                <w:szCs w:val="20"/>
              </w:rPr>
              <w:t xml:space="preserve">id, category_id, name, description, is_active</w:t>
            </w:r>
          </w:p>
        </w:tc>
        <w:tc>
          <w:tcPr>
            <w:tcW w:type="dxa" w:w="3120"/>
            <w:shd w:fill="EFF6FF" w:color="auto" w:val="clear"/>
            <w:tcMar>
              <w:top w:type="dxa" w:w="60"/>
              <w:left w:type="dxa" w:w="100"/>
              <w:bottom w:type="dxa" w:w="60"/>
              <w:right w:type="dxa" w:w="100"/>
            </w:tcMar>
          </w:tcPr>
          <w:p>
            <w:r>
              <w:rPr>
                <w:color w:val="0F172A"/>
                <w:sz w:val="20"/>
                <w:szCs w:val="20"/>
              </w:rPr>
              <w:t xml:space="preserve">Products per category</w:t>
            </w:r>
          </w:p>
        </w:tc>
      </w:tr>
      <w:tr>
        <w:tc>
          <w:tcPr>
            <w:tcW w:type="dxa" w:w="3120"/>
            <w:shd w:fill="FFFFFF" w:color="auto" w:val="clear"/>
            <w:tcMar>
              <w:top w:type="dxa" w:w="60"/>
              <w:left w:type="dxa" w:w="100"/>
              <w:bottom w:type="dxa" w:w="60"/>
              <w:right w:type="dxa" w:w="100"/>
            </w:tcMar>
          </w:tcPr>
          <w:p>
            <w:r>
              <w:rPr>
                <w:color w:val="0F172A"/>
                <w:sz w:val="20"/>
                <w:szCs w:val="20"/>
              </w:rPr>
              <w:t xml:space="preserve">plans</w:t>
            </w:r>
          </w:p>
        </w:tc>
        <w:tc>
          <w:tcPr>
            <w:tcW w:type="dxa" w:w="3120"/>
            <w:shd w:fill="FFFFFF" w:color="auto" w:val="clear"/>
            <w:tcMar>
              <w:top w:type="dxa" w:w="60"/>
              <w:left w:type="dxa" w:w="100"/>
              <w:bottom w:type="dxa" w:w="60"/>
              <w:right w:type="dxa" w:w="100"/>
            </w:tcMar>
          </w:tcPr>
          <w:p>
            <w:r>
              <w:rPr>
                <w:color w:val="0F172A"/>
                <w:sz w:val="20"/>
                <w:szCs w:val="20"/>
              </w:rPr>
              <w:t xml:space="preserve">id, product_id, name, price, duration_months, coverage_types[], max_claims, max_claim_value_pct, cooldown_days, commission_rate, kyc_required, is_active</w:t>
            </w:r>
          </w:p>
        </w:tc>
        <w:tc>
          <w:tcPr>
            <w:tcW w:type="dxa" w:w="3120"/>
            <w:shd w:fill="FFFFFF" w:color="auto" w:val="clear"/>
            <w:tcMar>
              <w:top w:type="dxa" w:w="60"/>
              <w:left w:type="dxa" w:w="100"/>
              <w:bottom w:type="dxa" w:w="60"/>
              <w:right w:type="dxa" w:w="100"/>
            </w:tcMar>
          </w:tcPr>
          <w:p>
            <w:r>
              <w:rPr>
                <w:color w:val="0F172A"/>
                <w:sz w:val="20"/>
                <w:szCs w:val="20"/>
              </w:rPr>
              <w:t xml:space="preserve">kyc_required: boolean per plan</w:t>
            </w:r>
          </w:p>
        </w:tc>
      </w:tr>
      <w:tr>
        <w:tc>
          <w:tcPr>
            <w:tcW w:type="dxa" w:w="3120"/>
            <w:shd w:fill="EFF6FF" w:color="auto" w:val="clear"/>
            <w:tcMar>
              <w:top w:type="dxa" w:w="60"/>
              <w:left w:type="dxa" w:w="100"/>
              <w:bottom w:type="dxa" w:w="60"/>
              <w:right w:type="dxa" w:w="100"/>
            </w:tcMar>
          </w:tcPr>
          <w:p>
            <w:r>
              <w:rPr>
                <w:color w:val="0F172A"/>
                <w:sz w:val="20"/>
                <w:szCs w:val="20"/>
              </w:rPr>
              <w:t xml:space="preserve">policies</w:t>
            </w:r>
          </w:p>
        </w:tc>
        <w:tc>
          <w:tcPr>
            <w:tcW w:type="dxa" w:w="3120"/>
            <w:shd w:fill="EFF6FF" w:color="auto" w:val="clear"/>
            <w:tcMar>
              <w:top w:type="dxa" w:w="60"/>
              <w:left w:type="dxa" w:w="100"/>
              <w:bottom w:type="dxa" w:w="60"/>
              <w:right w:type="dxa" w:w="100"/>
            </w:tcMar>
          </w:tcPr>
          <w:p>
            <w:r>
              <w:rPr>
                <w:color w:val="0F172A"/>
                <w:sz w:val="20"/>
                <w:szCs w:val="20"/>
              </w:rPr>
              <w:t xml:space="preserve">id, plan_id, dealer_id, user_id, policy_number, device details, start_date, end_date, status, payment_ref (Xendit)</w:t>
            </w:r>
          </w:p>
        </w:tc>
        <w:tc>
          <w:tcPr>
            <w:tcW w:type="dxa" w:w="3120"/>
            <w:shd w:fill="EFF6FF" w:color="auto" w:val="clear"/>
            <w:tcMar>
              <w:top w:type="dxa" w:w="60"/>
              <w:left w:type="dxa" w:w="100"/>
              <w:bottom w:type="dxa" w:w="60"/>
              <w:right w:type="dxa" w:w="100"/>
            </w:tcMar>
          </w:tcPr>
          <w:p>
            <w:r>
              <w:rPr>
                <w:color w:val="0F172A"/>
                <w:sz w:val="20"/>
                <w:szCs w:val="20"/>
              </w:rPr>
              <w:t xml:space="preserve">payment_ref links to Xendit transaction</w:t>
            </w:r>
          </w:p>
        </w:tc>
      </w:tr>
      <w:tr>
        <w:tc>
          <w:tcPr>
            <w:tcW w:type="dxa" w:w="3120"/>
            <w:shd w:fill="FFFFFF" w:color="auto" w:val="clear"/>
            <w:tcMar>
              <w:top w:type="dxa" w:w="60"/>
              <w:left w:type="dxa" w:w="100"/>
              <w:bottom w:type="dxa" w:w="60"/>
              <w:right w:type="dxa" w:w="100"/>
            </w:tcMar>
          </w:tcPr>
          <w:p>
            <w:r>
              <w:rPr>
                <w:color w:val="0F172A"/>
                <w:sz w:val="20"/>
                <w:szCs w:val="20"/>
              </w:rPr>
              <w:t xml:space="preserve">claims</w:t>
            </w:r>
          </w:p>
        </w:tc>
        <w:tc>
          <w:tcPr>
            <w:tcW w:type="dxa" w:w="3120"/>
            <w:shd w:fill="FFFFFF" w:color="auto" w:val="clear"/>
            <w:tcMar>
              <w:top w:type="dxa" w:w="60"/>
              <w:left w:type="dxa" w:w="100"/>
              <w:bottom w:type="dxa" w:w="60"/>
              <w:right w:type="dxa" w:w="100"/>
            </w:tcMar>
          </w:tcPr>
          <w:p>
            <w:r>
              <w:rPr>
                <w:color w:val="0F172A"/>
                <w:sz w:val="20"/>
                <w:szCs w:val="20"/>
              </w:rPr>
              <w:t xml:space="preserve">id, policy_id, claim_ref, incident_type, incident_date, description, status, kyc_status, approved_amount, deductible_amount, net_payout, rejection_reason, reviewed_by</w:t>
            </w:r>
          </w:p>
        </w:tc>
        <w:tc>
          <w:tcPr>
            <w:tcW w:type="dxa" w:w="3120"/>
            <w:shd w:fill="FFFFFF" w:color="auto" w:val="clear"/>
            <w:tcMar>
              <w:top w:type="dxa" w:w="60"/>
              <w:left w:type="dxa" w:w="100"/>
              <w:bottom w:type="dxa" w:w="60"/>
              <w:right w:type="dxa" w:w="100"/>
            </w:tcMar>
          </w:tcPr>
          <w:p>
            <w:r>
              <w:rPr>
                <w:color w:val="0F172A"/>
                <w:sz w:val="20"/>
                <w:szCs w:val="20"/>
              </w:rPr>
              <w:t xml:space="preserve">deductible_amount = approved_amount × 0.05</w:t>
            </w:r>
          </w:p>
        </w:tc>
      </w:tr>
      <w:tr>
        <w:tc>
          <w:tcPr>
            <w:tcW w:type="dxa" w:w="3120"/>
            <w:shd w:fill="EFF6FF" w:color="auto" w:val="clear"/>
            <w:tcMar>
              <w:top w:type="dxa" w:w="60"/>
              <w:left w:type="dxa" w:w="100"/>
              <w:bottom w:type="dxa" w:w="60"/>
              <w:right w:type="dxa" w:w="100"/>
            </w:tcMar>
          </w:tcPr>
          <w:p>
            <w:r>
              <w:rPr>
                <w:color w:val="0F172A"/>
                <w:sz w:val="20"/>
                <w:szCs w:val="20"/>
              </w:rPr>
              <w:t xml:space="preserve">claim_documents</w:t>
            </w:r>
          </w:p>
        </w:tc>
        <w:tc>
          <w:tcPr>
            <w:tcW w:type="dxa" w:w="3120"/>
            <w:shd w:fill="EFF6FF" w:color="auto" w:val="clear"/>
            <w:tcMar>
              <w:top w:type="dxa" w:w="60"/>
              <w:left w:type="dxa" w:w="100"/>
              <w:bottom w:type="dxa" w:w="60"/>
              <w:right w:type="dxa" w:w="100"/>
            </w:tcMar>
          </w:tcPr>
          <w:p>
            <w:r>
              <w:rPr>
                <w:color w:val="0F172A"/>
                <w:sz w:val="20"/>
                <w:szCs w:val="20"/>
              </w:rPr>
              <w:t xml:space="preserve">id, claim_id, document_type, storage_path, file_name, uploaded_at</w:t>
            </w:r>
          </w:p>
        </w:tc>
        <w:tc>
          <w:tcPr>
            <w:tcW w:type="dxa" w:w="3120"/>
            <w:shd w:fill="EFF6FF" w:color="auto" w:val="clear"/>
            <w:tcMar>
              <w:top w:type="dxa" w:w="60"/>
              <w:left w:type="dxa" w:w="100"/>
              <w:bottom w:type="dxa" w:w="60"/>
              <w:right w:type="dxa" w:w="100"/>
            </w:tcMar>
          </w:tcPr>
          <w:p>
            <w:r>
              <w:rPr>
                <w:color w:val="0F172A"/>
                <w:sz w:val="20"/>
                <w:szCs w:val="20"/>
              </w:rPr>
              <w:t xml:space="preserve">storage_path = Supabase Storage path</w:t>
            </w:r>
          </w:p>
        </w:tc>
      </w:tr>
      <w:tr>
        <w:tc>
          <w:tcPr>
            <w:tcW w:type="dxa" w:w="3120"/>
            <w:shd w:fill="FFFFFF" w:color="auto" w:val="clear"/>
            <w:tcMar>
              <w:top w:type="dxa" w:w="60"/>
              <w:left w:type="dxa" w:w="100"/>
              <w:bottom w:type="dxa" w:w="60"/>
              <w:right w:type="dxa" w:w="100"/>
            </w:tcMar>
          </w:tcPr>
          <w:p>
            <w:r>
              <w:rPr>
                <w:color w:val="0F172A"/>
                <w:sz w:val="20"/>
                <w:szCs w:val="20"/>
              </w:rPr>
              <w:t xml:space="preserve">claim_milestones</w:t>
            </w:r>
          </w:p>
        </w:tc>
        <w:tc>
          <w:tcPr>
            <w:tcW w:type="dxa" w:w="3120"/>
            <w:shd w:fill="FFFFFF" w:color="auto" w:val="clear"/>
            <w:tcMar>
              <w:top w:type="dxa" w:w="60"/>
              <w:left w:type="dxa" w:w="100"/>
              <w:bottom w:type="dxa" w:w="60"/>
              <w:right w:type="dxa" w:w="100"/>
            </w:tcMar>
          </w:tcPr>
          <w:p>
            <w:r>
              <w:rPr>
                <w:color w:val="0F172A"/>
                <w:sz w:val="20"/>
                <w:szCs w:val="20"/>
              </w:rPr>
              <w:t xml:space="preserve">id, claim_id, stage, entered_at, note</w:t>
            </w:r>
          </w:p>
        </w:tc>
        <w:tc>
          <w:tcPr>
            <w:tcW w:type="dxa" w:w="3120"/>
            <w:shd w:fill="FFFFFF" w:color="auto" w:val="clear"/>
            <w:tcMar>
              <w:top w:type="dxa" w:w="60"/>
              <w:left w:type="dxa" w:w="100"/>
              <w:bottom w:type="dxa" w:w="60"/>
              <w:right w:type="dxa" w:w="100"/>
            </w:tcMar>
          </w:tcPr>
          <w:p>
            <w:r>
              <w:rPr>
                <w:color w:val="0F172A"/>
                <w:sz w:val="20"/>
                <w:szCs w:val="20"/>
              </w:rPr>
              <w:t xml:space="preserve">One row per stage transition</w:t>
            </w:r>
          </w:p>
        </w:tc>
      </w:tr>
      <w:tr>
        <w:tc>
          <w:tcPr>
            <w:tcW w:type="dxa" w:w="3120"/>
            <w:shd w:fill="EFF6FF" w:color="auto" w:val="clear"/>
            <w:tcMar>
              <w:top w:type="dxa" w:w="60"/>
              <w:left w:type="dxa" w:w="100"/>
              <w:bottom w:type="dxa" w:w="60"/>
              <w:right w:type="dxa" w:w="100"/>
            </w:tcMar>
          </w:tcPr>
          <w:p>
            <w:r>
              <w:rPr>
                <w:color w:val="0F172A"/>
                <w:sz w:val="20"/>
                <w:szCs w:val="20"/>
              </w:rPr>
              <w:t xml:space="preserve">kyc_records</w:t>
            </w:r>
          </w:p>
        </w:tc>
        <w:tc>
          <w:tcPr>
            <w:tcW w:type="dxa" w:w="3120"/>
            <w:shd w:fill="EFF6FF" w:color="auto" w:val="clear"/>
            <w:tcMar>
              <w:top w:type="dxa" w:w="60"/>
              <w:left w:type="dxa" w:w="100"/>
              <w:bottom w:type="dxa" w:w="60"/>
              <w:right w:type="dxa" w:w="100"/>
            </w:tcMar>
          </w:tcPr>
          <w:p>
            <w:r>
              <w:rPr>
                <w:color w:val="0F172A"/>
                <w:sz w:val="20"/>
                <w:szCs w:val="20"/>
              </w:rPr>
              <w:t xml:space="preserve">id, claim_id, user_id, provider, status, provider_ref, verified_at</w:t>
            </w:r>
          </w:p>
        </w:tc>
        <w:tc>
          <w:tcPr>
            <w:tcW w:type="dxa" w:w="3120"/>
            <w:shd w:fill="EFF6FF" w:color="auto" w:val="clear"/>
            <w:tcMar>
              <w:top w:type="dxa" w:w="60"/>
              <w:left w:type="dxa" w:w="100"/>
              <w:bottom w:type="dxa" w:w="60"/>
              <w:right w:type="dxa" w:w="100"/>
            </w:tcMar>
          </w:tcPr>
          <w:p>
            <w:r>
              <w:rPr>
                <w:color w:val="0F172A"/>
                <w:sz w:val="20"/>
                <w:szCs w:val="20"/>
              </w:rPr>
              <w:t xml:space="preserve">KYC result per claim</w:t>
            </w:r>
          </w:p>
        </w:tc>
      </w:tr>
      <w:tr>
        <w:tc>
          <w:tcPr>
            <w:tcW w:type="dxa" w:w="3120"/>
            <w:shd w:fill="FFFFFF" w:color="auto" w:val="clear"/>
            <w:tcMar>
              <w:top w:type="dxa" w:w="60"/>
              <w:left w:type="dxa" w:w="100"/>
              <w:bottom w:type="dxa" w:w="60"/>
              <w:right w:type="dxa" w:w="100"/>
            </w:tcMar>
          </w:tcPr>
          <w:p>
            <w:r>
              <w:rPr>
                <w:color w:val="0F172A"/>
                <w:sz w:val="20"/>
                <w:szCs w:val="20"/>
              </w:rPr>
              <w:t xml:space="preserve">commissions</w:t>
            </w:r>
          </w:p>
        </w:tc>
        <w:tc>
          <w:tcPr>
            <w:tcW w:type="dxa" w:w="3120"/>
            <w:shd w:fill="FFFFFF" w:color="auto" w:val="clear"/>
            <w:tcMar>
              <w:top w:type="dxa" w:w="60"/>
              <w:left w:type="dxa" w:w="100"/>
              <w:bottom w:type="dxa" w:w="60"/>
              <w:right w:type="dxa" w:w="100"/>
            </w:tcMar>
          </w:tcPr>
          <w:p>
            <w:r>
              <w:rPr>
                <w:color w:val="0F172A"/>
                <w:sz w:val="20"/>
                <w:szCs w:val="20"/>
              </w:rPr>
              <w:t xml:space="preserve">id, dealer_id, policy_id, amount, rate, status, disbursement_date, period</w:t>
            </w:r>
          </w:p>
        </w:tc>
        <w:tc>
          <w:tcPr>
            <w:tcW w:type="dxa" w:w="3120"/>
            <w:shd w:fill="FFFFFF" w:color="auto" w:val="clear"/>
            <w:tcMar>
              <w:top w:type="dxa" w:w="60"/>
              <w:left w:type="dxa" w:w="100"/>
              <w:bottom w:type="dxa" w:w="60"/>
              <w:right w:type="dxa" w:w="100"/>
            </w:tcMar>
          </w:tcPr>
          <w:p>
            <w:r>
              <w:rPr>
                <w:color w:val="0F172A"/>
                <w:sz w:val="20"/>
                <w:szCs w:val="20"/>
              </w:rPr>
              <w:t xml:space="preserve">Auto-created on policy activation</w:t>
            </w:r>
          </w:p>
        </w:tc>
      </w:tr>
      <w:tr>
        <w:tc>
          <w:tcPr>
            <w:tcW w:type="dxa" w:w="3120"/>
            <w:shd w:fill="EFF6FF" w:color="auto" w:val="clear"/>
            <w:tcMar>
              <w:top w:type="dxa" w:w="60"/>
              <w:left w:type="dxa" w:w="100"/>
              <w:bottom w:type="dxa" w:w="60"/>
              <w:right w:type="dxa" w:w="100"/>
            </w:tcMar>
          </w:tcPr>
          <w:p>
            <w:r>
              <w:rPr>
                <w:color w:val="0F172A"/>
                <w:sz w:val="20"/>
                <w:szCs w:val="20"/>
              </w:rPr>
              <w:t xml:space="preserve">notifications</w:t>
            </w:r>
          </w:p>
        </w:tc>
        <w:tc>
          <w:tcPr>
            <w:tcW w:type="dxa" w:w="3120"/>
            <w:shd w:fill="EFF6FF" w:color="auto" w:val="clear"/>
            <w:tcMar>
              <w:top w:type="dxa" w:w="60"/>
              <w:left w:type="dxa" w:w="100"/>
              <w:bottom w:type="dxa" w:w="60"/>
              <w:right w:type="dxa" w:w="100"/>
            </w:tcMar>
          </w:tcPr>
          <w:p>
            <w:r>
              <w:rPr>
                <w:color w:val="0F172A"/>
                <w:sz w:val="20"/>
                <w:szCs w:val="20"/>
              </w:rPr>
              <w:t xml:space="preserve">id, user_id, type, title, body, channel, is_read, sent_at</w:t>
            </w:r>
          </w:p>
        </w:tc>
        <w:tc>
          <w:tcPr>
            <w:tcW w:type="dxa" w:w="3120"/>
            <w:shd w:fill="EFF6FF" w:color="auto" w:val="clear"/>
            <w:tcMar>
              <w:top w:type="dxa" w:w="60"/>
              <w:left w:type="dxa" w:w="100"/>
              <w:bottom w:type="dxa" w:w="60"/>
              <w:right w:type="dxa" w:w="100"/>
            </w:tcMar>
          </w:tcPr>
          <w:p>
            <w:r>
              <w:rPr>
                <w:color w:val="0F172A"/>
                <w:sz w:val="20"/>
                <w:szCs w:val="20"/>
              </w:rPr>
              <w:t xml:space="preserve">In-app notification log</w:t>
            </w:r>
          </w:p>
        </w:tc>
      </w:tr>
      <w:tr>
        <w:tc>
          <w:tcPr>
            <w:tcW w:type="dxa" w:w="3120"/>
            <w:shd w:fill="FFFFFF" w:color="auto" w:val="clear"/>
            <w:tcMar>
              <w:top w:type="dxa" w:w="60"/>
              <w:left w:type="dxa" w:w="100"/>
              <w:bottom w:type="dxa" w:w="60"/>
              <w:right w:type="dxa" w:w="100"/>
            </w:tcMar>
          </w:tcPr>
          <w:p>
            <w:r>
              <w:rPr>
                <w:color w:val="0F172A"/>
                <w:sz w:val="20"/>
                <w:szCs w:val="20"/>
              </w:rPr>
              <w:t xml:space="preserve">audit_logs</w:t>
            </w:r>
          </w:p>
        </w:tc>
        <w:tc>
          <w:tcPr>
            <w:tcW w:type="dxa" w:w="3120"/>
            <w:shd w:fill="FFFFFF" w:color="auto" w:val="clear"/>
            <w:tcMar>
              <w:top w:type="dxa" w:w="60"/>
              <w:left w:type="dxa" w:w="100"/>
              <w:bottom w:type="dxa" w:w="60"/>
              <w:right w:type="dxa" w:w="100"/>
            </w:tcMar>
          </w:tcPr>
          <w:p>
            <w:r>
              <w:rPr>
                <w:color w:val="0F172A"/>
                <w:sz w:val="20"/>
                <w:szCs w:val="20"/>
              </w:rPr>
              <w:t xml:space="preserve">id, actor_id, action, entity_type, entity_id, changes_json, created_at</w:t>
            </w:r>
          </w:p>
        </w:tc>
        <w:tc>
          <w:tcPr>
            <w:tcW w:type="dxa" w:w="3120"/>
            <w:shd w:fill="FFFFFF" w:color="auto" w:val="clear"/>
            <w:tcMar>
              <w:top w:type="dxa" w:w="60"/>
              <w:left w:type="dxa" w:w="100"/>
              <w:bottom w:type="dxa" w:w="60"/>
              <w:right w:type="dxa" w:w="100"/>
            </w:tcMar>
          </w:tcPr>
          <w:p>
            <w:r>
              <w:rPr>
                <w:color w:val="0F172A"/>
                <w:sz w:val="20"/>
                <w:szCs w:val="20"/>
              </w:rPr>
              <w:t xml:space="preserve">All Backoffice actions</w:t>
            </w:r>
          </w:p>
        </w:tc>
      </w:tr>
    </w:tbl>
    <w:p>
      <w:pPr>
        <w:spacing w:before="160"/>
      </w:pPr>
    </w:p>
    <w:p>
      <w:pPr>
        <w:pStyle w:val="Heading2"/>
        <w:spacing w:after="80" w:before="280"/>
      </w:pPr>
      <w:r>
        <w:rPr>
          <w:b/>
          <w:bCs/>
          <w:color w:val="1A3C6E"/>
          <w:sz w:val="28"/>
          <w:szCs w:val="28"/>
        </w:rPr>
        <w:t xml:space="preserve">12.3 Supabase Storage — Bucket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Bucket</w:t>
            </w:r>
          </w:p>
        </w:tc>
        <w:tc>
          <w:tcPr>
            <w:tcW w:type="dxa" w:w="3120"/>
            <w:shd w:fill="1A3C6E" w:color="auto" w:val="clear"/>
            <w:tcMar>
              <w:top w:type="dxa" w:w="80"/>
              <w:left w:type="dxa" w:w="100"/>
              <w:bottom w:type="dxa" w:w="80"/>
              <w:right w:type="dxa" w:w="100"/>
            </w:tcMar>
          </w:tcPr>
          <w:p>
            <w:r>
              <w:rPr>
                <w:b/>
                <w:bCs/>
                <w:color w:val="FFFFFF"/>
                <w:sz w:val="20"/>
                <w:szCs w:val="20"/>
              </w:rPr>
              <w:t xml:space="preserve">Contents</w:t>
            </w:r>
          </w:p>
        </w:tc>
        <w:tc>
          <w:tcPr>
            <w:tcW w:type="dxa" w:w="3120"/>
            <w:shd w:fill="1A3C6E" w:color="auto" w:val="clear"/>
            <w:tcMar>
              <w:top w:type="dxa" w:w="80"/>
              <w:left w:type="dxa" w:w="100"/>
              <w:bottom w:type="dxa" w:w="80"/>
              <w:right w:type="dxa" w:w="100"/>
            </w:tcMar>
          </w:tcPr>
          <w:p>
            <w:r>
              <w:rPr>
                <w:b/>
                <w:bCs/>
                <w:color w:val="FFFFFF"/>
                <w:sz w:val="20"/>
                <w:szCs w:val="20"/>
              </w:rPr>
              <w:t xml:space="preserve">Access Policy</w:t>
            </w:r>
          </w:p>
        </w:tc>
      </w:tr>
      <w:tr>
        <w:tc>
          <w:tcPr>
            <w:tcW w:type="dxa" w:w="3120"/>
            <w:shd w:fill="FFFFFF" w:color="auto" w:val="clear"/>
            <w:tcMar>
              <w:top w:type="dxa" w:w="60"/>
              <w:left w:type="dxa" w:w="100"/>
              <w:bottom w:type="dxa" w:w="60"/>
              <w:right w:type="dxa" w:w="100"/>
            </w:tcMar>
          </w:tcPr>
          <w:p>
            <w:r>
              <w:rPr>
                <w:color w:val="0F172A"/>
                <w:sz w:val="20"/>
                <w:szCs w:val="20"/>
              </w:rPr>
              <w:t xml:space="preserve">policy-certificates</w:t>
            </w:r>
          </w:p>
        </w:tc>
        <w:tc>
          <w:tcPr>
            <w:tcW w:type="dxa" w:w="3120"/>
            <w:shd w:fill="FFFFFF" w:color="auto" w:val="clear"/>
            <w:tcMar>
              <w:top w:type="dxa" w:w="60"/>
              <w:left w:type="dxa" w:w="100"/>
              <w:bottom w:type="dxa" w:w="60"/>
              <w:right w:type="dxa" w:w="100"/>
            </w:tcMar>
          </w:tcPr>
          <w:p>
            <w:r>
              <w:rPr>
                <w:color w:val="0F172A"/>
                <w:sz w:val="20"/>
                <w:szCs w:val="20"/>
              </w:rPr>
              <w:t xml:space="preserve">Policy PDF certificates</w:t>
            </w:r>
          </w:p>
        </w:tc>
        <w:tc>
          <w:tcPr>
            <w:tcW w:type="dxa" w:w="3120"/>
            <w:shd w:fill="FFFFFF" w:color="auto" w:val="clear"/>
            <w:tcMar>
              <w:top w:type="dxa" w:w="60"/>
              <w:left w:type="dxa" w:w="100"/>
              <w:bottom w:type="dxa" w:w="60"/>
              <w:right w:type="dxa" w:w="100"/>
            </w:tcMar>
          </w:tcPr>
          <w:p>
            <w:r>
              <w:rPr>
                <w:color w:val="0F172A"/>
                <w:sz w:val="20"/>
                <w:szCs w:val="20"/>
              </w:rPr>
              <w:t xml:space="preserve">User can read own; Dealer can read their customers; Admin full access</w:t>
            </w:r>
          </w:p>
        </w:tc>
      </w:tr>
      <w:tr>
        <w:tc>
          <w:tcPr>
            <w:tcW w:type="dxa" w:w="3120"/>
            <w:shd w:fill="EFF6FF" w:color="auto" w:val="clear"/>
            <w:tcMar>
              <w:top w:type="dxa" w:w="60"/>
              <w:left w:type="dxa" w:w="100"/>
              <w:bottom w:type="dxa" w:w="60"/>
              <w:right w:type="dxa" w:w="100"/>
            </w:tcMar>
          </w:tcPr>
          <w:p>
            <w:r>
              <w:rPr>
                <w:color w:val="0F172A"/>
                <w:sz w:val="20"/>
                <w:szCs w:val="20"/>
              </w:rPr>
              <w:t xml:space="preserve">claim-documents</w:t>
            </w:r>
          </w:p>
        </w:tc>
        <w:tc>
          <w:tcPr>
            <w:tcW w:type="dxa" w:w="3120"/>
            <w:shd w:fill="EFF6FF" w:color="auto" w:val="clear"/>
            <w:tcMar>
              <w:top w:type="dxa" w:w="60"/>
              <w:left w:type="dxa" w:w="100"/>
              <w:bottom w:type="dxa" w:w="60"/>
              <w:right w:type="dxa" w:w="100"/>
            </w:tcMar>
          </w:tcPr>
          <w:p>
            <w:r>
              <w:rPr>
                <w:color w:val="0F172A"/>
                <w:sz w:val="20"/>
                <w:szCs w:val="20"/>
              </w:rPr>
              <w:t xml:space="preserve">All claim document uploads (photos, videos, PDFs)</w:t>
            </w:r>
          </w:p>
        </w:tc>
        <w:tc>
          <w:tcPr>
            <w:tcW w:type="dxa" w:w="3120"/>
            <w:shd w:fill="EFF6FF" w:color="auto" w:val="clear"/>
            <w:tcMar>
              <w:top w:type="dxa" w:w="60"/>
              <w:left w:type="dxa" w:w="100"/>
              <w:bottom w:type="dxa" w:w="60"/>
              <w:right w:type="dxa" w:w="100"/>
            </w:tcMar>
          </w:tcPr>
          <w:p>
            <w:r>
              <w:rPr>
                <w:color w:val="0F172A"/>
                <w:sz w:val="20"/>
                <w:szCs w:val="20"/>
              </w:rPr>
              <w:t xml:space="preserve">User can upload/read own claims; Admin full access</w:t>
            </w:r>
          </w:p>
        </w:tc>
      </w:tr>
      <w:tr>
        <w:tc>
          <w:tcPr>
            <w:tcW w:type="dxa" w:w="3120"/>
            <w:shd w:fill="FFFFFF" w:color="auto" w:val="clear"/>
            <w:tcMar>
              <w:top w:type="dxa" w:w="60"/>
              <w:left w:type="dxa" w:w="100"/>
              <w:bottom w:type="dxa" w:w="60"/>
              <w:right w:type="dxa" w:w="100"/>
            </w:tcMar>
          </w:tcPr>
          <w:p>
            <w:r>
              <w:rPr>
                <w:color w:val="0F172A"/>
                <w:sz w:val="20"/>
                <w:szCs w:val="20"/>
              </w:rPr>
              <w:t xml:space="preserve">kyc-documents</w:t>
            </w:r>
          </w:p>
        </w:tc>
        <w:tc>
          <w:tcPr>
            <w:tcW w:type="dxa" w:w="3120"/>
            <w:shd w:fill="FFFFFF" w:color="auto" w:val="clear"/>
            <w:tcMar>
              <w:top w:type="dxa" w:w="60"/>
              <w:left w:type="dxa" w:w="100"/>
              <w:bottom w:type="dxa" w:w="60"/>
              <w:right w:type="dxa" w:w="100"/>
            </w:tcMar>
          </w:tcPr>
          <w:p>
            <w:r>
              <w:rPr>
                <w:color w:val="0F172A"/>
                <w:sz w:val="20"/>
                <w:szCs w:val="20"/>
              </w:rPr>
              <w:t xml:space="preserve">KTP photos + selfies for KYC</w:t>
            </w:r>
          </w:p>
        </w:tc>
        <w:tc>
          <w:tcPr>
            <w:tcW w:type="dxa" w:w="3120"/>
            <w:shd w:fill="FFFFFF" w:color="auto" w:val="clear"/>
            <w:tcMar>
              <w:top w:type="dxa" w:w="60"/>
              <w:left w:type="dxa" w:w="100"/>
              <w:bottom w:type="dxa" w:w="60"/>
              <w:right w:type="dxa" w:w="100"/>
            </w:tcMar>
          </w:tcPr>
          <w:p>
            <w:r>
              <w:rPr>
                <w:color w:val="0F172A"/>
                <w:sz w:val="20"/>
                <w:szCs w:val="20"/>
              </w:rPr>
              <w:t xml:space="preserve">User can upload; Admin read-only; strictly access-controlled</w:t>
            </w:r>
          </w:p>
        </w:tc>
      </w:tr>
      <w:tr>
        <w:tc>
          <w:tcPr>
            <w:tcW w:type="dxa" w:w="3120"/>
            <w:shd w:fill="EFF6FF" w:color="auto" w:val="clear"/>
            <w:tcMar>
              <w:top w:type="dxa" w:w="60"/>
              <w:left w:type="dxa" w:w="100"/>
              <w:bottom w:type="dxa" w:w="60"/>
              <w:right w:type="dxa" w:w="100"/>
            </w:tcMar>
          </w:tcPr>
          <w:p>
            <w:r>
              <w:rPr>
                <w:color w:val="0F172A"/>
                <w:sz w:val="20"/>
                <w:szCs w:val="20"/>
              </w:rPr>
              <w:t xml:space="preserve">report-exports</w:t>
            </w:r>
          </w:p>
        </w:tc>
        <w:tc>
          <w:tcPr>
            <w:tcW w:type="dxa" w:w="3120"/>
            <w:shd w:fill="EFF6FF" w:color="auto" w:val="clear"/>
            <w:tcMar>
              <w:top w:type="dxa" w:w="60"/>
              <w:left w:type="dxa" w:w="100"/>
              <w:bottom w:type="dxa" w:w="60"/>
              <w:right w:type="dxa" w:w="100"/>
            </w:tcMar>
          </w:tcPr>
          <w:p>
            <w:r>
              <w:rPr>
                <w:color w:val="0F172A"/>
                <w:sz w:val="20"/>
                <w:szCs w:val="20"/>
              </w:rPr>
              <w:t xml:space="preserve">CSV/Excel report exports generated by Backoffice</w:t>
            </w:r>
          </w:p>
        </w:tc>
        <w:tc>
          <w:tcPr>
            <w:tcW w:type="dxa" w:w="3120"/>
            <w:shd w:fill="EFF6FF" w:color="auto" w:val="clear"/>
            <w:tcMar>
              <w:top w:type="dxa" w:w="60"/>
              <w:left w:type="dxa" w:w="100"/>
              <w:bottom w:type="dxa" w:w="60"/>
              <w:right w:type="dxa" w:w="100"/>
            </w:tcMar>
          </w:tcPr>
          <w:p>
            <w:r>
              <w:rPr>
                <w:color w:val="0F172A"/>
                <w:sz w:val="20"/>
                <w:szCs w:val="20"/>
              </w:rPr>
              <w:t xml:space="preserve">Admin only</w:t>
            </w:r>
          </w:p>
        </w:tc>
      </w:tr>
    </w:tbl>
    <w:p>
      <w:pPr>
        <w:spacing w:before="160"/>
      </w:pPr>
    </w:p>
    <w:p>
      <w:pPr>
        <w:pStyle w:val="Heading2"/>
        <w:spacing w:after="80" w:before="280"/>
      </w:pPr>
      <w:r>
        <w:rPr>
          <w:b/>
          <w:bCs/>
          <w:color w:val="1A3C6E"/>
          <w:sz w:val="28"/>
          <w:szCs w:val="28"/>
        </w:rPr>
        <w:t xml:space="preserve">12.4 Row Level Security (RLS) — Key Policies</w:t>
      </w:r>
    </w:p>
    <w:p>
      <w:pPr>
        <w:pStyle w:val="ListParagraph"/>
        <w:numPr>
          <w:ilvl w:val="0"/>
          <w:numId w:val="2"/>
        </w:numPr>
        <w:spacing w:after="40" w:before="40"/>
      </w:pPr>
      <w:r>
        <w:rPr>
          <w:color w:val="0F172A"/>
          <w:sz w:val="22"/>
          <w:szCs w:val="22"/>
        </w:rPr>
        <w:t xml:space="preserve">profiles: users can read/update their own row only; admin can read all</w:t>
      </w:r>
    </w:p>
    <w:p>
      <w:pPr>
        <w:pStyle w:val="ListParagraph"/>
        <w:numPr>
          <w:ilvl w:val="0"/>
          <w:numId w:val="2"/>
        </w:numPr>
        <w:spacing w:after="40" w:before="40"/>
      </w:pPr>
      <w:r>
        <w:rPr>
          <w:color w:val="0F172A"/>
          <w:sz w:val="22"/>
          <w:szCs w:val="22"/>
        </w:rPr>
        <w:t xml:space="preserve">policies: users see only their own policy; dealers see policies they activated; admin sees all</w:t>
      </w:r>
    </w:p>
    <w:p>
      <w:pPr>
        <w:pStyle w:val="ListParagraph"/>
        <w:numPr>
          <w:ilvl w:val="0"/>
          <w:numId w:val="2"/>
        </w:numPr>
        <w:spacing w:after="40" w:before="40"/>
      </w:pPr>
      <w:r>
        <w:rPr>
          <w:color w:val="0F172A"/>
          <w:sz w:val="22"/>
          <w:szCs w:val="22"/>
        </w:rPr>
        <w:t xml:space="preserve">claims: users see only their own claims; admin sees all; dealers cannot access claim content</w:t>
      </w:r>
    </w:p>
    <w:p>
      <w:pPr>
        <w:pStyle w:val="ListParagraph"/>
        <w:numPr>
          <w:ilvl w:val="0"/>
          <w:numId w:val="2"/>
        </w:numPr>
        <w:spacing w:after="40" w:before="40"/>
      </w:pPr>
      <w:r>
        <w:rPr>
          <w:color w:val="0F172A"/>
          <w:sz w:val="22"/>
          <w:szCs w:val="22"/>
        </w:rPr>
        <w:t xml:space="preserve">claim_documents: users can INSERT on their own claims; SELECT on own claims; admin full access</w:t>
      </w:r>
    </w:p>
    <w:p>
      <w:pPr>
        <w:pStyle w:val="ListParagraph"/>
        <w:numPr>
          <w:ilvl w:val="0"/>
          <w:numId w:val="2"/>
        </w:numPr>
        <w:spacing w:after="40" w:before="40"/>
      </w:pPr>
      <w:r>
        <w:rPr>
          <w:color w:val="0F172A"/>
          <w:sz w:val="22"/>
          <w:szCs w:val="22"/>
        </w:rPr>
        <w:t xml:space="preserve">kyc_documents: user INSERT only (no SELECT — privacy); admin SELECT for review</w:t>
      </w:r>
    </w:p>
    <w:p>
      <w:pPr>
        <w:pStyle w:val="ListParagraph"/>
        <w:numPr>
          <w:ilvl w:val="0"/>
          <w:numId w:val="2"/>
        </w:numPr>
        <w:spacing w:after="40" w:before="40"/>
      </w:pPr>
      <w:r>
        <w:rPr>
          <w:color w:val="0F172A"/>
          <w:sz w:val="22"/>
          <w:szCs w:val="22"/>
        </w:rPr>
        <w:t xml:space="preserve">commissions: dealers can SELECT their own rows; INSERT/UPDATE restricted to backend service role</w:t>
      </w:r>
    </w:p>
    <w:p>
      <w:r>
        <w:br w:type="page"/>
      </w:r>
    </w:p>
    <w:p>
      <w:pPr>
        <w:pStyle w:val="Heading1"/>
        <w:spacing w:after="120" w:before="360"/>
      </w:pPr>
      <w:r>
        <w:rPr>
          <w:b/>
          <w:bCs/>
          <w:color w:val="1A3C6E"/>
          <w:sz w:val="36"/>
          <w:szCs w:val="36"/>
        </w:rPr>
        <w:t xml:space="preserve">13. Xendit Payment Integration</w:t>
      </w:r>
    </w:p>
    <w:p>
      <w:pPr>
        <w:pBdr>
          <w:bottom w:val="single" w:color="0EA5E9" w:sz="4"/>
        </w:pBdr>
        <w:spacing w:after="160" w:before="160"/>
      </w:pPr>
    </w:p>
    <w:p>
      <w:pPr>
        <w:pStyle w:val="Heading2"/>
        <w:spacing w:after="80" w:before="280"/>
      </w:pPr>
      <w:r>
        <w:rPr>
          <w:b/>
          <w:bCs/>
          <w:color w:val="1A3C6E"/>
          <w:sz w:val="28"/>
          <w:szCs w:val="28"/>
        </w:rPr>
        <w:t xml:space="preserve">13.1 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Step</w:t>
            </w:r>
          </w:p>
        </w:tc>
        <w:tc>
          <w:tcPr>
            <w:tcW w:type="dxa" w:w="3120"/>
            <w:shd w:fill="1A3C6E" w:color="auto" w:val="clear"/>
            <w:tcMar>
              <w:top w:type="dxa" w:w="80"/>
              <w:left w:type="dxa" w:w="100"/>
              <w:bottom w:type="dxa" w:w="80"/>
              <w:right w:type="dxa" w:w="100"/>
            </w:tcMar>
          </w:tcPr>
          <w:p>
            <w:r>
              <w:rPr>
                <w:b/>
                <w:bCs/>
                <w:color w:val="FFFFFF"/>
                <w:sz w:val="20"/>
                <w:szCs w:val="20"/>
              </w:rPr>
              <w:t xml:space="preserve">Action</w:t>
            </w:r>
          </w:p>
        </w:tc>
        <w:tc>
          <w:tcPr>
            <w:tcW w:type="dxa" w:w="3120"/>
            <w:shd w:fill="1A3C6E" w:color="auto" w:val="clear"/>
            <w:tcMar>
              <w:top w:type="dxa" w:w="80"/>
              <w:left w:type="dxa" w:w="100"/>
              <w:bottom w:type="dxa" w:w="80"/>
              <w:right w:type="dxa" w:w="100"/>
            </w:tcMar>
          </w:tcPr>
          <w:p>
            <w:r>
              <w:rPr>
                <w:b/>
                <w:bCs/>
                <w:color w:val="FFFFFF"/>
                <w:sz w:val="20"/>
                <w:szCs w:val="20"/>
              </w:rPr>
              <w:t xml:space="preserve">Detail</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Dealer selects plan and confirms order</w:t>
            </w:r>
          </w:p>
        </w:tc>
        <w:tc>
          <w:tcPr>
            <w:tcW w:type="dxa" w:w="3120"/>
            <w:shd w:fill="FFFFFF" w:color="auto" w:val="clear"/>
            <w:tcMar>
              <w:top w:type="dxa" w:w="60"/>
              <w:left w:type="dxa" w:w="100"/>
              <w:bottom w:type="dxa" w:w="60"/>
              <w:right w:type="dxa" w:w="100"/>
            </w:tcMar>
          </w:tcPr>
          <w:p>
            <w:r>
              <w:rPr>
                <w:color w:val="0F172A"/>
                <w:sz w:val="20"/>
                <w:szCs w:val="20"/>
              </w:rPr>
              <w:t xml:space="preserve">Frontend calls backend /payment/create</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Backend creates Xendit invoice or VA</w:t>
            </w:r>
          </w:p>
        </w:tc>
        <w:tc>
          <w:tcPr>
            <w:tcW w:type="dxa" w:w="3120"/>
            <w:shd w:fill="EFF6FF" w:color="auto" w:val="clear"/>
            <w:tcMar>
              <w:top w:type="dxa" w:w="60"/>
              <w:left w:type="dxa" w:w="100"/>
              <w:bottom w:type="dxa" w:w="60"/>
              <w:right w:type="dxa" w:w="100"/>
            </w:tcMar>
          </w:tcPr>
          <w:p>
            <w:r>
              <w:rPr>
                <w:color w:val="0F172A"/>
                <w:sz w:val="20"/>
                <w:szCs w:val="20"/>
              </w:rPr>
              <w:t xml:space="preserve">Amount = plan premium; description = policy details; metadata = { plan_id, dealer_id, customer_data }</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Dealer completes payment</w:t>
            </w:r>
          </w:p>
        </w:tc>
        <w:tc>
          <w:tcPr>
            <w:tcW w:type="dxa" w:w="3120"/>
            <w:shd w:fill="FFFFFF" w:color="auto" w:val="clear"/>
            <w:tcMar>
              <w:top w:type="dxa" w:w="60"/>
              <w:left w:type="dxa" w:w="100"/>
              <w:bottom w:type="dxa" w:w="60"/>
              <w:right w:type="dxa" w:w="100"/>
            </w:tcMar>
          </w:tcPr>
          <w:p>
            <w:r>
              <w:rPr>
                <w:color w:val="0F172A"/>
                <w:sz w:val="20"/>
                <w:szCs w:val="20"/>
              </w:rPr>
              <w:t xml:space="preserve">VA / QRIS / e-wallet / card via Xendit checkout</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Xendit fires webhook to backend</w:t>
            </w:r>
          </w:p>
        </w:tc>
        <w:tc>
          <w:tcPr>
            <w:tcW w:type="dxa" w:w="3120"/>
            <w:shd w:fill="EFF6FF" w:color="auto" w:val="clear"/>
            <w:tcMar>
              <w:top w:type="dxa" w:w="60"/>
              <w:left w:type="dxa" w:w="100"/>
              <w:bottom w:type="dxa" w:w="60"/>
              <w:right w:type="dxa" w:w="100"/>
            </w:tcMar>
          </w:tcPr>
          <w:p>
            <w:r>
              <w:rPr>
                <w:color w:val="0F172A"/>
                <w:sz w:val="20"/>
                <w:szCs w:val="20"/>
              </w:rPr>
              <w:t xml:space="preserve">POST /webhooks/xendit — verified with Xendit callback token</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Backend processes webhook</w:t>
            </w:r>
          </w:p>
        </w:tc>
        <w:tc>
          <w:tcPr>
            <w:tcW w:type="dxa" w:w="3120"/>
            <w:shd w:fill="FFFFFF" w:color="auto" w:val="clear"/>
            <w:tcMar>
              <w:top w:type="dxa" w:w="60"/>
              <w:left w:type="dxa" w:w="100"/>
              <w:bottom w:type="dxa" w:w="60"/>
              <w:right w:type="dxa" w:w="100"/>
            </w:tcMar>
          </w:tcPr>
          <w:p>
            <w:r>
              <w:rPr>
                <w:color w:val="0F172A"/>
                <w:sz w:val="20"/>
                <w:szCs w:val="20"/>
              </w:rPr>
              <w:t xml:space="preserve">Status = PAID → create policy record → generate PDF certificate → trigger user invitation email</w:t>
            </w:r>
          </w:p>
        </w:tc>
      </w:tr>
      <w:tr>
        <w:tc>
          <w:tcPr>
            <w:tcW w:type="dxa" w:w="3120"/>
            <w:shd w:fill="EFF6FF" w:color="auto" w:val="clear"/>
            <w:tcMar>
              <w:top w:type="dxa" w:w="60"/>
              <w:left w:type="dxa" w:w="100"/>
              <w:bottom w:type="dxa" w:w="60"/>
              <w:right w:type="dxa" w:w="100"/>
            </w:tcMar>
          </w:tcPr>
          <w:p>
            <w:r>
              <w:rPr>
                <w:color w:val="0F172A"/>
                <w:sz w:val="20"/>
                <w:szCs w:val="20"/>
              </w:rPr>
              <w:t xml:space="preserve">6</w:t>
            </w:r>
          </w:p>
        </w:tc>
        <w:tc>
          <w:tcPr>
            <w:tcW w:type="dxa" w:w="3120"/>
            <w:shd w:fill="EFF6FF" w:color="auto" w:val="clear"/>
            <w:tcMar>
              <w:top w:type="dxa" w:w="60"/>
              <w:left w:type="dxa" w:w="100"/>
              <w:bottom w:type="dxa" w:w="60"/>
              <w:right w:type="dxa" w:w="100"/>
            </w:tcMar>
          </w:tcPr>
          <w:p>
            <w:r>
              <w:rPr>
                <w:color w:val="0F172A"/>
                <w:sz w:val="20"/>
                <w:szCs w:val="20"/>
              </w:rPr>
              <w:t xml:space="preserve">System notifies dealer</w:t>
            </w:r>
          </w:p>
        </w:tc>
        <w:tc>
          <w:tcPr>
            <w:tcW w:type="dxa" w:w="3120"/>
            <w:shd w:fill="EFF6FF" w:color="auto" w:val="clear"/>
            <w:tcMar>
              <w:top w:type="dxa" w:w="60"/>
              <w:left w:type="dxa" w:w="100"/>
              <w:bottom w:type="dxa" w:w="60"/>
              <w:right w:type="dxa" w:w="100"/>
            </w:tcMar>
          </w:tcPr>
          <w:p>
            <w:r>
              <w:rPr>
                <w:color w:val="0F172A"/>
                <w:sz w:val="20"/>
                <w:szCs w:val="20"/>
              </w:rPr>
              <w:t xml:space="preserve">Email + WhatsApp: "Policy activated successfully"</w:t>
            </w:r>
          </w:p>
        </w:tc>
      </w:tr>
    </w:tbl>
    <w:p>
      <w:pPr>
        <w:spacing w:before="120"/>
      </w:pPr>
    </w:p>
    <w:p>
      <w:pPr>
        <w:pStyle w:val="Heading2"/>
        <w:spacing w:after="80" w:before="280"/>
      </w:pPr>
      <w:r>
        <w:rPr>
          <w:b/>
          <w:bCs/>
          <w:color w:val="1A3C6E"/>
          <w:sz w:val="28"/>
          <w:szCs w:val="28"/>
        </w:rPr>
        <w:t xml:space="preserve">13.2 Supported Payment Methods</w:t>
      </w:r>
    </w:p>
    <w:p>
      <w:pPr>
        <w:pStyle w:val="ListParagraph"/>
        <w:numPr>
          <w:ilvl w:val="0"/>
          <w:numId w:val="2"/>
        </w:numPr>
        <w:spacing w:after="40" w:before="40"/>
      </w:pPr>
      <w:r>
        <w:rPr>
          <w:color w:val="0F172A"/>
          <w:sz w:val="22"/>
          <w:szCs w:val="22"/>
        </w:rPr>
        <w:t xml:space="preserve">Bank Virtual Account: BCA, BNI, BRI, Mandiri, Permata</w:t>
      </w:r>
    </w:p>
    <w:p>
      <w:pPr>
        <w:pStyle w:val="ListParagraph"/>
        <w:numPr>
          <w:ilvl w:val="0"/>
          <w:numId w:val="2"/>
        </w:numPr>
        <w:spacing w:after="40" w:before="40"/>
      </w:pPr>
      <w:r>
        <w:rPr>
          <w:color w:val="0F172A"/>
          <w:sz w:val="22"/>
          <w:szCs w:val="22"/>
        </w:rPr>
        <w:t xml:space="preserve">QRIS (all QR-compatible apps)</w:t>
      </w:r>
    </w:p>
    <w:p>
      <w:pPr>
        <w:pStyle w:val="ListParagraph"/>
        <w:numPr>
          <w:ilvl w:val="0"/>
          <w:numId w:val="2"/>
        </w:numPr>
        <w:spacing w:after="40" w:before="40"/>
      </w:pPr>
      <w:r>
        <w:rPr>
          <w:color w:val="0F172A"/>
          <w:sz w:val="22"/>
          <w:szCs w:val="22"/>
        </w:rPr>
        <w:t xml:space="preserve">E-Wallets: GoPay, OVO, DANA, ShopeePay</w:t>
      </w:r>
    </w:p>
    <w:p>
      <w:pPr>
        <w:pStyle w:val="ListParagraph"/>
        <w:numPr>
          <w:ilvl w:val="0"/>
          <w:numId w:val="2"/>
        </w:numPr>
        <w:spacing w:after="40" w:before="40"/>
      </w:pPr>
      <w:r>
        <w:rPr>
          <w:color w:val="0F172A"/>
          <w:sz w:val="22"/>
          <w:szCs w:val="22"/>
        </w:rPr>
        <w:t xml:space="preserve">Credit / Debit Card (Visa, Mastercard)</w:t>
      </w:r>
    </w:p>
    <w:p>
      <w:pPr>
        <w:pStyle w:val="ListParagraph"/>
        <w:numPr>
          <w:ilvl w:val="0"/>
          <w:numId w:val="2"/>
        </w:numPr>
        <w:spacing w:after="40" w:before="40"/>
      </w:pPr>
      <w:r>
        <w:rPr>
          <w:color w:val="0F172A"/>
          <w:sz w:val="22"/>
          <w:szCs w:val="22"/>
        </w:rPr>
        <w:t xml:space="preserve">Retail: Alfamart, Indomaret</w:t>
      </w:r>
    </w:p>
    <w:p>
      <w:pPr>
        <w:spacing w:before="120"/>
      </w:pPr>
    </w:p>
    <w:p>
      <w:pPr>
        <w:pStyle w:val="Heading2"/>
        <w:spacing w:after="80" w:before="280"/>
      </w:pPr>
      <w:r>
        <w:rPr>
          <w:b/>
          <w:bCs/>
          <w:color w:val="1A3C6E"/>
          <w:sz w:val="28"/>
          <w:szCs w:val="28"/>
        </w:rPr>
        <w:t xml:space="preserve">13.3 Xendit Webhook Security</w:t>
      </w:r>
    </w:p>
    <w:p>
      <w:pPr>
        <w:pStyle w:val="ListParagraph"/>
        <w:numPr>
          <w:ilvl w:val="0"/>
          <w:numId w:val="2"/>
        </w:numPr>
        <w:spacing w:after="40" w:before="40"/>
      </w:pPr>
      <w:r>
        <w:rPr>
          <w:color w:val="0F172A"/>
          <w:sz w:val="22"/>
          <w:szCs w:val="22"/>
        </w:rPr>
        <w:t xml:space="preserve">All webhooks verified using x-callback-token header against environment secret</w:t>
      </w:r>
    </w:p>
    <w:p>
      <w:pPr>
        <w:pStyle w:val="ListParagraph"/>
        <w:numPr>
          <w:ilvl w:val="0"/>
          <w:numId w:val="2"/>
        </w:numPr>
        <w:spacing w:after="40" w:before="40"/>
      </w:pPr>
      <w:r>
        <w:rPr>
          <w:color w:val="0F172A"/>
          <w:sz w:val="22"/>
          <w:szCs w:val="22"/>
        </w:rPr>
        <w:t xml:space="preserve">Idempotency: webhook events stored with xendit_event_id to prevent duplicate processing</w:t>
      </w:r>
    </w:p>
    <w:p>
      <w:pPr>
        <w:pStyle w:val="ListParagraph"/>
        <w:numPr>
          <w:ilvl w:val="0"/>
          <w:numId w:val="2"/>
        </w:numPr>
        <w:spacing w:after="40" w:before="40"/>
      </w:pPr>
      <w:r>
        <w:rPr>
          <w:color w:val="0F172A"/>
          <w:sz w:val="22"/>
          <w:szCs w:val="22"/>
        </w:rPr>
        <w:t xml:space="preserve">Failed webhook retry: Xendit retries up to 3x; backend handles gracefully</w:t>
      </w:r>
    </w:p>
    <w:p>
      <w:pPr>
        <w:pStyle w:val="ListParagraph"/>
        <w:numPr>
          <w:ilvl w:val="0"/>
          <w:numId w:val="2"/>
        </w:numPr>
        <w:spacing w:after="40" w:before="40"/>
      </w:pPr>
      <w:r>
        <w:rPr>
          <w:color w:val="0F172A"/>
          <w:sz w:val="22"/>
          <w:szCs w:val="22"/>
        </w:rPr>
        <w:t xml:space="preserve">Payment expiry: invoices expire after 24 hours — dealer notified to re-initiate</w:t>
      </w:r>
    </w:p>
    <w:p>
      <w:r>
        <w:br w:type="page"/>
      </w:r>
    </w:p>
    <w:p>
      <w:pPr>
        <w:pStyle w:val="Heading1"/>
        <w:spacing w:after="120" w:before="360"/>
      </w:pPr>
      <w:r>
        <w:rPr>
          <w:b/>
          <w:bCs/>
          <w:color w:val="1A3C6E"/>
          <w:sz w:val="36"/>
          <w:szCs w:val="36"/>
        </w:rPr>
        <w:t xml:space="preserve">14. Non-Functional Requirements</w:t>
      </w:r>
    </w:p>
    <w:p>
      <w:pPr>
        <w:pBdr>
          <w:bottom w:val="single" w:color="0EA5E9"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A3C6E" w:color="auto" w:val="clear"/>
            <w:tcMar>
              <w:top w:type="dxa" w:w="80"/>
              <w:left w:type="dxa" w:w="100"/>
              <w:bottom w:type="dxa" w:w="80"/>
              <w:right w:type="dxa" w:w="100"/>
            </w:tcMar>
          </w:tcPr>
          <w:p>
            <w:r>
              <w:rPr>
                <w:b/>
                <w:bCs/>
                <w:color w:val="FFFFFF"/>
                <w:sz w:val="20"/>
                <w:szCs w:val="20"/>
              </w:rPr>
              <w:t xml:space="preserve">Requirement</w:t>
            </w:r>
          </w:p>
        </w:tc>
        <w:tc>
          <w:tcPr>
            <w:tcW w:type="dxa" w:w="4680"/>
            <w:shd w:fill="1A3C6E" w:color="auto" w:val="clear"/>
            <w:tcMar>
              <w:top w:type="dxa" w:w="80"/>
              <w:left w:type="dxa" w:w="100"/>
              <w:bottom w:type="dxa" w:w="80"/>
              <w:right w:type="dxa" w:w="100"/>
            </w:tcMar>
          </w:tcPr>
          <w:p>
            <w:r>
              <w:rPr>
                <w:b/>
                <w:bCs/>
                <w:color w:val="FFFFFF"/>
                <w:sz w:val="20"/>
                <w:szCs w:val="20"/>
              </w:rPr>
              <w:t xml:space="preserve">Specification</w:t>
            </w:r>
          </w:p>
        </w:tc>
      </w:tr>
      <w:tr>
        <w:tc>
          <w:tcPr>
            <w:tcW w:type="dxa" w:w="4680"/>
            <w:shd w:fill="FFFFFF" w:color="auto" w:val="clear"/>
            <w:tcMar>
              <w:top w:type="dxa" w:w="60"/>
              <w:left w:type="dxa" w:w="100"/>
              <w:bottom w:type="dxa" w:w="60"/>
              <w:right w:type="dxa" w:w="100"/>
            </w:tcMar>
          </w:tcPr>
          <w:p>
            <w:r>
              <w:rPr>
                <w:color w:val="0F172A"/>
                <w:sz w:val="20"/>
                <w:szCs w:val="20"/>
              </w:rPr>
              <w:t xml:space="preserve">Language</w:t>
            </w:r>
          </w:p>
        </w:tc>
        <w:tc>
          <w:tcPr>
            <w:tcW w:type="dxa" w:w="4680"/>
            <w:shd w:fill="FFFFFF" w:color="auto" w:val="clear"/>
            <w:tcMar>
              <w:top w:type="dxa" w:w="60"/>
              <w:left w:type="dxa" w:w="100"/>
              <w:bottom w:type="dxa" w:w="60"/>
              <w:right w:type="dxa" w:w="100"/>
            </w:tcMar>
          </w:tcPr>
          <w:p>
            <w:r>
              <w:rPr>
                <w:color w:val="0F172A"/>
                <w:sz w:val="20"/>
                <w:szCs w:val="20"/>
              </w:rPr>
              <w:t xml:space="preserve">Bilingual: Bahasa Indonesia (default) &amp; English — user-switchable</w:t>
            </w:r>
          </w:p>
        </w:tc>
      </w:tr>
      <w:tr>
        <w:tc>
          <w:tcPr>
            <w:tcW w:type="dxa" w:w="4680"/>
            <w:shd w:fill="EFF6FF" w:color="auto" w:val="clear"/>
            <w:tcMar>
              <w:top w:type="dxa" w:w="60"/>
              <w:left w:type="dxa" w:w="100"/>
              <w:bottom w:type="dxa" w:w="60"/>
              <w:right w:type="dxa" w:w="100"/>
            </w:tcMar>
          </w:tcPr>
          <w:p>
            <w:r>
              <w:rPr>
                <w:color w:val="0F172A"/>
                <w:sz w:val="20"/>
                <w:szCs w:val="20"/>
              </w:rPr>
              <w:t xml:space="preserve">Availability</w:t>
            </w:r>
          </w:p>
        </w:tc>
        <w:tc>
          <w:tcPr>
            <w:tcW w:type="dxa" w:w="4680"/>
            <w:shd w:fill="EFF6FF" w:color="auto" w:val="clear"/>
            <w:tcMar>
              <w:top w:type="dxa" w:w="60"/>
              <w:left w:type="dxa" w:w="100"/>
              <w:bottom w:type="dxa" w:w="60"/>
              <w:right w:type="dxa" w:w="100"/>
            </w:tcMar>
          </w:tcPr>
          <w:p>
            <w:r>
              <w:rPr>
                <w:color w:val="0F172A"/>
                <w:sz w:val="20"/>
                <w:szCs w:val="20"/>
              </w:rPr>
              <w:t xml:space="preserve">99.5% uptime SLA — Railway auto-restart; Supabase managed infrastructure</w:t>
            </w:r>
          </w:p>
        </w:tc>
      </w:tr>
      <w:tr>
        <w:tc>
          <w:tcPr>
            <w:tcW w:type="dxa" w:w="4680"/>
            <w:shd w:fill="FFFFFF" w:color="auto" w:val="clear"/>
            <w:tcMar>
              <w:top w:type="dxa" w:w="60"/>
              <w:left w:type="dxa" w:w="100"/>
              <w:bottom w:type="dxa" w:w="60"/>
              <w:right w:type="dxa" w:w="100"/>
            </w:tcMar>
          </w:tcPr>
          <w:p>
            <w:r>
              <w:rPr>
                <w:color w:val="0F172A"/>
                <w:sz w:val="20"/>
                <w:szCs w:val="20"/>
              </w:rPr>
              <w:t xml:space="preserve">Performance</w:t>
            </w:r>
          </w:p>
        </w:tc>
        <w:tc>
          <w:tcPr>
            <w:tcW w:type="dxa" w:w="4680"/>
            <w:shd w:fill="FFFFFF" w:color="auto" w:val="clear"/>
            <w:tcMar>
              <w:top w:type="dxa" w:w="60"/>
              <w:left w:type="dxa" w:w="100"/>
              <w:bottom w:type="dxa" w:w="60"/>
              <w:right w:type="dxa" w:w="100"/>
            </w:tcMar>
          </w:tcPr>
          <w:p>
            <w:r>
              <w:rPr>
                <w:color w:val="0F172A"/>
                <w:sz w:val="20"/>
                <w:szCs w:val="20"/>
              </w:rPr>
              <w:t xml:space="preserve">Page load &lt; 2s; API response &lt; 500ms; Supabase queries optimized with indexes</w:t>
            </w:r>
          </w:p>
        </w:tc>
      </w:tr>
      <w:tr>
        <w:tc>
          <w:tcPr>
            <w:tcW w:type="dxa" w:w="4680"/>
            <w:shd w:fill="EFF6FF" w:color="auto" w:val="clear"/>
            <w:tcMar>
              <w:top w:type="dxa" w:w="60"/>
              <w:left w:type="dxa" w:w="100"/>
              <w:bottom w:type="dxa" w:w="60"/>
              <w:right w:type="dxa" w:w="100"/>
            </w:tcMar>
          </w:tcPr>
          <w:p>
            <w:r>
              <w:rPr>
                <w:color w:val="0F172A"/>
                <w:sz w:val="20"/>
                <w:szCs w:val="20"/>
              </w:rPr>
              <w:t xml:space="preserve">Security</w:t>
            </w:r>
          </w:p>
        </w:tc>
        <w:tc>
          <w:tcPr>
            <w:tcW w:type="dxa" w:w="4680"/>
            <w:shd w:fill="EFF6FF" w:color="auto" w:val="clear"/>
            <w:tcMar>
              <w:top w:type="dxa" w:w="60"/>
              <w:left w:type="dxa" w:w="100"/>
              <w:bottom w:type="dxa" w:w="60"/>
              <w:right w:type="dxa" w:w="100"/>
            </w:tcMar>
          </w:tcPr>
          <w:p>
            <w:r>
              <w:rPr>
                <w:color w:val="0F172A"/>
                <w:sz w:val="20"/>
                <w:szCs w:val="20"/>
              </w:rPr>
              <w:t xml:space="preserve">Supabase RLS, SSL/TLS, bcrypt passwords, JWT auth, RBAC, signed storage URLs</w:t>
            </w:r>
          </w:p>
        </w:tc>
      </w:tr>
      <w:tr>
        <w:tc>
          <w:tcPr>
            <w:tcW w:type="dxa" w:w="4680"/>
            <w:shd w:fill="FFFFFF" w:color="auto" w:val="clear"/>
            <w:tcMar>
              <w:top w:type="dxa" w:w="60"/>
              <w:left w:type="dxa" w:w="100"/>
              <w:bottom w:type="dxa" w:w="60"/>
              <w:right w:type="dxa" w:w="100"/>
            </w:tcMar>
          </w:tcPr>
          <w:p>
            <w:r>
              <w:rPr>
                <w:color w:val="0F172A"/>
                <w:sz w:val="20"/>
                <w:szCs w:val="20"/>
              </w:rPr>
              <w:t xml:space="preserve">File Uploads</w:t>
            </w:r>
          </w:p>
        </w:tc>
        <w:tc>
          <w:tcPr>
            <w:tcW w:type="dxa" w:w="4680"/>
            <w:shd w:fill="FFFFFF" w:color="auto" w:val="clear"/>
            <w:tcMar>
              <w:top w:type="dxa" w:w="60"/>
              <w:left w:type="dxa" w:w="100"/>
              <w:bottom w:type="dxa" w:w="60"/>
              <w:right w:type="dxa" w:w="100"/>
            </w:tcMar>
          </w:tcPr>
          <w:p>
            <w:r>
              <w:rPr>
                <w:color w:val="0F172A"/>
                <w:sz w:val="20"/>
                <w:szCs w:val="20"/>
              </w:rPr>
              <w:t xml:space="preserve">Max 50MB per video; 10MB per image; accepted: JPG, PNG, PDF, MP4</w:t>
            </w:r>
          </w:p>
        </w:tc>
      </w:tr>
      <w:tr>
        <w:tc>
          <w:tcPr>
            <w:tcW w:type="dxa" w:w="4680"/>
            <w:shd w:fill="EFF6FF" w:color="auto" w:val="clear"/>
            <w:tcMar>
              <w:top w:type="dxa" w:w="60"/>
              <w:left w:type="dxa" w:w="100"/>
              <w:bottom w:type="dxa" w:w="60"/>
              <w:right w:type="dxa" w:w="100"/>
            </w:tcMar>
          </w:tcPr>
          <w:p>
            <w:r>
              <w:rPr>
                <w:color w:val="0F172A"/>
                <w:sz w:val="20"/>
                <w:szCs w:val="20"/>
              </w:rPr>
              <w:t xml:space="preserve">KYC Privacy</w:t>
            </w:r>
          </w:p>
        </w:tc>
        <w:tc>
          <w:tcPr>
            <w:tcW w:type="dxa" w:w="4680"/>
            <w:shd w:fill="EFF6FF" w:color="auto" w:val="clear"/>
            <w:tcMar>
              <w:top w:type="dxa" w:w="60"/>
              <w:left w:type="dxa" w:w="100"/>
              <w:bottom w:type="dxa" w:w="60"/>
              <w:right w:type="dxa" w:w="100"/>
            </w:tcMar>
          </w:tcPr>
          <w:p>
            <w:r>
              <w:rPr>
                <w:color w:val="0F172A"/>
                <w:sz w:val="20"/>
                <w:szCs w:val="20"/>
              </w:rPr>
              <w:t xml:space="preserve">KYC documents stored in restricted bucket; purged after 90 days per data policy</w:t>
            </w:r>
          </w:p>
        </w:tc>
      </w:tr>
      <w:tr>
        <w:tc>
          <w:tcPr>
            <w:tcW w:type="dxa" w:w="4680"/>
            <w:shd w:fill="FFFFFF" w:color="auto" w:val="clear"/>
            <w:tcMar>
              <w:top w:type="dxa" w:w="60"/>
              <w:left w:type="dxa" w:w="100"/>
              <w:bottom w:type="dxa" w:w="60"/>
              <w:right w:type="dxa" w:w="100"/>
            </w:tcMar>
          </w:tcPr>
          <w:p>
            <w:r>
              <w:rPr>
                <w:color w:val="0F172A"/>
                <w:sz w:val="20"/>
                <w:szCs w:val="20"/>
              </w:rPr>
              <w:t xml:space="preserve">Scalability</w:t>
            </w:r>
          </w:p>
        </w:tc>
        <w:tc>
          <w:tcPr>
            <w:tcW w:type="dxa" w:w="4680"/>
            <w:shd w:fill="FFFFFF" w:color="auto" w:val="clear"/>
            <w:tcMar>
              <w:top w:type="dxa" w:w="60"/>
              <w:left w:type="dxa" w:w="100"/>
              <w:bottom w:type="dxa" w:w="60"/>
              <w:right w:type="dxa" w:w="100"/>
            </w:tcMar>
          </w:tcPr>
          <w:p>
            <w:r>
              <w:rPr>
                <w:color w:val="0F172A"/>
                <w:sz w:val="20"/>
                <w:szCs w:val="20"/>
              </w:rPr>
              <w:t xml:space="preserve">Supabase scales automatically; Railway supports horizontal scaling for API workers</w:t>
            </w:r>
          </w:p>
        </w:tc>
      </w:tr>
      <w:tr>
        <w:tc>
          <w:tcPr>
            <w:tcW w:type="dxa" w:w="4680"/>
            <w:shd w:fill="EFF6FF" w:color="auto" w:val="clear"/>
            <w:tcMar>
              <w:top w:type="dxa" w:w="60"/>
              <w:left w:type="dxa" w:w="100"/>
              <w:bottom w:type="dxa" w:w="60"/>
              <w:right w:type="dxa" w:w="100"/>
            </w:tcMar>
          </w:tcPr>
          <w:p>
            <w:r>
              <w:rPr>
                <w:color w:val="0F172A"/>
                <w:sz w:val="20"/>
                <w:szCs w:val="20"/>
              </w:rPr>
              <w:t xml:space="preserve">Data Retention</w:t>
            </w:r>
          </w:p>
        </w:tc>
        <w:tc>
          <w:tcPr>
            <w:tcW w:type="dxa" w:w="4680"/>
            <w:shd w:fill="EFF6FF" w:color="auto" w:val="clear"/>
            <w:tcMar>
              <w:top w:type="dxa" w:w="60"/>
              <w:left w:type="dxa" w:w="100"/>
              <w:bottom w:type="dxa" w:w="60"/>
              <w:right w:type="dxa" w:w="100"/>
            </w:tcMar>
          </w:tcPr>
          <w:p>
            <w:r>
              <w:rPr>
                <w:color w:val="0F172A"/>
                <w:sz w:val="20"/>
                <w:szCs w:val="20"/>
              </w:rPr>
              <w:t xml:space="preserve">Policy and claim data: 7 years minimum (insurance regulation compliance)</w:t>
            </w:r>
          </w:p>
        </w:tc>
      </w:tr>
      <w:tr>
        <w:tc>
          <w:tcPr>
            <w:tcW w:type="dxa" w:w="4680"/>
            <w:shd w:fill="FFFFFF" w:color="auto" w:val="clear"/>
            <w:tcMar>
              <w:top w:type="dxa" w:w="60"/>
              <w:left w:type="dxa" w:w="100"/>
              <w:bottom w:type="dxa" w:w="60"/>
              <w:right w:type="dxa" w:w="100"/>
            </w:tcMar>
          </w:tcPr>
          <w:p>
            <w:r>
              <w:rPr>
                <w:color w:val="0F172A"/>
                <w:sz w:val="20"/>
                <w:szCs w:val="20"/>
              </w:rPr>
              <w:t xml:space="preserve">Audit Logging</w:t>
            </w:r>
          </w:p>
        </w:tc>
        <w:tc>
          <w:tcPr>
            <w:tcW w:type="dxa" w:w="4680"/>
            <w:shd w:fill="FFFFFF" w:color="auto" w:val="clear"/>
            <w:tcMar>
              <w:top w:type="dxa" w:w="60"/>
              <w:left w:type="dxa" w:w="100"/>
              <w:bottom w:type="dxa" w:w="60"/>
              <w:right w:type="dxa" w:w="100"/>
            </w:tcMar>
          </w:tcPr>
          <w:p>
            <w:r>
              <w:rPr>
                <w:color w:val="0F172A"/>
                <w:sz w:val="20"/>
                <w:szCs w:val="20"/>
              </w:rPr>
              <w:t xml:space="preserve">All Backoffice actions logged to audit_logs table with full change diff</w:t>
            </w:r>
          </w:p>
        </w:tc>
      </w:tr>
      <w:tr>
        <w:tc>
          <w:tcPr>
            <w:tcW w:type="dxa" w:w="4680"/>
            <w:shd w:fill="EFF6FF" w:color="auto" w:val="clear"/>
            <w:tcMar>
              <w:top w:type="dxa" w:w="60"/>
              <w:left w:type="dxa" w:w="100"/>
              <w:bottom w:type="dxa" w:w="60"/>
              <w:right w:type="dxa" w:w="100"/>
            </w:tcMar>
          </w:tcPr>
          <w:p>
            <w:r>
              <w:rPr>
                <w:color w:val="0F172A"/>
                <w:sz w:val="20"/>
                <w:szCs w:val="20"/>
              </w:rPr>
              <w:t xml:space="preserve">Mobile Responsive</w:t>
            </w:r>
          </w:p>
        </w:tc>
        <w:tc>
          <w:tcPr>
            <w:tcW w:type="dxa" w:w="4680"/>
            <w:shd w:fill="EFF6FF" w:color="auto" w:val="clear"/>
            <w:tcMar>
              <w:top w:type="dxa" w:w="60"/>
              <w:left w:type="dxa" w:w="100"/>
              <w:bottom w:type="dxa" w:w="60"/>
              <w:right w:type="dxa" w:w="100"/>
            </w:tcMar>
          </w:tcPr>
          <w:p>
            <w:r>
              <w:rPr>
                <w:color w:val="0F172A"/>
                <w:sz w:val="20"/>
                <w:szCs w:val="20"/>
              </w:rPr>
              <w:t xml:space="preserve">All portals fully responsive — milestone tracker optimized for mobile</w:t>
            </w:r>
          </w:p>
        </w:tc>
      </w:tr>
      <w:tr>
        <w:tc>
          <w:tcPr>
            <w:tcW w:type="dxa" w:w="4680"/>
            <w:shd w:fill="FFFFFF" w:color="auto" w:val="clear"/>
            <w:tcMar>
              <w:top w:type="dxa" w:w="60"/>
              <w:left w:type="dxa" w:w="100"/>
              <w:bottom w:type="dxa" w:w="60"/>
              <w:right w:type="dxa" w:w="100"/>
            </w:tcMar>
          </w:tcPr>
          <w:p>
            <w:r>
              <w:rPr>
                <w:color w:val="0F172A"/>
                <w:sz w:val="20"/>
                <w:szCs w:val="20"/>
              </w:rPr>
              <w:t xml:space="preserve">Browser Support</w:t>
            </w:r>
          </w:p>
        </w:tc>
        <w:tc>
          <w:tcPr>
            <w:tcW w:type="dxa" w:w="4680"/>
            <w:shd w:fill="FFFFFF" w:color="auto" w:val="clear"/>
            <w:tcMar>
              <w:top w:type="dxa" w:w="60"/>
              <w:left w:type="dxa" w:w="100"/>
              <w:bottom w:type="dxa" w:w="60"/>
              <w:right w:type="dxa" w:w="100"/>
            </w:tcMar>
          </w:tcPr>
          <w:p>
            <w:r>
              <w:rPr>
                <w:color w:val="0F172A"/>
                <w:sz w:val="20"/>
                <w:szCs w:val="20"/>
              </w:rPr>
              <w:t xml:space="preserve">Chrome, Firefox, Safari, Edge — latest 2 major versions</w:t>
            </w:r>
          </w:p>
        </w:tc>
      </w:tr>
    </w:tbl>
    <w:p>
      <w:r>
        <w:br w:type="page"/>
      </w:r>
    </w:p>
    <w:p>
      <w:pPr>
        <w:pStyle w:val="Heading1"/>
        <w:spacing w:after="120" w:before="360"/>
      </w:pPr>
      <w:r>
        <w:rPr>
          <w:b/>
          <w:bCs/>
          <w:color w:val="1A3C6E"/>
          <w:sz w:val="36"/>
          <w:szCs w:val="36"/>
        </w:rPr>
        <w:t xml:space="preserve">15. Development Milestones</w:t>
      </w:r>
    </w:p>
    <w:p>
      <w:pPr>
        <w:pBdr>
          <w:bottom w:val="single" w:color="0EA5E9"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Phase</w:t>
            </w:r>
          </w:p>
        </w:tc>
        <w:tc>
          <w:tcPr>
            <w:tcW w:type="dxa" w:w="3120"/>
            <w:shd w:fill="1A3C6E" w:color="auto" w:val="clear"/>
            <w:tcMar>
              <w:top w:type="dxa" w:w="80"/>
              <w:left w:type="dxa" w:w="100"/>
              <w:bottom w:type="dxa" w:w="80"/>
              <w:right w:type="dxa" w:w="100"/>
            </w:tcMar>
          </w:tcPr>
          <w:p>
            <w:r>
              <w:rPr>
                <w:b/>
                <w:bCs/>
                <w:color w:val="FFFFFF"/>
                <w:sz w:val="20"/>
                <w:szCs w:val="20"/>
              </w:rPr>
              <w:t xml:space="preserve">Scope</w:t>
            </w:r>
          </w:p>
        </w:tc>
        <w:tc>
          <w:tcPr>
            <w:tcW w:type="dxa" w:w="3120"/>
            <w:shd w:fill="1A3C6E" w:color="auto" w:val="clear"/>
            <w:tcMar>
              <w:top w:type="dxa" w:w="80"/>
              <w:left w:type="dxa" w:w="100"/>
              <w:bottom w:type="dxa" w:w="80"/>
              <w:right w:type="dxa" w:w="100"/>
            </w:tcMar>
          </w:tcPr>
          <w:p>
            <w:r>
              <w:rPr>
                <w:b/>
                <w:bCs/>
                <w:color w:val="FFFFFF"/>
                <w:sz w:val="20"/>
                <w:szCs w:val="20"/>
              </w:rPr>
              <w:t xml:space="preserve">Target</w:t>
            </w:r>
          </w:p>
        </w:tc>
      </w:tr>
      <w:tr>
        <w:tc>
          <w:tcPr>
            <w:tcW w:type="dxa" w:w="3120"/>
            <w:shd w:fill="FFFFFF" w:color="auto" w:val="clear"/>
            <w:tcMar>
              <w:top w:type="dxa" w:w="60"/>
              <w:left w:type="dxa" w:w="100"/>
              <w:bottom w:type="dxa" w:w="60"/>
              <w:right w:type="dxa" w:w="100"/>
            </w:tcMar>
          </w:tcPr>
          <w:p>
            <w:r>
              <w:rPr>
                <w:color w:val="0F172A"/>
                <w:sz w:val="20"/>
                <w:szCs w:val="20"/>
              </w:rPr>
              <w:t xml:space="preserve">Phase 1 — Foundation</w:t>
            </w:r>
          </w:p>
        </w:tc>
        <w:tc>
          <w:tcPr>
            <w:tcW w:type="dxa" w:w="3120"/>
            <w:shd w:fill="FFFFFF" w:color="auto" w:val="clear"/>
            <w:tcMar>
              <w:top w:type="dxa" w:w="60"/>
              <w:left w:type="dxa" w:w="100"/>
              <w:bottom w:type="dxa" w:w="60"/>
              <w:right w:type="dxa" w:w="100"/>
            </w:tcMar>
          </w:tcPr>
          <w:p>
            <w:r>
              <w:rPr>
                <w:color w:val="0F172A"/>
                <w:sz w:val="20"/>
                <w:szCs w:val="20"/>
              </w:rPr>
              <w:t xml:space="preserve">Supabase project setup (DB schema, RLS, Auth, Storage buckets), Railway deploy, Next.js monorepo scaffold with 3 portal route groups</w:t>
            </w:r>
          </w:p>
        </w:tc>
        <w:tc>
          <w:tcPr>
            <w:tcW w:type="dxa" w:w="3120"/>
            <w:shd w:fill="FFFFFF" w:color="auto" w:val="clear"/>
            <w:tcMar>
              <w:top w:type="dxa" w:w="60"/>
              <w:left w:type="dxa" w:w="100"/>
              <w:bottom w:type="dxa" w:w="60"/>
              <w:right w:type="dxa" w:w="100"/>
            </w:tcMar>
          </w:tcPr>
          <w:p>
            <w:r>
              <w:rPr>
                <w:color w:val="0F172A"/>
                <w:sz w:val="20"/>
                <w:szCs w:val="20"/>
              </w:rPr>
              <w:t xml:space="preserve">Week 1–2</w:t>
            </w:r>
          </w:p>
        </w:tc>
      </w:tr>
      <w:tr>
        <w:tc>
          <w:tcPr>
            <w:tcW w:type="dxa" w:w="3120"/>
            <w:shd w:fill="EFF6FF" w:color="auto" w:val="clear"/>
            <w:tcMar>
              <w:top w:type="dxa" w:w="60"/>
              <w:left w:type="dxa" w:w="100"/>
              <w:bottom w:type="dxa" w:w="60"/>
              <w:right w:type="dxa" w:w="100"/>
            </w:tcMar>
          </w:tcPr>
          <w:p>
            <w:r>
              <w:rPr>
                <w:color w:val="0F172A"/>
                <w:sz w:val="20"/>
                <w:szCs w:val="20"/>
              </w:rPr>
              <w:t xml:space="preserve">Phase 2 — Auth &amp; Backoffice Core</w:t>
            </w:r>
          </w:p>
        </w:tc>
        <w:tc>
          <w:tcPr>
            <w:tcW w:type="dxa" w:w="3120"/>
            <w:shd w:fill="EFF6FF" w:color="auto" w:val="clear"/>
            <w:tcMar>
              <w:top w:type="dxa" w:w="60"/>
              <w:left w:type="dxa" w:w="100"/>
              <w:bottom w:type="dxa" w:w="60"/>
              <w:right w:type="dxa" w:w="100"/>
            </w:tcMar>
          </w:tcPr>
          <w:p>
            <w:r>
              <w:rPr>
                <w:color w:val="0F172A"/>
                <w:sz w:val="20"/>
                <w:szCs w:val="20"/>
              </w:rPr>
              <w:t xml:space="preserve">Supabase Auth for all roles, Backoffice: dealer invite &amp; management, product &amp; plan management (incl. KYC toggle per plan)</w:t>
            </w:r>
          </w:p>
        </w:tc>
        <w:tc>
          <w:tcPr>
            <w:tcW w:type="dxa" w:w="3120"/>
            <w:shd w:fill="EFF6FF" w:color="auto" w:val="clear"/>
            <w:tcMar>
              <w:top w:type="dxa" w:w="60"/>
              <w:left w:type="dxa" w:w="100"/>
              <w:bottom w:type="dxa" w:w="60"/>
              <w:right w:type="dxa" w:w="100"/>
            </w:tcMar>
          </w:tcPr>
          <w:p>
            <w:r>
              <w:rPr>
                <w:color w:val="0F172A"/>
                <w:sz w:val="20"/>
                <w:szCs w:val="20"/>
              </w:rPr>
              <w:t xml:space="preserve">Week 3–4</w:t>
            </w:r>
          </w:p>
        </w:tc>
      </w:tr>
      <w:tr>
        <w:tc>
          <w:tcPr>
            <w:tcW w:type="dxa" w:w="3120"/>
            <w:shd w:fill="FFFFFF" w:color="auto" w:val="clear"/>
            <w:tcMar>
              <w:top w:type="dxa" w:w="60"/>
              <w:left w:type="dxa" w:w="100"/>
              <w:bottom w:type="dxa" w:w="60"/>
              <w:right w:type="dxa" w:w="100"/>
            </w:tcMar>
          </w:tcPr>
          <w:p>
            <w:r>
              <w:rPr>
                <w:color w:val="0F172A"/>
                <w:sz w:val="20"/>
                <w:szCs w:val="20"/>
              </w:rPr>
              <w:t xml:space="preserve">Phase 3 — Dealer Portal &amp; Policy Activation</w:t>
            </w:r>
          </w:p>
        </w:tc>
        <w:tc>
          <w:tcPr>
            <w:tcW w:type="dxa" w:w="3120"/>
            <w:shd w:fill="FFFFFF" w:color="auto" w:val="clear"/>
            <w:tcMar>
              <w:top w:type="dxa" w:w="60"/>
              <w:left w:type="dxa" w:w="100"/>
              <w:bottom w:type="dxa" w:w="60"/>
              <w:right w:type="dxa" w:w="100"/>
            </w:tcMar>
          </w:tcPr>
          <w:p>
            <w:r>
              <w:rPr>
                <w:color w:val="0F172A"/>
                <w:sz w:val="20"/>
                <w:szCs w:val="20"/>
              </w:rPr>
              <w:t xml:space="preserve">Dealer portal: policy activation form, Xendit payment integration (VA + QRIS + e-wallet), webhook handler, policy PDF to Supabase Storage, user email invitation</w:t>
            </w:r>
          </w:p>
        </w:tc>
        <w:tc>
          <w:tcPr>
            <w:tcW w:type="dxa" w:w="3120"/>
            <w:shd w:fill="FFFFFF" w:color="auto" w:val="clear"/>
            <w:tcMar>
              <w:top w:type="dxa" w:w="60"/>
              <w:left w:type="dxa" w:w="100"/>
              <w:bottom w:type="dxa" w:w="60"/>
              <w:right w:type="dxa" w:w="100"/>
            </w:tcMar>
          </w:tcPr>
          <w:p>
            <w:r>
              <w:rPr>
                <w:color w:val="0F172A"/>
                <w:sz w:val="20"/>
                <w:szCs w:val="20"/>
              </w:rPr>
              <w:t xml:space="preserve">Week 5–7</w:t>
            </w:r>
          </w:p>
        </w:tc>
      </w:tr>
      <w:tr>
        <w:tc>
          <w:tcPr>
            <w:tcW w:type="dxa" w:w="3120"/>
            <w:shd w:fill="EFF6FF" w:color="auto" w:val="clear"/>
            <w:tcMar>
              <w:top w:type="dxa" w:w="60"/>
              <w:left w:type="dxa" w:w="100"/>
              <w:bottom w:type="dxa" w:w="60"/>
              <w:right w:type="dxa" w:w="100"/>
            </w:tcMar>
          </w:tcPr>
          <w:p>
            <w:r>
              <w:rPr>
                <w:color w:val="0F172A"/>
                <w:sz w:val="20"/>
                <w:szCs w:val="20"/>
              </w:rPr>
              <w:t xml:space="preserve">Phase 4 — User Portal &amp; Policy View</w:t>
            </w:r>
          </w:p>
        </w:tc>
        <w:tc>
          <w:tcPr>
            <w:tcW w:type="dxa" w:w="3120"/>
            <w:shd w:fill="EFF6FF" w:color="auto" w:val="clear"/>
            <w:tcMar>
              <w:top w:type="dxa" w:w="60"/>
              <w:left w:type="dxa" w:w="100"/>
              <w:bottom w:type="dxa" w:w="60"/>
              <w:right w:type="dxa" w:w="100"/>
            </w:tcMar>
          </w:tcPr>
          <w:p>
            <w:r>
              <w:rPr>
                <w:color w:val="0F172A"/>
                <w:sz w:val="20"/>
                <w:szCs w:val="20"/>
              </w:rPr>
              <w:t xml:space="preserve">User onboarding via Supabase Auth invite, User portal: policy view, certificate download</w:t>
            </w:r>
          </w:p>
        </w:tc>
        <w:tc>
          <w:tcPr>
            <w:tcW w:type="dxa" w:w="3120"/>
            <w:shd w:fill="EFF6FF" w:color="auto" w:val="clear"/>
            <w:tcMar>
              <w:top w:type="dxa" w:w="60"/>
              <w:left w:type="dxa" w:w="100"/>
              <w:bottom w:type="dxa" w:w="60"/>
              <w:right w:type="dxa" w:w="100"/>
            </w:tcMar>
          </w:tcPr>
          <w:p>
            <w:r>
              <w:rPr>
                <w:color w:val="0F172A"/>
                <w:sz w:val="20"/>
                <w:szCs w:val="20"/>
              </w:rPr>
              <w:t xml:space="preserve">Week 8</w:t>
            </w:r>
          </w:p>
        </w:tc>
      </w:tr>
      <w:tr>
        <w:tc>
          <w:tcPr>
            <w:tcW w:type="dxa" w:w="3120"/>
            <w:shd w:fill="FFFFFF" w:color="auto" w:val="clear"/>
            <w:tcMar>
              <w:top w:type="dxa" w:w="60"/>
              <w:left w:type="dxa" w:w="100"/>
              <w:bottom w:type="dxa" w:w="60"/>
              <w:right w:type="dxa" w:w="100"/>
            </w:tcMar>
          </w:tcPr>
          <w:p>
            <w:r>
              <w:rPr>
                <w:color w:val="0F172A"/>
                <w:sz w:val="20"/>
                <w:szCs w:val="20"/>
              </w:rPr>
              <w:t xml:space="preserve">Phase 5 — Claims &amp; KYC</w:t>
            </w:r>
          </w:p>
        </w:tc>
        <w:tc>
          <w:tcPr>
            <w:tcW w:type="dxa" w:w="3120"/>
            <w:shd w:fill="FFFFFF" w:color="auto" w:val="clear"/>
            <w:tcMar>
              <w:top w:type="dxa" w:w="60"/>
              <w:left w:type="dxa" w:w="100"/>
              <w:bottom w:type="dxa" w:w="60"/>
              <w:right w:type="dxa" w:w="100"/>
            </w:tcMar>
          </w:tcPr>
          <w:p>
            <w:r>
              <w:rPr>
                <w:color w:val="0F172A"/>
                <w:sz w:val="20"/>
                <w:szCs w:val="20"/>
              </w:rPr>
              <w:t xml:space="preserve">Claim submission form, document upload to Supabase Storage, eKYC integration (Verihubs/Privy), KYC flow + result storage, claim rules engine, 5% deductible calculation</w:t>
            </w:r>
          </w:p>
        </w:tc>
        <w:tc>
          <w:tcPr>
            <w:tcW w:type="dxa" w:w="3120"/>
            <w:shd w:fill="FFFFFF" w:color="auto" w:val="clear"/>
            <w:tcMar>
              <w:top w:type="dxa" w:w="60"/>
              <w:left w:type="dxa" w:w="100"/>
              <w:bottom w:type="dxa" w:w="60"/>
              <w:right w:type="dxa" w:w="100"/>
            </w:tcMar>
          </w:tcPr>
          <w:p>
            <w:r>
              <w:rPr>
                <w:color w:val="0F172A"/>
                <w:sz w:val="20"/>
                <w:szCs w:val="20"/>
              </w:rPr>
              <w:t xml:space="preserve">Week 9–11</w:t>
            </w:r>
          </w:p>
        </w:tc>
      </w:tr>
      <w:tr>
        <w:tc>
          <w:tcPr>
            <w:tcW w:type="dxa" w:w="3120"/>
            <w:shd w:fill="EFF6FF" w:color="auto" w:val="clear"/>
            <w:tcMar>
              <w:top w:type="dxa" w:w="60"/>
              <w:left w:type="dxa" w:w="100"/>
              <w:bottom w:type="dxa" w:w="60"/>
              <w:right w:type="dxa" w:w="100"/>
            </w:tcMar>
          </w:tcPr>
          <w:p>
            <w:r>
              <w:rPr>
                <w:color w:val="0F172A"/>
                <w:sz w:val="20"/>
                <w:szCs w:val="20"/>
              </w:rPr>
              <w:t xml:space="preserve">Phase 6 — Claim Milestone Tracker</w:t>
            </w:r>
          </w:p>
        </w:tc>
        <w:tc>
          <w:tcPr>
            <w:tcW w:type="dxa" w:w="3120"/>
            <w:shd w:fill="EFF6FF" w:color="auto" w:val="clear"/>
            <w:tcMar>
              <w:top w:type="dxa" w:w="60"/>
              <w:left w:type="dxa" w:w="100"/>
              <w:bottom w:type="dxa" w:w="60"/>
              <w:right w:type="dxa" w:w="100"/>
            </w:tcMar>
          </w:tcPr>
          <w:p>
            <w:r>
              <w:rPr>
                <w:color w:val="0F172A"/>
                <w:sz w:val="20"/>
                <w:szCs w:val="20"/>
              </w:rPr>
              <w:t xml:space="preserve">Claim milestone DB table, Backoffice sets milestones on claim actions, User portal: visual milestone tracker UI (desktop + mobile), claim summary card with deductible breakdown</w:t>
            </w:r>
          </w:p>
        </w:tc>
        <w:tc>
          <w:tcPr>
            <w:tcW w:type="dxa" w:w="3120"/>
            <w:shd w:fill="EFF6FF" w:color="auto" w:val="clear"/>
            <w:tcMar>
              <w:top w:type="dxa" w:w="60"/>
              <w:left w:type="dxa" w:w="100"/>
              <w:bottom w:type="dxa" w:w="60"/>
              <w:right w:type="dxa" w:w="100"/>
            </w:tcMar>
          </w:tcPr>
          <w:p>
            <w:r>
              <w:rPr>
                <w:color w:val="0F172A"/>
                <w:sz w:val="20"/>
                <w:szCs w:val="20"/>
              </w:rPr>
              <w:t xml:space="preserve">Week 12</w:t>
            </w:r>
          </w:p>
        </w:tc>
      </w:tr>
      <w:tr>
        <w:tc>
          <w:tcPr>
            <w:tcW w:type="dxa" w:w="3120"/>
            <w:shd w:fill="FFFFFF" w:color="auto" w:val="clear"/>
            <w:tcMar>
              <w:top w:type="dxa" w:w="60"/>
              <w:left w:type="dxa" w:w="100"/>
              <w:bottom w:type="dxa" w:w="60"/>
              <w:right w:type="dxa" w:w="100"/>
            </w:tcMar>
          </w:tcPr>
          <w:p>
            <w:r>
              <w:rPr>
                <w:color w:val="0F172A"/>
                <w:sz w:val="20"/>
                <w:szCs w:val="20"/>
              </w:rPr>
              <w:t xml:space="preserve">Phase 7 — Backoffice Claim Review</w:t>
            </w:r>
          </w:p>
        </w:tc>
        <w:tc>
          <w:tcPr>
            <w:tcW w:type="dxa" w:w="3120"/>
            <w:shd w:fill="FFFFFF" w:color="auto" w:val="clear"/>
            <w:tcMar>
              <w:top w:type="dxa" w:w="60"/>
              <w:left w:type="dxa" w:w="100"/>
              <w:bottom w:type="dxa" w:w="60"/>
              <w:right w:type="dxa" w:w="100"/>
            </w:tcMar>
          </w:tcPr>
          <w:p>
            <w:r>
              <w:rPr>
                <w:color w:val="0F172A"/>
                <w:sz w:val="20"/>
                <w:szCs w:val="20"/>
              </w:rPr>
              <w:t xml:space="preserve">Backoffice claim review panel: documents viewer, KYC status, approve/reject/request docs, deductible auto-calculation on approval</w:t>
            </w:r>
          </w:p>
        </w:tc>
        <w:tc>
          <w:tcPr>
            <w:tcW w:type="dxa" w:w="3120"/>
            <w:shd w:fill="FFFFFF" w:color="auto" w:val="clear"/>
            <w:tcMar>
              <w:top w:type="dxa" w:w="60"/>
              <w:left w:type="dxa" w:w="100"/>
              <w:bottom w:type="dxa" w:w="60"/>
              <w:right w:type="dxa" w:w="100"/>
            </w:tcMar>
          </w:tcPr>
          <w:p>
            <w:r>
              <w:rPr>
                <w:color w:val="0F172A"/>
                <w:sz w:val="20"/>
                <w:szCs w:val="20"/>
              </w:rPr>
              <w:t xml:space="preserve">Week 13</w:t>
            </w:r>
          </w:p>
        </w:tc>
      </w:tr>
      <w:tr>
        <w:tc>
          <w:tcPr>
            <w:tcW w:type="dxa" w:w="3120"/>
            <w:shd w:fill="EFF6FF" w:color="auto" w:val="clear"/>
            <w:tcMar>
              <w:top w:type="dxa" w:w="60"/>
              <w:left w:type="dxa" w:w="100"/>
              <w:bottom w:type="dxa" w:w="60"/>
              <w:right w:type="dxa" w:w="100"/>
            </w:tcMar>
          </w:tcPr>
          <w:p>
            <w:r>
              <w:rPr>
                <w:color w:val="0F172A"/>
                <w:sz w:val="20"/>
                <w:szCs w:val="20"/>
              </w:rPr>
              <w:t xml:space="preserve">Phase 8 — Notifications</w:t>
            </w:r>
          </w:p>
        </w:tc>
        <w:tc>
          <w:tcPr>
            <w:tcW w:type="dxa" w:w="3120"/>
            <w:shd w:fill="EFF6FF" w:color="auto" w:val="clear"/>
            <w:tcMar>
              <w:top w:type="dxa" w:w="60"/>
              <w:left w:type="dxa" w:w="100"/>
              <w:bottom w:type="dxa" w:w="60"/>
              <w:right w:type="dxa" w:w="100"/>
            </w:tcMar>
          </w:tcPr>
          <w:p>
            <w:r>
              <w:rPr>
                <w:color w:val="0F172A"/>
                <w:sz w:val="20"/>
                <w:szCs w:val="20"/>
              </w:rPr>
              <w:t xml:space="preserve">BullMQ + Railway Redis setup, email templates (SendGrid), WhatsApp API (Fonnte), in-app notifications, milestone transition triggers</w:t>
            </w:r>
          </w:p>
        </w:tc>
        <w:tc>
          <w:tcPr>
            <w:tcW w:type="dxa" w:w="3120"/>
            <w:shd w:fill="EFF6FF" w:color="auto" w:val="clear"/>
            <w:tcMar>
              <w:top w:type="dxa" w:w="60"/>
              <w:left w:type="dxa" w:w="100"/>
              <w:bottom w:type="dxa" w:w="60"/>
              <w:right w:type="dxa" w:w="100"/>
            </w:tcMar>
          </w:tcPr>
          <w:p>
            <w:r>
              <w:rPr>
                <w:color w:val="0F172A"/>
                <w:sz w:val="20"/>
                <w:szCs w:val="20"/>
              </w:rPr>
              <w:t xml:space="preserve">Week 14–15</w:t>
            </w:r>
          </w:p>
        </w:tc>
      </w:tr>
      <w:tr>
        <w:tc>
          <w:tcPr>
            <w:tcW w:type="dxa" w:w="3120"/>
            <w:shd w:fill="FFFFFF" w:color="auto" w:val="clear"/>
            <w:tcMar>
              <w:top w:type="dxa" w:w="60"/>
              <w:left w:type="dxa" w:w="100"/>
              <w:bottom w:type="dxa" w:w="60"/>
              <w:right w:type="dxa" w:w="100"/>
            </w:tcMar>
          </w:tcPr>
          <w:p>
            <w:r>
              <w:rPr>
                <w:color w:val="0F172A"/>
                <w:sz w:val="20"/>
                <w:szCs w:val="20"/>
              </w:rPr>
              <w:t xml:space="preserve">Phase 9 — Commission &amp; Reports</w:t>
            </w:r>
          </w:p>
        </w:tc>
        <w:tc>
          <w:tcPr>
            <w:tcW w:type="dxa" w:w="3120"/>
            <w:shd w:fill="FFFFFF" w:color="auto" w:val="clear"/>
            <w:tcMar>
              <w:top w:type="dxa" w:w="60"/>
              <w:left w:type="dxa" w:w="100"/>
              <w:bottom w:type="dxa" w:w="60"/>
              <w:right w:type="dxa" w:w="100"/>
            </w:tcMar>
          </w:tcPr>
          <w:p>
            <w:r>
              <w:rPr>
                <w:color w:val="0F172A"/>
                <w:sz w:val="20"/>
                <w:szCs w:val="20"/>
              </w:rPr>
              <w:t xml:space="preserve">Commission ledger, disbursement management, financial reports (sales, claims, deductible revenue, commissions), CSV export</w:t>
            </w:r>
          </w:p>
        </w:tc>
        <w:tc>
          <w:tcPr>
            <w:tcW w:type="dxa" w:w="3120"/>
            <w:shd w:fill="FFFFFF" w:color="auto" w:val="clear"/>
            <w:tcMar>
              <w:top w:type="dxa" w:w="60"/>
              <w:left w:type="dxa" w:w="100"/>
              <w:bottom w:type="dxa" w:w="60"/>
              <w:right w:type="dxa" w:w="100"/>
            </w:tcMar>
          </w:tcPr>
          <w:p>
            <w:r>
              <w:rPr>
                <w:color w:val="0F172A"/>
                <w:sz w:val="20"/>
                <w:szCs w:val="20"/>
              </w:rPr>
              <w:t xml:space="preserve">Week 16</w:t>
            </w:r>
          </w:p>
        </w:tc>
      </w:tr>
      <w:tr>
        <w:tc>
          <w:tcPr>
            <w:tcW w:type="dxa" w:w="3120"/>
            <w:shd w:fill="EFF6FF" w:color="auto" w:val="clear"/>
            <w:tcMar>
              <w:top w:type="dxa" w:w="60"/>
              <w:left w:type="dxa" w:w="100"/>
              <w:bottom w:type="dxa" w:w="60"/>
              <w:right w:type="dxa" w:w="100"/>
            </w:tcMar>
          </w:tcPr>
          <w:p>
            <w:r>
              <w:rPr>
                <w:color w:val="0F172A"/>
                <w:sz w:val="20"/>
                <w:szCs w:val="20"/>
              </w:rPr>
              <w:t xml:space="preserve">Phase 10 — i18n &amp; Polish</w:t>
            </w:r>
          </w:p>
        </w:tc>
        <w:tc>
          <w:tcPr>
            <w:tcW w:type="dxa" w:w="3120"/>
            <w:shd w:fill="EFF6FF" w:color="auto" w:val="clear"/>
            <w:tcMar>
              <w:top w:type="dxa" w:w="60"/>
              <w:left w:type="dxa" w:w="100"/>
              <w:bottom w:type="dxa" w:w="60"/>
              <w:right w:type="dxa" w:w="100"/>
            </w:tcMar>
          </w:tcPr>
          <w:p>
            <w:r>
              <w:rPr>
                <w:color w:val="0F172A"/>
                <w:sz w:val="20"/>
                <w:szCs w:val="20"/>
              </w:rPr>
              <w:t xml:space="preserve">Bilingual (next-intl): Bahasa Indonesia + English, mobile QA, performance optimization, Supabase query tuning</w:t>
            </w:r>
          </w:p>
        </w:tc>
        <w:tc>
          <w:tcPr>
            <w:tcW w:type="dxa" w:w="3120"/>
            <w:shd w:fill="EFF6FF" w:color="auto" w:val="clear"/>
            <w:tcMar>
              <w:top w:type="dxa" w:w="60"/>
              <w:left w:type="dxa" w:w="100"/>
              <w:bottom w:type="dxa" w:w="60"/>
              <w:right w:type="dxa" w:w="100"/>
            </w:tcMar>
          </w:tcPr>
          <w:p>
            <w:r>
              <w:rPr>
                <w:color w:val="0F172A"/>
                <w:sz w:val="20"/>
                <w:szCs w:val="20"/>
              </w:rPr>
              <w:t xml:space="preserve">Week 17</w:t>
            </w:r>
          </w:p>
        </w:tc>
      </w:tr>
      <w:tr>
        <w:tc>
          <w:tcPr>
            <w:tcW w:type="dxa" w:w="3120"/>
            <w:shd w:fill="FFFFFF" w:color="auto" w:val="clear"/>
            <w:tcMar>
              <w:top w:type="dxa" w:w="60"/>
              <w:left w:type="dxa" w:w="100"/>
              <w:bottom w:type="dxa" w:w="60"/>
              <w:right w:type="dxa" w:w="100"/>
            </w:tcMar>
          </w:tcPr>
          <w:p>
            <w:r>
              <w:rPr>
                <w:color w:val="0F172A"/>
                <w:sz w:val="20"/>
                <w:szCs w:val="20"/>
              </w:rPr>
              <w:t xml:space="preserve">Phase 11 — QA &amp; Launch</w:t>
            </w:r>
          </w:p>
        </w:tc>
        <w:tc>
          <w:tcPr>
            <w:tcW w:type="dxa" w:w="3120"/>
            <w:shd w:fill="FFFFFF" w:color="auto" w:val="clear"/>
            <w:tcMar>
              <w:top w:type="dxa" w:w="60"/>
              <w:left w:type="dxa" w:w="100"/>
              <w:bottom w:type="dxa" w:w="60"/>
              <w:right w:type="dxa" w:w="100"/>
            </w:tcMar>
          </w:tcPr>
          <w:p>
            <w:r>
              <w:rPr>
                <w:color w:val="0F172A"/>
                <w:sz w:val="20"/>
                <w:szCs w:val="20"/>
              </w:rPr>
              <w:t xml:space="preserve">End-to-end testing, Xendit sandbox → production, security audit (RLS, storage policies), UAT with all stakeholders, Railway production deploy</w:t>
            </w:r>
          </w:p>
        </w:tc>
        <w:tc>
          <w:tcPr>
            <w:tcW w:type="dxa" w:w="3120"/>
            <w:shd w:fill="FFFFFF" w:color="auto" w:val="clear"/>
            <w:tcMar>
              <w:top w:type="dxa" w:w="60"/>
              <w:left w:type="dxa" w:w="100"/>
              <w:bottom w:type="dxa" w:w="60"/>
              <w:right w:type="dxa" w:w="100"/>
            </w:tcMar>
          </w:tcPr>
          <w:p>
            <w:r>
              <w:rPr>
                <w:color w:val="0F172A"/>
                <w:sz w:val="20"/>
                <w:szCs w:val="20"/>
              </w:rPr>
              <w:t xml:space="preserve">Week 18–20</w:t>
            </w:r>
          </w:p>
        </w:tc>
      </w:tr>
    </w:tbl>
    <w:p>
      <w:r>
        <w:br w:type="page"/>
      </w:r>
    </w:p>
    <w:p>
      <w:pPr>
        <w:pStyle w:val="Heading1"/>
        <w:spacing w:after="120" w:before="360"/>
      </w:pPr>
      <w:r>
        <w:rPr>
          <w:b/>
          <w:bCs/>
          <w:color w:val="1A3C6E"/>
          <w:sz w:val="36"/>
          <w:szCs w:val="36"/>
        </w:rPr>
        <w:t xml:space="preserve">16. Open Questions &amp; Decisions Needed</w:t>
      </w:r>
    </w:p>
    <w:p>
      <w:pPr>
        <w:pBdr>
          <w:bottom w:val="single" w:color="0EA5E9" w:sz="4"/>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3C6E" w:color="auto" w:val="clear"/>
            <w:tcMar>
              <w:top w:type="dxa" w:w="80"/>
              <w:left w:type="dxa" w:w="100"/>
              <w:bottom w:type="dxa" w:w="80"/>
              <w:right w:type="dxa" w:w="100"/>
            </w:tcMar>
          </w:tcPr>
          <w:p>
            <w:r>
              <w:rPr>
                <w:b/>
                <w:bCs/>
                <w:color w:val="FFFFFF"/>
                <w:sz w:val="20"/>
                <w:szCs w:val="20"/>
              </w:rPr>
              <w:t xml:space="preserve">#</w:t>
            </w:r>
          </w:p>
        </w:tc>
        <w:tc>
          <w:tcPr>
            <w:tcW w:type="dxa" w:w="3120"/>
            <w:shd w:fill="1A3C6E" w:color="auto" w:val="clear"/>
            <w:tcMar>
              <w:top w:type="dxa" w:w="80"/>
              <w:left w:type="dxa" w:w="100"/>
              <w:bottom w:type="dxa" w:w="80"/>
              <w:right w:type="dxa" w:w="100"/>
            </w:tcMar>
          </w:tcPr>
          <w:p>
            <w:r>
              <w:rPr>
                <w:b/>
                <w:bCs/>
                <w:color w:val="FFFFFF"/>
                <w:sz w:val="20"/>
                <w:szCs w:val="20"/>
              </w:rPr>
              <w:t xml:space="preserve">Question</w:t>
            </w:r>
          </w:p>
        </w:tc>
        <w:tc>
          <w:tcPr>
            <w:tcW w:type="dxa" w:w="3120"/>
            <w:shd w:fill="1A3C6E" w:color="auto" w:val="clear"/>
            <w:tcMar>
              <w:top w:type="dxa" w:w="80"/>
              <w:left w:type="dxa" w:w="100"/>
              <w:bottom w:type="dxa" w:w="80"/>
              <w:right w:type="dxa" w:w="100"/>
            </w:tcMar>
          </w:tcPr>
          <w:p>
            <w:r>
              <w:rPr>
                <w:b/>
                <w:bCs/>
                <w:color w:val="FFFFFF"/>
                <w:sz w:val="20"/>
                <w:szCs w:val="20"/>
              </w:rPr>
              <w:t xml:space="preserve">Priority</w:t>
            </w:r>
          </w:p>
        </w:tc>
      </w:tr>
      <w:tr>
        <w:tc>
          <w:tcPr>
            <w:tcW w:type="dxa" w:w="3120"/>
            <w:shd w:fill="FFFFFF" w:color="auto" w:val="clear"/>
            <w:tcMar>
              <w:top w:type="dxa" w:w="60"/>
              <w:left w:type="dxa" w:w="100"/>
              <w:bottom w:type="dxa" w:w="60"/>
              <w:right w:type="dxa" w:w="100"/>
            </w:tcMar>
          </w:tcPr>
          <w:p>
            <w:r>
              <w:rPr>
                <w:color w:val="0F172A"/>
                <w:sz w:val="20"/>
                <w:szCs w:val="20"/>
              </w:rPr>
              <w:t xml:space="preserve">1</w:t>
            </w:r>
          </w:p>
        </w:tc>
        <w:tc>
          <w:tcPr>
            <w:tcW w:type="dxa" w:w="3120"/>
            <w:shd w:fill="FFFFFF" w:color="auto" w:val="clear"/>
            <w:tcMar>
              <w:top w:type="dxa" w:w="60"/>
              <w:left w:type="dxa" w:w="100"/>
              <w:bottom w:type="dxa" w:w="60"/>
              <w:right w:type="dxa" w:w="100"/>
            </w:tcMar>
          </w:tcPr>
          <w:p>
            <w:r>
              <w:rPr>
                <w:color w:val="0F172A"/>
                <w:sz w:val="20"/>
                <w:szCs w:val="20"/>
              </w:rPr>
              <w:t xml:space="preserve">Which eKYC provider? Verihubs (local, affordable), Privy (trusted in ID), or Sumsub (international)?</w:t>
            </w:r>
          </w:p>
        </w:tc>
        <w:tc>
          <w:tcPr>
            <w:tcW w:type="dxa" w:w="3120"/>
            <w:shd w:fill="FFFFFF" w:color="auto" w:val="clear"/>
            <w:tcMar>
              <w:top w:type="dxa" w:w="60"/>
              <w:left w:type="dxa" w:w="100"/>
              <w:bottom w:type="dxa" w:w="60"/>
              <w:right w:type="dxa" w:w="100"/>
            </w:tcMar>
          </w:tcPr>
          <w:p>
            <w:r>
              <w:rPr>
                <w:color w:val="0F172A"/>
                <w:sz w:val="20"/>
                <w:szCs w:val="20"/>
              </w:rPr>
              <w:t xml:space="preserve">High</w:t>
            </w:r>
          </w:p>
        </w:tc>
      </w:tr>
      <w:tr>
        <w:tc>
          <w:tcPr>
            <w:tcW w:type="dxa" w:w="3120"/>
            <w:shd w:fill="EFF6FF" w:color="auto" w:val="clear"/>
            <w:tcMar>
              <w:top w:type="dxa" w:w="60"/>
              <w:left w:type="dxa" w:w="100"/>
              <w:bottom w:type="dxa" w:w="60"/>
              <w:right w:type="dxa" w:w="100"/>
            </w:tcMar>
          </w:tcPr>
          <w:p>
            <w:r>
              <w:rPr>
                <w:color w:val="0F172A"/>
                <w:sz w:val="20"/>
                <w:szCs w:val="20"/>
              </w:rPr>
              <w:t xml:space="preserve">2</w:t>
            </w:r>
          </w:p>
        </w:tc>
        <w:tc>
          <w:tcPr>
            <w:tcW w:type="dxa" w:w="3120"/>
            <w:shd w:fill="EFF6FF" w:color="auto" w:val="clear"/>
            <w:tcMar>
              <w:top w:type="dxa" w:w="60"/>
              <w:left w:type="dxa" w:w="100"/>
              <w:bottom w:type="dxa" w:w="60"/>
              <w:right w:type="dxa" w:w="100"/>
            </w:tcMar>
          </w:tcPr>
          <w:p>
            <w:r>
              <w:rPr>
                <w:color w:val="0F172A"/>
                <w:sz w:val="20"/>
                <w:szCs w:val="20"/>
              </w:rPr>
              <w:t xml:space="preserve">Is claim payout manual (bank transfer by Backoffice) or automated via Xendit Disbursement API?</w:t>
            </w:r>
          </w:p>
        </w:tc>
        <w:tc>
          <w:tcPr>
            <w:tcW w:type="dxa" w:w="3120"/>
            <w:shd w:fill="EFF6FF" w:color="auto" w:val="clear"/>
            <w:tcMar>
              <w:top w:type="dxa" w:w="60"/>
              <w:left w:type="dxa" w:w="100"/>
              <w:bottom w:type="dxa" w:w="60"/>
              <w:right w:type="dxa" w:w="100"/>
            </w:tcMar>
          </w:tcPr>
          <w:p>
            <w:r>
              <w:rPr>
                <w:color w:val="0F172A"/>
                <w:sz w:val="20"/>
                <w:szCs w:val="20"/>
              </w:rPr>
              <w:t xml:space="preserve">High</w:t>
            </w:r>
          </w:p>
        </w:tc>
      </w:tr>
      <w:tr>
        <w:tc>
          <w:tcPr>
            <w:tcW w:type="dxa" w:w="3120"/>
            <w:shd w:fill="FFFFFF" w:color="auto" w:val="clear"/>
            <w:tcMar>
              <w:top w:type="dxa" w:w="60"/>
              <w:left w:type="dxa" w:w="100"/>
              <w:bottom w:type="dxa" w:w="60"/>
              <w:right w:type="dxa" w:w="100"/>
            </w:tcMar>
          </w:tcPr>
          <w:p>
            <w:r>
              <w:rPr>
                <w:color w:val="0F172A"/>
                <w:sz w:val="20"/>
                <w:szCs w:val="20"/>
              </w:rPr>
              <w:t xml:space="preserve">3</w:t>
            </w:r>
          </w:p>
        </w:tc>
        <w:tc>
          <w:tcPr>
            <w:tcW w:type="dxa" w:w="3120"/>
            <w:shd w:fill="FFFFFF" w:color="auto" w:val="clear"/>
            <w:tcMar>
              <w:top w:type="dxa" w:w="60"/>
              <w:left w:type="dxa" w:w="100"/>
              <w:bottom w:type="dxa" w:w="60"/>
              <w:right w:type="dxa" w:w="100"/>
            </w:tcMar>
          </w:tcPr>
          <w:p>
            <w:r>
              <w:rPr>
                <w:color w:val="0F172A"/>
                <w:sz w:val="20"/>
                <w:szCs w:val="20"/>
              </w:rPr>
              <w:t xml:space="preserve">Is SuperClaim the underwriter, or partnering with a licensed insurer (wajib OJK)?</w:t>
            </w:r>
          </w:p>
        </w:tc>
        <w:tc>
          <w:tcPr>
            <w:tcW w:type="dxa" w:w="3120"/>
            <w:shd w:fill="FFFFFF" w:color="auto" w:val="clear"/>
            <w:tcMar>
              <w:top w:type="dxa" w:w="60"/>
              <w:left w:type="dxa" w:w="100"/>
              <w:bottom w:type="dxa" w:w="60"/>
              <w:right w:type="dxa" w:w="100"/>
            </w:tcMar>
          </w:tcPr>
          <w:p>
            <w:r>
              <w:rPr>
                <w:color w:val="0F172A"/>
                <w:sz w:val="20"/>
                <w:szCs w:val="20"/>
              </w:rPr>
              <w:t xml:space="preserve">High</w:t>
            </w:r>
          </w:p>
        </w:tc>
      </w:tr>
      <w:tr>
        <w:tc>
          <w:tcPr>
            <w:tcW w:type="dxa" w:w="3120"/>
            <w:shd w:fill="EFF6FF" w:color="auto" w:val="clear"/>
            <w:tcMar>
              <w:top w:type="dxa" w:w="60"/>
              <w:left w:type="dxa" w:w="100"/>
              <w:bottom w:type="dxa" w:w="60"/>
              <w:right w:type="dxa" w:w="100"/>
            </w:tcMar>
          </w:tcPr>
          <w:p>
            <w:r>
              <w:rPr>
                <w:color w:val="0F172A"/>
                <w:sz w:val="20"/>
                <w:szCs w:val="20"/>
              </w:rPr>
              <w:t xml:space="preserve">4</w:t>
            </w:r>
          </w:p>
        </w:tc>
        <w:tc>
          <w:tcPr>
            <w:tcW w:type="dxa" w:w="3120"/>
            <w:shd w:fill="EFF6FF" w:color="auto" w:val="clear"/>
            <w:tcMar>
              <w:top w:type="dxa" w:w="60"/>
              <w:left w:type="dxa" w:w="100"/>
              <w:bottom w:type="dxa" w:w="60"/>
              <w:right w:type="dxa" w:w="100"/>
            </w:tcMar>
          </w:tcPr>
          <w:p>
            <w:r>
              <w:rPr>
                <w:color w:val="0F172A"/>
                <w:sz w:val="20"/>
                <w:szCs w:val="20"/>
              </w:rPr>
              <w:t xml:space="preserve">Are there OJK / POJK insurance product filing requirements to address before launch?</w:t>
            </w:r>
          </w:p>
        </w:tc>
        <w:tc>
          <w:tcPr>
            <w:tcW w:type="dxa" w:w="3120"/>
            <w:shd w:fill="EFF6FF" w:color="auto" w:val="clear"/>
            <w:tcMar>
              <w:top w:type="dxa" w:w="60"/>
              <w:left w:type="dxa" w:w="100"/>
              <w:bottom w:type="dxa" w:w="60"/>
              <w:right w:type="dxa" w:w="100"/>
            </w:tcMar>
          </w:tcPr>
          <w:p>
            <w:r>
              <w:rPr>
                <w:color w:val="0F172A"/>
                <w:sz w:val="20"/>
                <w:szCs w:val="20"/>
              </w:rPr>
              <w:t xml:space="preserve">High</w:t>
            </w:r>
          </w:p>
        </w:tc>
      </w:tr>
      <w:tr>
        <w:tc>
          <w:tcPr>
            <w:tcW w:type="dxa" w:w="3120"/>
            <w:shd w:fill="FFFFFF" w:color="auto" w:val="clear"/>
            <w:tcMar>
              <w:top w:type="dxa" w:w="60"/>
              <w:left w:type="dxa" w:w="100"/>
              <w:bottom w:type="dxa" w:w="60"/>
              <w:right w:type="dxa" w:w="100"/>
            </w:tcMar>
          </w:tcPr>
          <w:p>
            <w:r>
              <w:rPr>
                <w:color w:val="0F172A"/>
                <w:sz w:val="20"/>
                <w:szCs w:val="20"/>
              </w:rPr>
              <w:t xml:space="preserve">5</w:t>
            </w:r>
          </w:p>
        </w:tc>
        <w:tc>
          <w:tcPr>
            <w:tcW w:type="dxa" w:w="3120"/>
            <w:shd w:fill="FFFFFF" w:color="auto" w:val="clear"/>
            <w:tcMar>
              <w:top w:type="dxa" w:w="60"/>
              <w:left w:type="dxa" w:w="100"/>
              <w:bottom w:type="dxa" w:w="60"/>
              <w:right w:type="dxa" w:w="100"/>
            </w:tcMar>
          </w:tcPr>
          <w:p>
            <w:r>
              <w:rPr>
                <w:color w:val="0F172A"/>
                <w:sz w:val="20"/>
                <w:szCs w:val="20"/>
              </w:rPr>
              <w:t xml:space="preserve">What is the SLA for claim resolution shown to users in the milestone tracker? (e.g. 3–5 business days)</w:t>
            </w:r>
          </w:p>
        </w:tc>
        <w:tc>
          <w:tcPr>
            <w:tcW w:type="dxa" w:w="3120"/>
            <w:shd w:fill="FFFFFF" w:color="auto" w:val="clear"/>
            <w:tcMar>
              <w:top w:type="dxa" w:w="60"/>
              <w:left w:type="dxa" w:w="100"/>
              <w:bottom w:type="dxa" w:w="60"/>
              <w:right w:type="dxa" w:w="100"/>
            </w:tcMar>
          </w:tcPr>
          <w:p>
            <w:r>
              <w:rPr>
                <w:color w:val="0F172A"/>
                <w:sz w:val="20"/>
                <w:szCs w:val="20"/>
              </w:rPr>
              <w:t xml:space="preserve">Medium</w:t>
            </w:r>
          </w:p>
        </w:tc>
      </w:tr>
      <w:tr>
        <w:tc>
          <w:tcPr>
            <w:tcW w:type="dxa" w:w="3120"/>
            <w:shd w:fill="EFF6FF" w:color="auto" w:val="clear"/>
            <w:tcMar>
              <w:top w:type="dxa" w:w="60"/>
              <w:left w:type="dxa" w:w="100"/>
              <w:bottom w:type="dxa" w:w="60"/>
              <w:right w:type="dxa" w:w="100"/>
            </w:tcMar>
          </w:tcPr>
          <w:p>
            <w:r>
              <w:rPr>
                <w:color w:val="0F172A"/>
                <w:sz w:val="20"/>
                <w:szCs w:val="20"/>
              </w:rPr>
              <w:t xml:space="preserve">6</w:t>
            </w:r>
          </w:p>
        </w:tc>
        <w:tc>
          <w:tcPr>
            <w:tcW w:type="dxa" w:w="3120"/>
            <w:shd w:fill="EFF6FF" w:color="auto" w:val="clear"/>
            <w:tcMar>
              <w:top w:type="dxa" w:w="60"/>
              <w:left w:type="dxa" w:w="100"/>
              <w:bottom w:type="dxa" w:w="60"/>
              <w:right w:type="dxa" w:w="100"/>
            </w:tcMar>
          </w:tcPr>
          <w:p>
            <w:r>
              <w:rPr>
                <w:color w:val="0F172A"/>
                <w:sz w:val="20"/>
                <w:szCs w:val="20"/>
              </w:rPr>
              <w:t xml:space="preserve">Can the 5% deductible be waived for VIP customers or special dealer agreements?</w:t>
            </w:r>
          </w:p>
        </w:tc>
        <w:tc>
          <w:tcPr>
            <w:tcW w:type="dxa" w:w="3120"/>
            <w:shd w:fill="EFF6FF" w:color="auto" w:val="clear"/>
            <w:tcMar>
              <w:top w:type="dxa" w:w="60"/>
              <w:left w:type="dxa" w:w="100"/>
              <w:bottom w:type="dxa" w:w="60"/>
              <w:right w:type="dxa" w:w="100"/>
            </w:tcMar>
          </w:tcPr>
          <w:p>
            <w:r>
              <w:rPr>
                <w:color w:val="0F172A"/>
                <w:sz w:val="20"/>
                <w:szCs w:val="20"/>
              </w:rPr>
              <w:t xml:space="preserve">Medium</w:t>
            </w:r>
          </w:p>
        </w:tc>
      </w:tr>
      <w:tr>
        <w:tc>
          <w:tcPr>
            <w:tcW w:type="dxa" w:w="3120"/>
            <w:shd w:fill="FFFFFF" w:color="auto" w:val="clear"/>
            <w:tcMar>
              <w:top w:type="dxa" w:w="60"/>
              <w:left w:type="dxa" w:w="100"/>
              <w:bottom w:type="dxa" w:w="60"/>
              <w:right w:type="dxa" w:w="100"/>
            </w:tcMar>
          </w:tcPr>
          <w:p>
            <w:r>
              <w:rPr>
                <w:color w:val="0F172A"/>
                <w:sz w:val="20"/>
                <w:szCs w:val="20"/>
              </w:rPr>
              <w:t xml:space="preserve">7</w:t>
            </w:r>
          </w:p>
        </w:tc>
        <w:tc>
          <w:tcPr>
            <w:tcW w:type="dxa" w:w="3120"/>
            <w:shd w:fill="FFFFFF" w:color="auto" w:val="clear"/>
            <w:tcMar>
              <w:top w:type="dxa" w:w="60"/>
              <w:left w:type="dxa" w:w="100"/>
              <w:bottom w:type="dxa" w:w="60"/>
              <w:right w:type="dxa" w:w="100"/>
            </w:tcMar>
          </w:tcPr>
          <w:p>
            <w:r>
              <w:rPr>
                <w:color w:val="0F172A"/>
                <w:sz w:val="20"/>
                <w:szCs w:val="20"/>
              </w:rPr>
              <w:t xml:space="preserve">Do dealers need a printed/physical policy certificate to hand to customers at point of sale?</w:t>
            </w:r>
          </w:p>
        </w:tc>
        <w:tc>
          <w:tcPr>
            <w:tcW w:type="dxa" w:w="3120"/>
            <w:shd w:fill="FFFFFF" w:color="auto" w:val="clear"/>
            <w:tcMar>
              <w:top w:type="dxa" w:w="60"/>
              <w:left w:type="dxa" w:w="100"/>
              <w:bottom w:type="dxa" w:w="60"/>
              <w:right w:type="dxa" w:w="100"/>
            </w:tcMar>
          </w:tcPr>
          <w:p>
            <w:r>
              <w:rPr>
                <w:color w:val="0F172A"/>
                <w:sz w:val="20"/>
                <w:szCs w:val="20"/>
              </w:rPr>
              <w:t xml:space="preserve">Low</w:t>
            </w:r>
          </w:p>
        </w:tc>
      </w:tr>
      <w:tr>
        <w:tc>
          <w:tcPr>
            <w:tcW w:type="dxa" w:w="3120"/>
            <w:shd w:fill="EFF6FF" w:color="auto" w:val="clear"/>
            <w:tcMar>
              <w:top w:type="dxa" w:w="60"/>
              <w:left w:type="dxa" w:w="100"/>
              <w:bottom w:type="dxa" w:w="60"/>
              <w:right w:type="dxa" w:w="100"/>
            </w:tcMar>
          </w:tcPr>
          <w:p>
            <w:r>
              <w:rPr>
                <w:color w:val="0F172A"/>
                <w:sz w:val="20"/>
                <w:szCs w:val="20"/>
              </w:rPr>
              <w:t xml:space="preserve">8</w:t>
            </w:r>
          </w:p>
        </w:tc>
        <w:tc>
          <w:tcPr>
            <w:tcW w:type="dxa" w:w="3120"/>
            <w:shd w:fill="EFF6FF" w:color="auto" w:val="clear"/>
            <w:tcMar>
              <w:top w:type="dxa" w:w="60"/>
              <w:left w:type="dxa" w:w="100"/>
              <w:bottom w:type="dxa" w:w="60"/>
              <w:right w:type="dxa" w:w="100"/>
            </w:tcMar>
          </w:tcPr>
          <w:p>
            <w:r>
              <w:rPr>
                <w:color w:val="0F172A"/>
                <w:sz w:val="20"/>
                <w:szCs w:val="20"/>
              </w:rPr>
              <w:t xml:space="preserve">Is there a maximum claim value in absolute Rupiah (in addition to the % cap)?</w:t>
            </w:r>
          </w:p>
        </w:tc>
        <w:tc>
          <w:tcPr>
            <w:tcW w:type="dxa" w:w="3120"/>
            <w:shd w:fill="EFF6FF" w:color="auto" w:val="clear"/>
            <w:tcMar>
              <w:top w:type="dxa" w:w="60"/>
              <w:left w:type="dxa" w:w="100"/>
              <w:bottom w:type="dxa" w:w="60"/>
              <w:right w:type="dxa" w:w="100"/>
            </w:tcMar>
          </w:tcPr>
          <w:p>
            <w:r>
              <w:rPr>
                <w:color w:val="0F172A"/>
                <w:sz w:val="20"/>
                <w:szCs w:val="20"/>
              </w:rPr>
              <w:t xml:space="preserve">Medium</w:t>
            </w:r>
          </w:p>
        </w:tc>
      </w:tr>
      <w:tr>
        <w:tc>
          <w:tcPr>
            <w:tcW w:type="dxa" w:w="3120"/>
            <w:shd w:fill="FFFFFF" w:color="auto" w:val="clear"/>
            <w:tcMar>
              <w:top w:type="dxa" w:w="60"/>
              <w:left w:type="dxa" w:w="100"/>
              <w:bottom w:type="dxa" w:w="60"/>
              <w:right w:type="dxa" w:w="100"/>
            </w:tcMar>
          </w:tcPr>
          <w:p>
            <w:r>
              <w:rPr>
                <w:color w:val="0F172A"/>
                <w:sz w:val="20"/>
                <w:szCs w:val="20"/>
              </w:rPr>
              <w:t xml:space="preserve">9</w:t>
            </w:r>
          </w:p>
        </w:tc>
        <w:tc>
          <w:tcPr>
            <w:tcW w:type="dxa" w:w="3120"/>
            <w:shd w:fill="FFFFFF" w:color="auto" w:val="clear"/>
            <w:tcMar>
              <w:top w:type="dxa" w:w="60"/>
              <w:left w:type="dxa" w:w="100"/>
              <w:bottom w:type="dxa" w:w="60"/>
              <w:right w:type="dxa" w:w="100"/>
            </w:tcMar>
          </w:tcPr>
          <w:p>
            <w:r>
              <w:rPr>
                <w:color w:val="0F172A"/>
                <w:sz w:val="20"/>
                <w:szCs w:val="20"/>
              </w:rPr>
              <w:t xml:space="preserve">Multi-tenant: will SuperClaim run as a white-label platform for other insurers in the future?</w:t>
            </w:r>
          </w:p>
        </w:tc>
        <w:tc>
          <w:tcPr>
            <w:tcW w:type="dxa" w:w="3120"/>
            <w:shd w:fill="FFFFFF" w:color="auto" w:val="clear"/>
            <w:tcMar>
              <w:top w:type="dxa" w:w="60"/>
              <w:left w:type="dxa" w:w="100"/>
              <w:bottom w:type="dxa" w:w="60"/>
              <w:right w:type="dxa" w:w="100"/>
            </w:tcMar>
          </w:tcPr>
          <w:p>
            <w:r>
              <w:rPr>
                <w:color w:val="0F172A"/>
                <w:sz w:val="20"/>
                <w:szCs w:val="20"/>
              </w:rPr>
              <w:t xml:space="preserve">Low</w:t>
            </w:r>
          </w:p>
        </w:tc>
      </w:tr>
    </w:tbl>
    <w:p>
      <w:pPr>
        <w:spacing w:before="320"/>
      </w:pPr>
    </w:p>
    <w:p>
      <w:pPr>
        <w:jc w:val="center"/>
      </w:pPr>
      <w:r>
        <w:rPr>
          <w:i/>
          <w:iCs/>
          <w:color w:val="64748B"/>
          <w:sz w:val="22"/>
          <w:szCs w:val="22"/>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pBdr>
      <w:jc w:val="center"/>
    </w:pPr>
    <w:r>
      <w:rPr>
        <w:color w:val="64748B"/>
        <w:sz w:val="18"/>
        <w:szCs w:val="18"/>
      </w:rPr>
      <w:t xml:space="preserve">© 2025 SuperClaim. All rights reserved.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0EA5E9" w:sz="6"/>
        <w:right w:val="none"/>
        <w:insideH w:val="single" w:color="auto" w:sz="4"/>
        <w:insideV w:val="single" w:color="auto" w:sz="4"/>
      </w:tblBorders>
    </w:tblPr>
    <w:tblGrid>
      <w:gridCol w:w="6480"/>
      <w:gridCol w:w="3240"/>
    </w:tblGrid>
    <w:tr>
      <w:tc>
        <w:tcPr>
          <w:tcW w:type="dxa" w:w="6480"/>
          <w:tcBorders>
            <w:top w:val="none"/>
            <w:left w:val="none"/>
            <w:bottom w:val="none"/>
            <w:right w:val="none"/>
          </w:tcBorders>
          <w:shd w:fill="FFFFFF" w:color="auto" w:val="clear"/>
        </w:tcPr>
        <w:p>
          <w:r>
            <w:rPr>
              <w:b/>
              <w:bCs/>
              <w:color w:val="1A3C6E"/>
              <w:sz w:val="18"/>
              <w:szCs w:val="18"/>
            </w:rPr>
            <w:t xml:space="preserve">SuperClaim — Product Requirements Document</w:t>
          </w:r>
        </w:p>
      </w:tc>
      <w:tc>
        <w:tcPr>
          <w:tcW w:type="dxa" w:w="3240"/>
          <w:tcBorders>
            <w:top w:val="none"/>
            <w:left w:val="none"/>
            <w:bottom w:val="none"/>
            <w:right w:val="none"/>
          </w:tcBorders>
          <w:shd w:fill="FFFFFF" w:color="auto" w:val="clear"/>
        </w:tcPr>
        <w:p>
          <w:pPr>
            <w:jc w:val="right"/>
          </w:pPr>
          <w:r>
            <w:rPr>
              <w:color w:val="64748B"/>
              <w:sz w:val="18"/>
              <w:szCs w:val="18"/>
            </w:rPr>
            <w:t xml:space="preserve">CONFIDENTIAL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2026-08-25T03:47:22.596Z</dcterms:created>
  <dcterms:modified xsi:type="dcterms:W3CDTF">2026-08-25T03:47:22.611Z</dcterms:modified>
</cp:coreProperties>
</file>

<file path=docProps/custom.xml><?xml version="1.0" encoding="utf-8"?>
<Properties xmlns="http://schemas.openxmlformats.org/officeDocument/2006/custom-properties" xmlns:vt="http://schemas.openxmlformats.org/officeDocument/2006/docPropsVTypes"/>
</file>