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kernel is a computational engine that runs all code in a notebook document. This is obviously not the only usage of the term.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cell is a container that contains media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Green outline is edit mode, blue outline is command mode; command mode is just an unfocused select, where edit mode allows for edits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single kernel runs all code in a notebook. Things defined (such as variables, methods, objects, and the like) or imported in one cell will be useable in all others in the notebook.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Kernels run in the background until they’re expressly shut down (file -&gt; close and halt)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Syntax (Command Mode only):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Runs a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to edit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to command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Scroll up and down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/ 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new cell above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new cell below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Transform active cell into markdown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active cell to code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selected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+ D (Double press)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Undo cell deletion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multiple cells at once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+ Up / 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 a multi-cell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+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a cell at cursor. Original cell drops down one, all text to the left of cursor deleted and placed in new cell above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“-”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How to make a collaborative notebook: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Run this command: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Get your ip address with ifconfig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Copy the ip address link on the terminal generated by the command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Replace the ip address with your own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Share that link with person who wants to collaborate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they need the token, click share in jupyter lab and copy the token from the link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(Remember that you have to close out and re-open to see changes to file)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