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u w:val="single"/>
        </w:rPr>
      </w:pPr>
      <w:r w:rsidDel="00000000" w:rsidR="00000000" w:rsidRPr="00000000">
        <w:rPr>
          <w:b w:val="1"/>
          <w:bCs w:val="1"/>
          <w:u w:val="single"/>
          <w:rtl w:val="0"/>
        </w:rPr>
        <w:t xml:space="preserve">Domestic Abuse Gateway, MoJ</w:t>
      </w:r>
    </w:p>
    <w:p w:rsidR="00000000" w:rsidDel="00000000" w:rsidP="00000000" w:rsidRDefault="00000000" w:rsidRPr="00000000" w14:paraId="00000002">
      <w:pPr>
        <w:widowControl w:val="0"/>
        <w:rPr/>
      </w:pPr>
      <w:r w:rsidDel="00000000" w:rsidR="00000000" w:rsidRPr="00000000">
        <w:rPr>
          <w:rtl w:val="0"/>
        </w:rPr>
        <w:t xml:space="preserve"> </w:t>
      </w:r>
    </w:p>
    <w:p w:rsidR="00000000" w:rsidDel="00000000" w:rsidP="00000000" w:rsidRDefault="00000000" w:rsidRPr="00000000" w14:paraId="00000003">
      <w:pPr>
        <w:widowControl w:val="0"/>
        <w:rPr>
          <w:rFonts w:ascii="Google Sans" w:cs="Google Sans" w:eastAsia="Google Sans" w:hAnsi="Google Sans"/>
          <w:color w:val="1155cc"/>
          <w:sz w:val="21"/>
          <w:szCs w:val="21"/>
        </w:rPr>
      </w:pPr>
      <w:r w:rsidDel="00000000" w:rsidR="00000000" w:rsidRPr="00000000">
        <w:rPr>
          <w:i w:val="1"/>
          <w:iCs w:val="1"/>
          <w:rtl w:val="0"/>
        </w:rPr>
        <w:t xml:space="preserve">Contact: </w:t>
      </w:r>
      <w:hyperlink r:id="rId6">
        <w:r w:rsidDel="00000000" w:rsidR="00000000" w:rsidRPr="00000000">
          <w:rPr>
            <w:rFonts w:ascii="Google Sans" w:cs="Google Sans" w:eastAsia="Google Sans" w:hAnsi="Google Sans"/>
            <w:color w:val="1155cc"/>
            <w:sz w:val="21"/>
            <w:szCs w:val="21"/>
            <w:u w:val="single"/>
            <w:rtl w:val="0"/>
          </w:rPr>
          <w:t xml:space="preserve">Karl.Anderson2@justice.gov.uk</w:t>
        </w:r>
      </w:hyperlink>
      <w:r w:rsidDel="00000000" w:rsidR="00000000" w:rsidRPr="00000000">
        <w:rPr>
          <w:rFonts w:ascii="Google Sans" w:cs="Google Sans" w:eastAsia="Google Sans" w:hAnsi="Google Sans"/>
          <w:color w:val="1155cc"/>
          <w:sz w:val="21"/>
          <w:szCs w:val="21"/>
          <w:rtl w:val="0"/>
        </w:rPr>
        <w:t xml:space="preserve">, </w:t>
      </w:r>
      <w:r w:rsidDel="00000000" w:rsidR="00000000" w:rsidRPr="00000000">
        <w:rPr>
          <w:rFonts w:ascii="Google Sans" w:cs="Google Sans" w:eastAsia="Google Sans" w:hAnsi="Google Sans"/>
          <w:color w:val="1155cc"/>
          <w:sz w:val="21"/>
          <w:szCs w:val="21"/>
          <w:rtl w:val="0"/>
        </w:rPr>
        <w:t xml:space="preserve">Tom.Fitzgerald@justice.gov.uk</w:t>
      </w:r>
      <w:r w:rsidDel="00000000" w:rsidR="00000000" w:rsidRPr="00000000">
        <w:rPr>
          <w:rtl w:val="0"/>
        </w:rPr>
        <w:t xml:space="preserve">, </w:t>
      </w:r>
      <w:r w:rsidDel="00000000" w:rsidR="00000000" w:rsidRPr="00000000">
        <w:rPr>
          <w:rFonts w:ascii="Google Sans" w:cs="Google Sans" w:eastAsia="Google Sans" w:hAnsi="Google Sans"/>
          <w:color w:val="1155cc"/>
          <w:sz w:val="21"/>
          <w:szCs w:val="21"/>
          <w:rtl w:val="0"/>
        </w:rPr>
        <w:t xml:space="preserve">Jerome.Lucey@justice.gov.uk</w:t>
      </w:r>
    </w:p>
    <w:p w:rsidR="00000000" w:rsidDel="00000000" w:rsidP="00000000" w:rsidRDefault="00000000" w:rsidRPr="00000000" w14:paraId="00000004">
      <w:pPr>
        <w:widowControl w:val="0"/>
        <w:rPr>
          <w:b w:val="1"/>
          <w:bCs w:val="1"/>
        </w:rPr>
      </w:pP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b w:val="1"/>
          <w:bCs w:val="1"/>
          <w:rtl w:val="0"/>
        </w:rPr>
        <w:t xml:space="preserve"> </w:t>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0182992465016"/>
        <w:gridCol w:w="10992.981700753498"/>
        <w:tblGridChange w:id="0">
          <w:tblGrid>
            <w:gridCol w:w="1967.0182992465016"/>
            <w:gridCol w:w="10992.981700753498"/>
          </w:tblGrid>
        </w:tblGridChange>
      </w:tblGrid>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shd w:fill="ebf3fb"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PROBLEM STATEMENT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after="160" w:line="276" w:lineRule="auto"/>
              <w:rPr/>
            </w:pPr>
            <w:r w:rsidDel="00000000" w:rsidR="00000000" w:rsidRPr="00000000">
              <w:rPr>
                <w:rtl w:val="0"/>
              </w:rPr>
              <w:t xml:space="preserve">In private family law matters, applicants seeking legal aid based on domestic abuse must provide evidence that meets the Domestic Abuse Gateway requirements. Providers often submit evidence that is incomplete, incorrectly categorised or missing, leading the Legal Aid Agency to refuse or return applications for further information. This creates repeated exchanges between providers and the Agency, adding avoidable administration, increasing operating costs and processing times, increased appeals and potentially delaying access to justice for vulnerable people. Current systems cannot validate evidence against the requirements before submission, so issues are usually identified only during caseworker review. We want to enable earlier validation to reduce rework for providers and the Agency, improve application quality and speed up decisions. The solution should also create a reusable capability that can be extended to other legal aid processes requiring supporting evidence.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SCENARIO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widowControl w:val="0"/>
              <w:spacing w:after="160" w:line="276" w:lineRule="auto"/>
              <w:rPr/>
            </w:pPr>
            <w:r w:rsidDel="00000000" w:rsidR="00000000" w:rsidRPr="00000000">
              <w:rPr>
                <w:rtl w:val="0"/>
              </w:rPr>
              <w:t xml:space="preserve">A provider submits an application for legal aid in a private family law matter relying on Domestic Abuse Gateway evidence. Supporting documents may include police reports, protective injunctions, MARAC referrals, healthcare letters, social services evidence, domestic abuse support service evidence or other prescribed forms of evidence. Before submission, the provider receives an automated review identifying whether the evidence appears to meet gateway requirements and highlighting any missing, or insufficient evidence.</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CHALLENGE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after="160" w:line="276" w:lineRule="auto"/>
              <w:rPr/>
            </w:pPr>
            <w:r w:rsidDel="00000000" w:rsidR="00000000" w:rsidRPr="00000000">
              <w:rPr>
                <w:rtl w:val="0"/>
              </w:rPr>
              <w:t xml:space="preserve">Build an AI evidence-validation assistant that reviews supporting documents, against the Gateway requirements and identifies which evidential requirements appear to be satisfied, highlights missing or weak evidence, explains why gaps exist, and generates a concise checklist for the provider and caseworker. The solution should support human decision-making rather than automate funding decisions.</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DATA SETS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after="160" w:line="276" w:lineRule="auto"/>
              <w:rPr/>
            </w:pPr>
            <w:r w:rsidDel="00000000" w:rsidR="00000000" w:rsidRPr="00000000">
              <w:rPr>
                <w:rtl w:val="0"/>
              </w:rPr>
              <w:t xml:space="preserve">Dummy data pack to include:</w:t>
            </w:r>
          </w:p>
          <w:p w:rsidR="00000000" w:rsidDel="00000000" w:rsidP="00000000" w:rsidRDefault="00000000" w:rsidRPr="00000000" w14:paraId="0000000D">
            <w:pPr>
              <w:widowControl w:val="0"/>
              <w:spacing w:after="160" w:line="276" w:lineRule="auto"/>
              <w:rPr/>
            </w:pPr>
            <w:r w:rsidDel="00000000" w:rsidR="00000000" w:rsidRPr="00000000">
              <w:rPr>
                <w:rtl w:val="0"/>
              </w:rPr>
              <w:t xml:space="preserve">• A mix of valid and invalid gateway evidence documents (e.g. injunctions, police reports, MARAC referrals, health professional letters)</w:t>
            </w:r>
          </w:p>
          <w:p w:rsidR="00000000" w:rsidDel="00000000" w:rsidP="00000000" w:rsidRDefault="00000000" w:rsidRPr="00000000" w14:paraId="0000000E">
            <w:pPr>
              <w:widowControl w:val="0"/>
              <w:spacing w:after="160" w:line="276" w:lineRule="auto"/>
              <w:rPr/>
            </w:pPr>
            <w:r w:rsidDel="00000000" w:rsidR="00000000" w:rsidRPr="00000000">
              <w:rPr>
                <w:rtl w:val="0"/>
              </w:rPr>
              <w:t xml:space="preserve">• Examples of incomplete, expired or poor-quality evidence</w:t>
            </w:r>
          </w:p>
          <w:p w:rsidR="00000000" w:rsidDel="00000000" w:rsidP="00000000" w:rsidRDefault="00000000" w:rsidRPr="00000000" w14:paraId="0000000F">
            <w:pPr>
              <w:widowControl w:val="0"/>
              <w:spacing w:after="160" w:line="276" w:lineRule="auto"/>
              <w:rPr/>
            </w:pPr>
            <w:r w:rsidDel="00000000" w:rsidR="00000000" w:rsidRPr="00000000">
              <w:rPr>
                <w:rtl w:val="0"/>
              </w:rPr>
              <w:t xml:space="preserve">• Relevant gateway guidance and evidential requirements</w:t>
            </w:r>
          </w:p>
          <w:p w:rsidR="00000000" w:rsidDel="00000000" w:rsidP="00000000" w:rsidRDefault="00000000" w:rsidRPr="00000000" w14:paraId="00000010">
            <w:pPr>
              <w:widowControl w:val="0"/>
              <w:spacing w:after="160" w:line="276" w:lineRule="auto"/>
              <w:rPr/>
            </w:pPr>
            <w:r w:rsidDel="00000000" w:rsidR="00000000" w:rsidRPr="00000000">
              <w:rPr>
                <w:rtl w:val="0"/>
              </w:rPr>
              <w:t xml:space="preserve">• Expected validation outcomes for testing accuracy</w:t>
            </w:r>
          </w:p>
        </w:tc>
      </w:tr>
    </w:tbl>
    <w:p w:rsidR="00000000" w:rsidDel="00000000" w:rsidP="00000000" w:rsidRDefault="00000000" w:rsidRPr="00000000" w14:paraId="00000011">
      <w:pPr>
        <w:widowControl w:val="0"/>
        <w:rPr/>
      </w:pPr>
      <w:r w:rsidDel="00000000" w:rsidR="00000000" w:rsidRPr="00000000">
        <w:rPr>
          <w:rtl w:val="0"/>
        </w:rPr>
        <w:t xml:space="preserve"> </w:t>
      </w:r>
    </w:p>
    <w:p w:rsidR="00000000" w:rsidDel="00000000" w:rsidP="00000000" w:rsidRDefault="00000000" w:rsidRPr="00000000" w14:paraId="00000012">
      <w:pPr>
        <w:widowControl w:val="0"/>
        <w:spacing w:line="240" w:lineRule="auto"/>
        <w:rPr/>
      </w:pPr>
      <w:r w:rsidDel="00000000" w:rsidR="00000000" w:rsidRPr="00000000">
        <w:rPr>
          <w:rtl w:val="0"/>
        </w:rPr>
        <w:t xml:space="preserve"> </w:t>
      </w:r>
    </w:p>
    <w:p w:rsidR="00000000" w:rsidDel="00000000" w:rsidP="00000000" w:rsidRDefault="00000000" w:rsidRPr="00000000" w14:paraId="00000013">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2240" w:w="15840"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arl.Anderson2@justice.gov.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