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&lt;sys/ipc.h&gt;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&lt;sys/msg.h&gt;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MAXSIZE 128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die(char *s)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perror(s);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msgbuf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long mtype; /* message type, must be &gt; 0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char mtext[MAXSIZE];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msgbuf;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int msqid;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int msgflg = IPC_CREAT | 0666;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key_t key;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struct msgbuf sbuf;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size_t buflen;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key = 1234; // The key used for message queue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((msqid = msgget(key, msgflg)) &lt; 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die("msgget");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// Message Type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sbuf.mtype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printf("Enter a message to add to message queue: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// Read a message from the user, allowing spaces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if (scanf("%[^\n]", sbuf.mtext) != 1)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die("scanf");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getchar(); // Consume the newline character left by scanf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buflen = strlen(sbuf.mtext) + 1; // Length of the message, including the null-terminator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// Send the message to the message queue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if (msgsnd(msqid, &amp;sbuf, buflen, IPC_NOWAIT) &lt; 0)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printf("%d, %d, %s, %d\n", msqid, sbuf.mtype, sbuf.mtext, buflen);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die("msgsnd");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printf("Message Sent\n");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//IPC_msgq_rcv.c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&lt;sys/ipc.h&gt;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&lt;sys/msg.h&gt;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MAXSIZE 128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die(char *s)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perror(s);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typedef struct msgbuf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long mtype;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char mtext[MAXSIZE];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int msqid;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key_t key;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struct msgbuf rcvbuffer;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key = 1234;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if ((msqid = msgget(key, 0666)) &lt; 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die("msgget()");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//Receive an answer of message type 1.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if (msgrcv(msqid, &amp;rcvbuffer, MAXSIZE, 1, 0) &lt; 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die("msgrcv");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printf("%s\n", rcvbuffer.mtext);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