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F1C" w:rsidRDefault="00946F1C">
      <w:pPr>
        <w:spacing w:after="600"/>
      </w:pPr>
    </w:p>
    <w:p w:rsidR="00946F1C" w:rsidRDefault="000E4A0F">
      <w:pPr>
        <w:spacing w:after="100"/>
        <w:jc w:val="center"/>
      </w:pPr>
      <w:r>
        <w:rPr>
          <w:rFonts w:cs="Arial"/>
          <w:b/>
          <w:bCs/>
          <w:color w:val="0D1B3E"/>
          <w:sz w:val="96"/>
          <w:szCs w:val="96"/>
        </w:rPr>
        <w:t>HDLC</w:t>
      </w:r>
    </w:p>
    <w:p w:rsidR="00946F1C" w:rsidRDefault="000E4A0F">
      <w:pPr>
        <w:spacing w:after="120"/>
        <w:jc w:val="center"/>
      </w:pPr>
      <w:r>
        <w:rPr>
          <w:rFonts w:cs="Arial"/>
          <w:b/>
          <w:bCs/>
          <w:color w:val="1A56DB"/>
          <w:sz w:val="44"/>
          <w:szCs w:val="44"/>
        </w:rPr>
        <w:t>High-Level Data Link Control</w:t>
      </w:r>
    </w:p>
    <w:p w:rsidR="00946F1C" w:rsidRDefault="000E4A0F">
      <w:pPr>
        <w:spacing w:after="500"/>
        <w:jc w:val="center"/>
      </w:pPr>
      <w:r>
        <w:rPr>
          <w:rFonts w:cs="Arial"/>
          <w:i/>
          <w:iCs/>
          <w:color w:val="6B7280"/>
          <w:sz w:val="26"/>
          <w:szCs w:val="26"/>
        </w:rPr>
        <w:t>Complete Technical Reference Document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946F1C">
        <w:tblPrEx>
          <w:tblCellMar>
            <w:top w:w="0" w:type="dxa"/>
            <w:bottom w:w="0" w:type="dxa"/>
          </w:tblCellMar>
        </w:tblPrEx>
        <w:trPr>
          <w:jc w:val="center"/>
        </w:trPr>
        <w:tc>
          <w:tcPr>
            <w:tcW w:w="2400" w:type="dxa"/>
            <w:tcBorders>
              <w:top w:val="single" w:sz="6" w:space="0" w:color="666666"/>
              <w:left w:val="single" w:sz="6" w:space="0" w:color="666666"/>
              <w:bottom w:val="single" w:sz="6" w:space="0" w:color="666666"/>
              <w:right w:val="single" w:sz="6" w:space="0" w:color="666666"/>
            </w:tcBorders>
            <w:shd w:val="clear" w:color="auto" w:fill="0D1B3E"/>
            <w:tcMar>
              <w:top w:w="100" w:type="dxa"/>
              <w:left w:w="160" w:type="dxa"/>
              <w:bottom w:w="100" w:type="dxa"/>
              <w:right w:w="160" w:type="dxa"/>
            </w:tcMar>
          </w:tcPr>
          <w:p w:rsidR="00946F1C" w:rsidRDefault="000E4A0F">
            <w:pPr>
              <w:spacing w:after="120"/>
            </w:pPr>
            <w:r>
              <w:rPr>
                <w:rFonts w:cs="Arial"/>
                <w:b/>
                <w:bCs/>
                <w:color w:val="FFFFFF"/>
                <w:sz w:val="20"/>
                <w:szCs w:val="20"/>
              </w:rPr>
              <w:t>Project</w:t>
            </w:r>
          </w:p>
        </w:tc>
        <w:tc>
          <w:tcPr>
            <w:tcW w:w="5600" w:type="dxa"/>
            <w:tcBorders>
              <w:top w:val="single" w:sz="6" w:space="0" w:color="666666"/>
              <w:left w:val="single" w:sz="6" w:space="0" w:color="666666"/>
              <w:bottom w:val="single" w:sz="6" w:space="0" w:color="666666"/>
              <w:right w:val="single" w:sz="6" w:space="0" w:color="666666"/>
            </w:tcBorders>
            <w:shd w:val="clear" w:color="auto" w:fill="DBEAFE"/>
            <w:tcMar>
              <w:top w:w="100" w:type="dxa"/>
              <w:left w:w="160" w:type="dxa"/>
              <w:bottom w:w="100" w:type="dxa"/>
              <w:right w:w="160" w:type="dxa"/>
            </w:tcMar>
          </w:tcPr>
          <w:p w:rsidR="00946F1C" w:rsidRDefault="000E4A0F">
            <w:pPr>
              <w:spacing w:after="120"/>
            </w:pPr>
            <w:r>
              <w:rPr>
                <w:rFonts w:cs="Arial"/>
              </w:rPr>
              <w:t>smart-attendance v4  (Debugging-Dynamos)</w:t>
            </w:r>
          </w:p>
        </w:tc>
      </w:tr>
      <w:tr w:rsidR="00946F1C">
        <w:tblPrEx>
          <w:tblCellMar>
            <w:top w:w="0" w:type="dxa"/>
            <w:bottom w:w="0" w:type="dxa"/>
          </w:tblCellMar>
        </w:tblPrEx>
        <w:trPr>
          <w:jc w:val="center"/>
        </w:trPr>
        <w:tc>
          <w:tcPr>
            <w:tcW w:w="2400" w:type="dxa"/>
            <w:tcBorders>
              <w:top w:val="single" w:sz="6" w:space="0" w:color="666666"/>
              <w:left w:val="single" w:sz="6" w:space="0" w:color="666666"/>
              <w:bottom w:val="single" w:sz="6" w:space="0" w:color="666666"/>
              <w:right w:val="single" w:sz="6" w:space="0" w:color="666666"/>
            </w:tcBorders>
            <w:shd w:val="clear" w:color="auto" w:fill="0D1B3E"/>
            <w:tcMar>
              <w:top w:w="100" w:type="dxa"/>
              <w:left w:w="160" w:type="dxa"/>
              <w:bottom w:w="100" w:type="dxa"/>
              <w:right w:w="160" w:type="dxa"/>
            </w:tcMar>
          </w:tcPr>
          <w:p w:rsidR="00946F1C" w:rsidRDefault="000E4A0F">
            <w:pPr>
              <w:spacing w:after="120"/>
            </w:pPr>
            <w:r>
              <w:rPr>
                <w:rFonts w:cs="Arial"/>
                <w:b/>
                <w:bCs/>
                <w:color w:val="FFFFFF"/>
                <w:sz w:val="20"/>
                <w:szCs w:val="20"/>
              </w:rPr>
              <w:t>Standard</w:t>
            </w:r>
          </w:p>
        </w:tc>
        <w:tc>
          <w:tcPr>
            <w:tcW w:w="56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60" w:type="dxa"/>
              <w:bottom w:w="100" w:type="dxa"/>
              <w:right w:w="160" w:type="dxa"/>
            </w:tcMar>
          </w:tcPr>
          <w:p w:rsidR="00946F1C" w:rsidRDefault="000E4A0F">
            <w:pPr>
              <w:spacing w:after="120"/>
            </w:pPr>
            <w:r>
              <w:rPr>
                <w:rFonts w:cs="Arial"/>
              </w:rPr>
              <w:t>ISO 13239 / ITU-T Q.920 / Q.921</w:t>
            </w:r>
          </w:p>
        </w:tc>
      </w:tr>
      <w:tr w:rsidR="00946F1C">
        <w:tblPrEx>
          <w:tblCellMar>
            <w:top w:w="0" w:type="dxa"/>
            <w:bottom w:w="0" w:type="dxa"/>
          </w:tblCellMar>
        </w:tblPrEx>
        <w:trPr>
          <w:jc w:val="center"/>
        </w:trPr>
        <w:tc>
          <w:tcPr>
            <w:tcW w:w="2400" w:type="dxa"/>
            <w:tcBorders>
              <w:top w:val="single" w:sz="6" w:space="0" w:color="666666"/>
              <w:left w:val="single" w:sz="6" w:space="0" w:color="666666"/>
              <w:bottom w:val="single" w:sz="6" w:space="0" w:color="666666"/>
              <w:right w:val="single" w:sz="6" w:space="0" w:color="666666"/>
            </w:tcBorders>
            <w:shd w:val="clear" w:color="auto" w:fill="0D1B3E"/>
            <w:tcMar>
              <w:top w:w="100" w:type="dxa"/>
              <w:left w:w="160" w:type="dxa"/>
              <w:bottom w:w="100" w:type="dxa"/>
              <w:right w:w="160" w:type="dxa"/>
            </w:tcMar>
          </w:tcPr>
          <w:p w:rsidR="00946F1C" w:rsidRDefault="000E4A0F">
            <w:pPr>
              <w:spacing w:after="120"/>
            </w:pPr>
            <w:r>
              <w:rPr>
                <w:rFonts w:cs="Arial"/>
                <w:b/>
                <w:bCs/>
                <w:color w:val="FFFFFF"/>
                <w:sz w:val="20"/>
                <w:szCs w:val="20"/>
              </w:rPr>
              <w:t>OSI Layer</w:t>
            </w:r>
          </w:p>
        </w:tc>
        <w:tc>
          <w:tcPr>
            <w:tcW w:w="5600" w:type="dxa"/>
            <w:tcBorders>
              <w:top w:val="single" w:sz="6" w:space="0" w:color="666666"/>
              <w:left w:val="single" w:sz="6" w:space="0" w:color="666666"/>
              <w:bottom w:val="single" w:sz="6" w:space="0" w:color="666666"/>
              <w:right w:val="single" w:sz="6" w:space="0" w:color="666666"/>
            </w:tcBorders>
            <w:shd w:val="clear" w:color="auto" w:fill="DBEAFE"/>
            <w:tcMar>
              <w:top w:w="100" w:type="dxa"/>
              <w:left w:w="160" w:type="dxa"/>
              <w:bottom w:w="100" w:type="dxa"/>
              <w:right w:w="160" w:type="dxa"/>
            </w:tcMar>
          </w:tcPr>
          <w:p w:rsidR="00946F1C" w:rsidRDefault="000E4A0F">
            <w:pPr>
              <w:spacing w:after="120"/>
            </w:pPr>
            <w:r>
              <w:rPr>
                <w:rFonts w:cs="Arial"/>
              </w:rPr>
              <w:t>Layer 2 — Data Link Layer</w:t>
            </w:r>
          </w:p>
        </w:tc>
      </w:tr>
      <w:tr w:rsidR="00946F1C">
        <w:tblPrEx>
          <w:tblCellMar>
            <w:top w:w="0" w:type="dxa"/>
            <w:bottom w:w="0" w:type="dxa"/>
          </w:tblCellMar>
        </w:tblPrEx>
        <w:trPr>
          <w:jc w:val="center"/>
        </w:trPr>
        <w:tc>
          <w:tcPr>
            <w:tcW w:w="2400" w:type="dxa"/>
            <w:tcBorders>
              <w:top w:val="single" w:sz="6" w:space="0" w:color="666666"/>
              <w:left w:val="single" w:sz="6" w:space="0" w:color="666666"/>
              <w:bottom w:val="single" w:sz="6" w:space="0" w:color="666666"/>
              <w:right w:val="single" w:sz="6" w:space="0" w:color="666666"/>
            </w:tcBorders>
            <w:shd w:val="clear" w:color="auto" w:fill="0D1B3E"/>
            <w:tcMar>
              <w:top w:w="100" w:type="dxa"/>
              <w:left w:w="160" w:type="dxa"/>
              <w:bottom w:w="100" w:type="dxa"/>
              <w:right w:w="160" w:type="dxa"/>
            </w:tcMar>
          </w:tcPr>
          <w:p w:rsidR="00946F1C" w:rsidRDefault="000E4A0F">
            <w:pPr>
              <w:spacing w:after="120"/>
            </w:pPr>
            <w:r>
              <w:rPr>
                <w:rFonts w:cs="Arial"/>
                <w:b/>
                <w:bCs/>
                <w:color w:val="FFFFFF"/>
                <w:sz w:val="20"/>
                <w:szCs w:val="20"/>
              </w:rPr>
              <w:t>Type</w:t>
            </w:r>
          </w:p>
        </w:tc>
        <w:tc>
          <w:tcPr>
            <w:tcW w:w="5600" w:type="dxa"/>
            <w:tcBorders>
              <w:top w:val="single" w:sz="6" w:space="0" w:color="666666"/>
              <w:left w:val="single" w:sz="6" w:space="0" w:color="666666"/>
              <w:bottom w:val="single" w:sz="6" w:space="0" w:color="666666"/>
              <w:right w:val="single" w:sz="6" w:space="0" w:color="666666"/>
            </w:tcBorders>
            <w:shd w:val="clear" w:color="auto" w:fill="FFFFFF"/>
            <w:tcMar>
              <w:top w:w="100" w:type="dxa"/>
              <w:left w:w="160" w:type="dxa"/>
              <w:bottom w:w="100" w:type="dxa"/>
              <w:right w:w="160" w:type="dxa"/>
            </w:tcMar>
          </w:tcPr>
          <w:p w:rsidR="00946F1C" w:rsidRDefault="000E4A0F">
            <w:pPr>
              <w:spacing w:after="120"/>
            </w:pPr>
            <w:r>
              <w:rPr>
                <w:rFonts w:cs="Arial"/>
              </w:rPr>
              <w:t>Bit-Oriented Synchronous Data Link Protocol</w:t>
            </w:r>
          </w:p>
        </w:tc>
      </w:tr>
      <w:tr w:rsidR="00946F1C">
        <w:tblPrEx>
          <w:tblCellMar>
            <w:top w:w="0" w:type="dxa"/>
            <w:bottom w:w="0" w:type="dxa"/>
          </w:tblCellMar>
        </w:tblPrEx>
        <w:trPr>
          <w:jc w:val="center"/>
        </w:trPr>
        <w:tc>
          <w:tcPr>
            <w:tcW w:w="2400" w:type="dxa"/>
            <w:tcBorders>
              <w:top w:val="single" w:sz="6" w:space="0" w:color="666666"/>
              <w:left w:val="single" w:sz="6" w:space="0" w:color="666666"/>
              <w:bottom w:val="single" w:sz="6" w:space="0" w:color="666666"/>
              <w:right w:val="single" w:sz="6" w:space="0" w:color="666666"/>
            </w:tcBorders>
            <w:shd w:val="clear" w:color="auto" w:fill="0D1B3E"/>
            <w:tcMar>
              <w:top w:w="100" w:type="dxa"/>
              <w:left w:w="160" w:type="dxa"/>
              <w:bottom w:w="100" w:type="dxa"/>
              <w:right w:w="160" w:type="dxa"/>
            </w:tcMar>
          </w:tcPr>
          <w:p w:rsidR="00946F1C" w:rsidRDefault="000E4A0F">
            <w:pPr>
              <w:spacing w:after="120"/>
            </w:pPr>
            <w:r>
              <w:rPr>
                <w:rFonts w:cs="Arial"/>
                <w:b/>
                <w:bCs/>
                <w:color w:val="FFFFFF"/>
                <w:sz w:val="20"/>
                <w:szCs w:val="20"/>
              </w:rPr>
              <w:t>Version</w:t>
            </w:r>
          </w:p>
        </w:tc>
        <w:tc>
          <w:tcPr>
            <w:tcW w:w="5600" w:type="dxa"/>
            <w:tcBorders>
              <w:top w:val="single" w:sz="6" w:space="0" w:color="666666"/>
              <w:left w:val="single" w:sz="6" w:space="0" w:color="666666"/>
              <w:bottom w:val="single" w:sz="6" w:space="0" w:color="666666"/>
              <w:right w:val="single" w:sz="6" w:space="0" w:color="666666"/>
            </w:tcBorders>
            <w:shd w:val="clear" w:color="auto" w:fill="DBEAFE"/>
            <w:tcMar>
              <w:top w:w="100" w:type="dxa"/>
              <w:left w:w="160" w:type="dxa"/>
              <w:bottom w:w="100" w:type="dxa"/>
              <w:right w:w="160" w:type="dxa"/>
            </w:tcMar>
          </w:tcPr>
          <w:p w:rsidR="00946F1C" w:rsidRDefault="000E4A0F">
            <w:pPr>
              <w:spacing w:after="120"/>
            </w:pPr>
            <w:r>
              <w:rPr>
                <w:rFonts w:cs="Arial"/>
              </w:rPr>
              <w:t>v4.0  |  March 2026</w:t>
            </w:r>
          </w:p>
        </w:tc>
      </w:tr>
    </w:tbl>
    <w:p w:rsidR="00946F1C" w:rsidRDefault="00946F1C">
      <w:pPr>
        <w:spacing w:after="400"/>
      </w:pPr>
    </w:p>
    <w:p w:rsidR="00946F1C" w:rsidRDefault="000E4A0F">
      <w:pPr>
        <w:jc w:val="center"/>
      </w:pPr>
      <w:r>
        <w:rPr>
          <w:rFonts w:cs="Arial"/>
          <w:i/>
          <w:iCs/>
          <w:color w:val="6B7280"/>
          <w:sz w:val="20"/>
          <w:szCs w:val="20"/>
        </w:rPr>
        <w:t xml:space="preserve">Prepared by Debugging-Dynamos </w:t>
      </w:r>
      <w:r w:rsidR="00BE6C00">
        <w:rPr>
          <w:rFonts w:cs="Arial"/>
          <w:i/>
          <w:iCs/>
          <w:color w:val="6B7280"/>
          <w:sz w:val="20"/>
          <w:szCs w:val="20"/>
        </w:rPr>
        <w:t>Team | Smart</w:t>
      </w:r>
      <w:r>
        <w:rPr>
          <w:rFonts w:cs="Arial"/>
          <w:i/>
          <w:iCs/>
          <w:color w:val="6B7280"/>
          <w:sz w:val="20"/>
          <w:szCs w:val="20"/>
        </w:rPr>
        <w:t xml:space="preserve"> Campus Attendance </w:t>
      </w:r>
      <w:r w:rsidR="00BE6C00">
        <w:rPr>
          <w:rFonts w:cs="Arial"/>
          <w:i/>
          <w:iCs/>
          <w:color w:val="6B7280"/>
          <w:sz w:val="20"/>
          <w:szCs w:val="20"/>
        </w:rPr>
        <w:t>System | 2026</w:t>
      </w:r>
    </w:p>
    <w:p w:rsidR="00946F1C" w:rsidRDefault="000E4A0F">
      <w:r>
        <w:br w:type="page"/>
      </w:r>
    </w:p>
    <w:p w:rsidR="00946F1C" w:rsidRDefault="000E4A0F">
      <w:pPr>
        <w:pStyle w:val="Heading1"/>
        <w:shd w:val="clear" w:color="auto" w:fill="0D1B3E"/>
        <w:ind w:left="200"/>
      </w:pPr>
      <w:r>
        <w:lastRenderedPageBreak/>
        <w:t>1.  Introduction to HDLC</w:t>
      </w:r>
    </w:p>
    <w:p w:rsidR="00946F1C" w:rsidRDefault="000E4A0F">
      <w:pPr>
        <w:pStyle w:val="Heading3"/>
        <w:pBdr>
          <w:bottom w:val="single" w:sz="8" w:space="0" w:color="3B82F6"/>
        </w:pBdr>
      </w:pPr>
      <w:r>
        <w:t>1.1  What is HDLC?</w:t>
      </w:r>
    </w:p>
    <w:p w:rsidR="00946F1C" w:rsidRDefault="000E4A0F">
      <w:pPr>
        <w:spacing w:after="120"/>
      </w:pPr>
      <w:r>
        <w:rPr>
          <w:rFonts w:cs="Arial"/>
        </w:rPr>
        <w:t xml:space="preserve">High-Level Data Link Control (HDLC) is a bit-oriented, synchronous data link layer protocol </w:t>
      </w:r>
      <w:r w:rsidR="00BE6C00">
        <w:rPr>
          <w:rFonts w:cs="Arial"/>
        </w:rPr>
        <w:t>standardized</w:t>
      </w:r>
      <w:r>
        <w:rPr>
          <w:rFonts w:cs="Arial"/>
        </w:rPr>
        <w:t xml:space="preserve"> by the International Organization for Standardization (ISO 13239). It provides reliable, efficient, and transparent data transmission over both point-to-point and multipoint communication links.</w:t>
      </w:r>
    </w:p>
    <w:p w:rsidR="00946F1C" w:rsidRDefault="000E4A0F">
      <w:pPr>
        <w:spacing w:after="120"/>
      </w:pPr>
      <w:r>
        <w:rPr>
          <w:rFonts w:cs="Arial"/>
        </w:rPr>
        <w:t>HDLC is the foundation of many widely used protocols such as PPP (Point-to-Point Protocol), Frame Relay, ISDN, and X.25. It operates at Layer 2 of the OSI model, handling framing, error detection, and flow control independently of the physical transmission medium.</w:t>
      </w:r>
    </w:p>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In the smart-attendance v4 project, HDLC concepts underpin the reliable data-link design used whenever attendance frames are exchanged between campus IoT nodes and the central server over synchronous serial links.</w:t>
      </w:r>
    </w:p>
    <w:p w:rsidR="00946F1C" w:rsidRDefault="00946F1C">
      <w:pPr>
        <w:spacing w:after="160"/>
      </w:pPr>
    </w:p>
    <w:p w:rsidR="00946F1C" w:rsidRDefault="00BE6C00">
      <w:pPr>
        <w:pStyle w:val="Heading3"/>
        <w:pBdr>
          <w:bottom w:val="single" w:sz="8" w:space="0" w:color="3B82F6"/>
        </w:pBdr>
      </w:pPr>
      <w:r>
        <w:t>1.2 Historical</w:t>
      </w:r>
      <w:r w:rsidR="000E4A0F">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946F1C">
        <w:tblPrEx>
          <w:tblCellMar>
            <w:top w:w="0" w:type="dxa"/>
            <w:bottom w:w="0" w:type="dxa"/>
          </w:tblCellMar>
        </w:tblPrEx>
        <w:tc>
          <w:tcPr>
            <w:tcW w:w="15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Year</w:t>
            </w:r>
          </w:p>
        </w:tc>
        <w:tc>
          <w:tcPr>
            <w:tcW w:w="25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Milestone</w:t>
            </w:r>
          </w:p>
        </w:tc>
        <w:tc>
          <w:tcPr>
            <w:tcW w:w="53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Significance</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1975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IBM SDLC introduced</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Synchronous Data Link Control — precursor to HDLC in IBM SNA networks</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1979</w:t>
            </w:r>
          </w:p>
        </w:tc>
        <w:tc>
          <w:tcPr>
            <w:tcW w:w="2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ISO HDLC (ISO 3309)</w:t>
            </w:r>
          </w:p>
        </w:tc>
        <w:tc>
          <w:tcPr>
            <w:tcW w:w="53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Bit-oriented DLC </w:t>
            </w:r>
            <w:r w:rsidR="00BE6C00">
              <w:rPr>
                <w:rFonts w:cs="Arial"/>
                <w:sz w:val="20"/>
                <w:szCs w:val="20"/>
              </w:rPr>
              <w:t>standardized</w:t>
            </w:r>
            <w:r>
              <w:rPr>
                <w:rFonts w:cs="Arial"/>
                <w:sz w:val="20"/>
                <w:szCs w:val="20"/>
              </w:rPr>
              <w:t xml:space="preserve"> globally; replaced character-oriented BSC</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1984</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LAPB for X.25</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HDLC subset adopted for X.25 packet-switched wide-area networks</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1988</w:t>
            </w:r>
          </w:p>
        </w:tc>
        <w:tc>
          <w:tcPr>
            <w:tcW w:w="2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LAPD for ISDN</w:t>
            </w:r>
          </w:p>
        </w:tc>
        <w:tc>
          <w:tcPr>
            <w:tcW w:w="53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HDLC-based protocol for ISDN D-channel </w:t>
            </w:r>
            <w:r w:rsidR="00BE6C00">
              <w:rPr>
                <w:rFonts w:cs="Arial"/>
                <w:sz w:val="20"/>
                <w:szCs w:val="20"/>
              </w:rPr>
              <w:t>signaling</w:t>
            </w:r>
            <w:r>
              <w:rPr>
                <w:rFonts w:cs="Arial"/>
                <w:sz w:val="20"/>
                <w:szCs w:val="20"/>
              </w:rPr>
              <w:t xml:space="preserve"> (ITU-T Q.921)</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1994</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ISO 13239 revision</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Unified and extended HDLC standard — still current reference</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2000s</w:t>
            </w:r>
          </w:p>
        </w:tc>
        <w:tc>
          <w:tcPr>
            <w:tcW w:w="25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PPP dominance</w:t>
            </w:r>
          </w:p>
        </w:tc>
        <w:tc>
          <w:tcPr>
            <w:tcW w:w="53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PPP (RFC 1661), derived from HDLC, becomes the internet dial-up standard</w:t>
            </w:r>
          </w:p>
        </w:tc>
      </w:tr>
      <w:tr w:rsidR="00946F1C">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Present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Legacy &amp; embedded</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Used in industrial serial links, satellite, avionics, and IoT edge layers</w:t>
            </w:r>
          </w:p>
        </w:tc>
      </w:tr>
    </w:tbl>
    <w:p w:rsidR="00946F1C" w:rsidRDefault="00946F1C">
      <w:pPr>
        <w:spacing w:after="160"/>
      </w:pPr>
    </w:p>
    <w:p w:rsidR="00946F1C" w:rsidRDefault="000E4A0F">
      <w:pPr>
        <w:pStyle w:val="Heading3"/>
        <w:pBdr>
          <w:bottom w:val="single" w:sz="8" w:space="0" w:color="3B82F6"/>
        </w:pBdr>
      </w:pPr>
      <w:r>
        <w:t>1.3  Key Characteristics</w:t>
      </w:r>
    </w:p>
    <w:p w:rsidR="00946F1C" w:rsidRDefault="000E4A0F">
      <w:pPr>
        <w:pStyle w:val="ListParagraph"/>
        <w:numPr>
          <w:ilvl w:val="0"/>
          <w:numId w:val="2"/>
        </w:numPr>
        <w:spacing w:after="80"/>
      </w:pPr>
      <w:r>
        <w:t xml:space="preserve">Bit-oriented — data is treated as a continuous </w:t>
      </w:r>
      <w:r w:rsidR="00BE6C00">
        <w:t>bit stream</w:t>
      </w:r>
      <w:r>
        <w:t>, not characters or bytes</w:t>
      </w:r>
    </w:p>
    <w:p w:rsidR="00946F1C" w:rsidRDefault="000E4A0F">
      <w:pPr>
        <w:pStyle w:val="ListParagraph"/>
        <w:numPr>
          <w:ilvl w:val="0"/>
          <w:numId w:val="2"/>
        </w:numPr>
        <w:spacing w:after="80"/>
      </w:pPr>
      <w:r>
        <w:t>Synchronous transmission — clock-driven; no start/stop bits required</w:t>
      </w:r>
    </w:p>
    <w:p w:rsidR="00946F1C" w:rsidRDefault="000E4A0F">
      <w:pPr>
        <w:pStyle w:val="ListParagraph"/>
        <w:numPr>
          <w:ilvl w:val="0"/>
          <w:numId w:val="2"/>
        </w:numPr>
        <w:spacing w:after="80"/>
      </w:pPr>
      <w:r>
        <w:t>Full-duplex and half-duplex support — simultaneous bidirectional transfer possible</w:t>
      </w:r>
    </w:p>
    <w:p w:rsidR="00946F1C" w:rsidRDefault="000E4A0F">
      <w:pPr>
        <w:pStyle w:val="ListParagraph"/>
        <w:numPr>
          <w:ilvl w:val="0"/>
          <w:numId w:val="2"/>
        </w:numPr>
        <w:spacing w:after="80"/>
      </w:pPr>
      <w:r>
        <w:t>CRC error detection — 16-bit or 32-bit Cyclic Redundancy Check (CRC-CCITT)</w:t>
      </w:r>
    </w:p>
    <w:p w:rsidR="00946F1C" w:rsidRDefault="000E4A0F">
      <w:pPr>
        <w:pStyle w:val="ListParagraph"/>
        <w:numPr>
          <w:ilvl w:val="0"/>
          <w:numId w:val="2"/>
        </w:numPr>
        <w:spacing w:after="80"/>
      </w:pPr>
      <w:r>
        <w:t>Sliding window flow control — multiple frames in flight before ACK required</w:t>
      </w:r>
    </w:p>
    <w:p w:rsidR="00946F1C" w:rsidRDefault="000E4A0F">
      <w:pPr>
        <w:pStyle w:val="ListParagraph"/>
        <w:numPr>
          <w:ilvl w:val="0"/>
          <w:numId w:val="2"/>
        </w:numPr>
        <w:spacing w:after="80"/>
      </w:pPr>
      <w:r>
        <w:t>Bit stuffing — transparent to any data pattern; prevents false flag detection</w:t>
      </w:r>
    </w:p>
    <w:p w:rsidR="00946F1C" w:rsidRDefault="000E4A0F">
      <w:pPr>
        <w:pStyle w:val="ListParagraph"/>
        <w:numPr>
          <w:ilvl w:val="0"/>
          <w:numId w:val="2"/>
        </w:numPr>
        <w:spacing w:after="80"/>
      </w:pPr>
      <w:r>
        <w:t>Three frame types — Information (I), Supervisory (S), Unnumbered (U)</w:t>
      </w:r>
    </w:p>
    <w:p w:rsidR="00946F1C" w:rsidRDefault="000E4A0F">
      <w:pPr>
        <w:pStyle w:val="ListParagraph"/>
        <w:numPr>
          <w:ilvl w:val="0"/>
          <w:numId w:val="2"/>
        </w:numPr>
        <w:spacing w:after="80"/>
      </w:pPr>
      <w:r>
        <w:t>Three operational modes — NRM, ABM, ARM for flexible network topologies</w:t>
      </w:r>
    </w:p>
    <w:p w:rsidR="00946F1C" w:rsidRDefault="000E4A0F">
      <w:pPr>
        <w:pStyle w:val="ListParagraph"/>
        <w:numPr>
          <w:ilvl w:val="0"/>
          <w:numId w:val="2"/>
        </w:numPr>
        <w:spacing w:after="80"/>
      </w:pPr>
      <w:r>
        <w:t xml:space="preserve">ISO </w:t>
      </w:r>
      <w:r w:rsidR="00BE6C00">
        <w:t>standardized</w:t>
      </w:r>
      <w:r>
        <w:t xml:space="preserve"> — interoperability guaranteed across all vendors and platforms</w:t>
      </w:r>
    </w:p>
    <w:p w:rsidR="00946F1C" w:rsidRDefault="000E4A0F">
      <w:r>
        <w:br w:type="page"/>
      </w:r>
    </w:p>
    <w:p w:rsidR="00946F1C" w:rsidRDefault="000E4A0F" w:rsidP="000E4A0F">
      <w:pPr>
        <w:pStyle w:val="Heading1"/>
        <w:shd w:val="clear" w:color="auto" w:fill="0D1B3E"/>
      </w:pPr>
      <w:r>
        <w:lastRenderedPageBreak/>
        <w:t>2.  HDLC Frame Structure</w:t>
      </w:r>
    </w:p>
    <w:p w:rsidR="00946F1C" w:rsidRDefault="000E4A0F">
      <w:pPr>
        <w:pStyle w:val="Heading3"/>
        <w:pBdr>
          <w:bottom w:val="single" w:sz="8" w:space="0" w:color="3B82F6"/>
        </w:pBdr>
      </w:pPr>
      <w:proofErr w:type="gramStart"/>
      <w:r>
        <w:t>2.1  General</w:t>
      </w:r>
      <w:proofErr w:type="gramEnd"/>
      <w:r>
        <w:t xml:space="preserve"> Frame Layout</w:t>
      </w:r>
    </w:p>
    <w:p w:rsidR="00946F1C" w:rsidRDefault="000E4A0F">
      <w:pPr>
        <w:spacing w:after="120"/>
      </w:pPr>
      <w:r>
        <w:rPr>
          <w:rFonts w:cs="Arial"/>
        </w:rPr>
        <w:t>Every HDLC frame is enclosed between identical Flag sequences (01111110) and contains exactly six fields. The layout is shown below:</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258"/>
        <w:gridCol w:w="1744"/>
        <w:gridCol w:w="2325"/>
        <w:gridCol w:w="1693"/>
        <w:gridCol w:w="1170"/>
      </w:tblGrid>
      <w:tr w:rsidR="00946F1C">
        <w:tblPrEx>
          <w:tblCellMar>
            <w:top w:w="0" w:type="dxa"/>
            <w:bottom w:w="0" w:type="dxa"/>
          </w:tblCellMar>
        </w:tblPrEx>
        <w:tc>
          <w:tcPr>
            <w:tcW w:w="10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FLAG 8 bits</w:t>
            </w:r>
          </w:p>
        </w:tc>
        <w:tc>
          <w:tcPr>
            <w:tcW w:w="120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ADDRESS 8–16 bits</w:t>
            </w:r>
          </w:p>
        </w:tc>
        <w:tc>
          <w:tcPr>
            <w:tcW w:w="180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CONTROL 8–16 bits</w:t>
            </w:r>
          </w:p>
        </w:tc>
        <w:tc>
          <w:tcPr>
            <w:tcW w:w="2400" w:type="dxa"/>
            <w:tcBorders>
              <w:top w:val="single" w:sz="6" w:space="0" w:color="888888"/>
              <w:left w:val="single" w:sz="6" w:space="0" w:color="888888"/>
              <w:bottom w:val="single" w:sz="6" w:space="0" w:color="888888"/>
              <w:right w:val="single" w:sz="6" w:space="0" w:color="888888"/>
            </w:tcBorders>
            <w:shd w:val="clear" w:color="auto" w:fill="2563EB"/>
            <w:tcMar>
              <w:top w:w="100" w:type="dxa"/>
              <w:left w:w="140" w:type="dxa"/>
              <w:bottom w:w="100" w:type="dxa"/>
              <w:right w:w="140" w:type="dxa"/>
            </w:tcMar>
            <w:vAlign w:val="center"/>
          </w:tcPr>
          <w:p w:rsidR="00946F1C" w:rsidRDefault="000E4A0F">
            <w:pPr>
              <w:jc w:val="center"/>
            </w:pPr>
            <w:r>
              <w:rPr>
                <w:rFonts w:cs="Arial"/>
                <w:b/>
                <w:bCs/>
                <w:color w:val="FFFFFF"/>
                <w:sz w:val="20"/>
                <w:szCs w:val="20"/>
              </w:rPr>
              <w:t>INFORMATION Variable</w:t>
            </w:r>
          </w:p>
        </w:tc>
        <w:tc>
          <w:tcPr>
            <w:tcW w:w="180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FCS 16–32 bits</w:t>
            </w:r>
          </w:p>
        </w:tc>
        <w:tc>
          <w:tcPr>
            <w:tcW w:w="10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FLAG 8 bits</w:t>
            </w:r>
          </w:p>
        </w:tc>
      </w:tr>
      <w:tr w:rsidR="00946F1C">
        <w:tblPrEx>
          <w:tblCellMar>
            <w:top w:w="0" w:type="dxa"/>
            <w:bottom w:w="0" w:type="dxa"/>
          </w:tblCellMar>
        </w:tblPrEx>
        <w:tc>
          <w:tcPr>
            <w:tcW w:w="10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01111110</w:t>
            </w:r>
          </w:p>
        </w:tc>
        <w:tc>
          <w:tcPr>
            <w:tcW w:w="1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Station ID</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I / S / U frame type</w:t>
            </w:r>
          </w:p>
        </w:tc>
        <w:tc>
          <w:tcPr>
            <w:tcW w:w="2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User data payload (Layer 3+)</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CRC-16 / CRC-32</w:t>
            </w:r>
          </w:p>
        </w:tc>
        <w:tc>
          <w:tcPr>
            <w:tcW w:w="10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01111110</w:t>
            </w:r>
          </w:p>
        </w:tc>
      </w:tr>
    </w:tbl>
    <w:p w:rsidR="00946F1C" w:rsidRDefault="00946F1C">
      <w:pPr>
        <w:spacing w:after="160"/>
      </w:pPr>
    </w:p>
    <w:p w:rsidR="00946F1C" w:rsidRDefault="000E4A0F">
      <w:pPr>
        <w:pStyle w:val="Heading3"/>
        <w:pBdr>
          <w:bottom w:val="single" w:sz="8" w:space="0" w:color="3B82F6"/>
        </w:pBdr>
      </w:pPr>
      <w:r>
        <w:t>2.2  Flag Field  (8 bits — 0x7E)</w:t>
      </w:r>
    </w:p>
    <w:p w:rsidR="00946F1C" w:rsidRDefault="000E4A0F">
      <w:pPr>
        <w:spacing w:after="120"/>
      </w:pPr>
      <w:r>
        <w:rPr>
          <w:rFonts w:cs="Arial"/>
        </w:rPr>
        <w:t>The Flag field uses the fixed bit pattern 01111110 (hexadecimal 0x7E) to delimit frames. The same pattern is used at both ends of each frame.</w:t>
      </w:r>
    </w:p>
    <w:p w:rsidR="00946F1C" w:rsidRDefault="000E4A0F">
      <w:pPr>
        <w:pStyle w:val="ListParagraph"/>
        <w:numPr>
          <w:ilvl w:val="0"/>
          <w:numId w:val="2"/>
        </w:numPr>
        <w:spacing w:after="80"/>
      </w:pPr>
      <w:r>
        <w:t>Opening Flag  — signals the start of a new frame</w:t>
      </w:r>
    </w:p>
    <w:p w:rsidR="00946F1C" w:rsidRDefault="000E4A0F">
      <w:pPr>
        <w:pStyle w:val="ListParagraph"/>
        <w:numPr>
          <w:ilvl w:val="0"/>
          <w:numId w:val="2"/>
        </w:numPr>
        <w:spacing w:after="80"/>
      </w:pPr>
      <w:r>
        <w:t>Closing Flag  — signals the end of the frame</w:t>
      </w:r>
    </w:p>
    <w:p w:rsidR="00946F1C" w:rsidRDefault="000E4A0F">
      <w:pPr>
        <w:pStyle w:val="ListParagraph"/>
        <w:numPr>
          <w:ilvl w:val="0"/>
          <w:numId w:val="2"/>
        </w:numPr>
        <w:spacing w:after="80"/>
      </w:pPr>
      <w:r>
        <w:t>Inter-frame Fill  — continuous flags sent during idle periods to keep the link active</w:t>
      </w:r>
    </w:p>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Because 01111110 is reserved, HDLC uses Bit Stuffing to prevent this pattern from appearing inside the data payload. See Section 7 for full details.</w:t>
      </w:r>
    </w:p>
    <w:p w:rsidR="00946F1C" w:rsidRDefault="00946F1C">
      <w:pPr>
        <w:spacing w:after="160"/>
      </w:pPr>
    </w:p>
    <w:p w:rsidR="00946F1C" w:rsidRDefault="000E4A0F">
      <w:pPr>
        <w:pStyle w:val="Heading3"/>
        <w:pBdr>
          <w:bottom w:val="single" w:sz="8" w:space="0" w:color="3B82F6"/>
        </w:pBdr>
      </w:pPr>
      <w:r>
        <w:t>2.3  Address Field  (8 bits, extendable)</w:t>
      </w:r>
    </w:p>
    <w:p w:rsidR="00946F1C" w:rsidRDefault="000E4A0F">
      <w:pPr>
        <w:spacing w:after="120"/>
      </w:pPr>
      <w:r>
        <w:rPr>
          <w:rFonts w:cs="Arial"/>
        </w:rPr>
        <w:t>The Address field identifies the secondary (or combined) station involved in the transfer. It can be extended to multiples of 8 bits using the Extension-Address (EA) bit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6F1C">
        <w:tblPrEx>
          <w:tblCellMar>
            <w:top w:w="0" w:type="dxa"/>
            <w:bottom w:w="0" w:type="dxa"/>
          </w:tblCellMar>
        </w:tblPrEx>
        <w:tc>
          <w:tcPr>
            <w:tcW w:w="24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Address Type</w:t>
            </w:r>
          </w:p>
        </w:tc>
        <w:tc>
          <w:tcPr>
            <w:tcW w:w="69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Description</w:t>
            </w:r>
          </w:p>
        </w:tc>
      </w:tr>
      <w:tr w:rsidR="00946F1C">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Individual Address</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Targets a single specific secondary station on the link</w:t>
            </w:r>
          </w:p>
        </w:tc>
      </w:tr>
      <w:tr w:rsidR="00946F1C">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Group Address</w:t>
            </w:r>
          </w:p>
        </w:tc>
        <w:tc>
          <w:tcPr>
            <w:tcW w:w="69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Targets a predefined group of secondary stations simultaneously</w:t>
            </w:r>
          </w:p>
        </w:tc>
      </w:tr>
      <w:tr w:rsidR="00946F1C">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Broadcast (11111111b)</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All-ones pattern; addressed to every station on the link</w:t>
            </w:r>
          </w:p>
        </w:tc>
      </w:tr>
      <w:tr w:rsidR="00946F1C">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Extended Address (EA=0)</w:t>
            </w:r>
          </w:p>
        </w:tc>
        <w:tc>
          <w:tcPr>
            <w:tcW w:w="69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EA bit = 0 means one or more additional address octets follow</w:t>
            </w:r>
          </w:p>
        </w:tc>
      </w:tr>
    </w:tbl>
    <w:p w:rsidR="00946F1C" w:rsidRDefault="00946F1C">
      <w:pPr>
        <w:spacing w:after="160"/>
      </w:pPr>
    </w:p>
    <w:p w:rsidR="00946F1C" w:rsidRDefault="000E4A0F">
      <w:pPr>
        <w:pStyle w:val="Heading3"/>
        <w:pBdr>
          <w:bottom w:val="single" w:sz="8" w:space="0" w:color="3B82F6"/>
        </w:pBdr>
      </w:pPr>
      <w:r>
        <w:t>2.4  Control Field  (8 or 16 bits)</w:t>
      </w:r>
    </w:p>
    <w:p w:rsidR="00946F1C" w:rsidRDefault="000E4A0F">
      <w:pPr>
        <w:spacing w:after="120"/>
      </w:pPr>
      <w:r>
        <w:rPr>
          <w:rFonts w:cs="Arial"/>
        </w:rPr>
        <w:t>The Control field is the most important field in HDLC. It identifies the frame type (I, S, or U) and carries sequence numbers, Poll/Final bits, and supervisory codes. It can be 8-bit (Modulo-8) or 16-bit (Modulo-128 extended).</w:t>
      </w:r>
    </w:p>
    <w:p w:rsidR="00946F1C" w:rsidRDefault="00946F1C">
      <w:pPr>
        <w:spacing w:after="80"/>
      </w:pPr>
    </w:p>
    <w:p w:rsidR="000E4A0F" w:rsidRDefault="000E4A0F">
      <w:pPr>
        <w:spacing w:before="180" w:after="80"/>
        <w:rPr>
          <w:rFonts w:cs="Arial"/>
          <w:b/>
          <w:bCs/>
          <w:color w:val="1A56DB"/>
        </w:rPr>
      </w:pPr>
    </w:p>
    <w:p w:rsidR="000E4A0F" w:rsidRDefault="000E4A0F">
      <w:pPr>
        <w:spacing w:before="180" w:after="80"/>
        <w:rPr>
          <w:rFonts w:cs="Arial"/>
          <w:b/>
          <w:bCs/>
          <w:color w:val="1A56DB"/>
        </w:rPr>
      </w:pPr>
    </w:p>
    <w:p w:rsidR="00946F1C" w:rsidRDefault="000E4A0F">
      <w:pPr>
        <w:spacing w:before="180" w:after="80"/>
      </w:pPr>
      <w:proofErr w:type="gramStart"/>
      <w:r>
        <w:rPr>
          <w:rFonts w:cs="Arial"/>
          <w:b/>
          <w:bCs/>
          <w:color w:val="1A56DB"/>
        </w:rPr>
        <w:lastRenderedPageBreak/>
        <w:t>2.4.1  I</w:t>
      </w:r>
      <w:proofErr w:type="gramEnd"/>
      <w:r>
        <w:rPr>
          <w:rFonts w:cs="Arial"/>
          <w:b/>
          <w:bCs/>
          <w:color w:val="1A56DB"/>
        </w:rPr>
        <w:t>-Frame Control Field (8-bit, Modulo-8)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946F1C">
        <w:tblPrEx>
          <w:tblCellMar>
            <w:top w:w="0" w:type="dxa"/>
            <w:bottom w:w="0" w:type="dxa"/>
          </w:tblCellMar>
        </w:tblPrEx>
        <w:tc>
          <w:tcPr>
            <w:tcW w:w="117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b1</w:t>
            </w:r>
          </w:p>
        </w:tc>
        <w:tc>
          <w:tcPr>
            <w:tcW w:w="117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N(S)2</w:t>
            </w:r>
          </w:p>
        </w:tc>
        <w:tc>
          <w:tcPr>
            <w:tcW w:w="117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N(S)1</w:t>
            </w:r>
          </w:p>
        </w:tc>
        <w:tc>
          <w:tcPr>
            <w:tcW w:w="117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N(S)0</w:t>
            </w:r>
          </w:p>
        </w:tc>
        <w:tc>
          <w:tcPr>
            <w:tcW w:w="1170" w:type="dxa"/>
            <w:tcBorders>
              <w:top w:val="single" w:sz="6" w:space="0" w:color="888888"/>
              <w:left w:val="single" w:sz="6" w:space="0" w:color="888888"/>
              <w:bottom w:val="single" w:sz="6" w:space="0" w:color="888888"/>
              <w:right w:val="single" w:sz="6" w:space="0" w:color="888888"/>
            </w:tcBorders>
            <w:shd w:val="clear" w:color="auto" w:fill="7C3AED"/>
            <w:tcMar>
              <w:top w:w="100" w:type="dxa"/>
              <w:left w:w="140" w:type="dxa"/>
              <w:bottom w:w="100" w:type="dxa"/>
              <w:right w:w="140" w:type="dxa"/>
            </w:tcMar>
            <w:vAlign w:val="center"/>
          </w:tcPr>
          <w:p w:rsidR="00946F1C" w:rsidRDefault="000E4A0F">
            <w:pPr>
              <w:jc w:val="center"/>
            </w:pPr>
            <w:r>
              <w:rPr>
                <w:rFonts w:cs="Arial"/>
                <w:b/>
                <w:bCs/>
                <w:color w:val="FFFFFF"/>
                <w:sz w:val="20"/>
                <w:szCs w:val="20"/>
              </w:rPr>
              <w:t>P/F</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N(R)2</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N(R)1</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N(R)0</w:t>
            </w:r>
          </w:p>
        </w:tc>
      </w:tr>
      <w:tr w:rsidR="00946F1C">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0</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Send 2</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Send 1</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Send 0</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Poll / Final</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2</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1</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0</w:t>
            </w:r>
          </w:p>
        </w:tc>
      </w:tr>
    </w:tbl>
    <w:p w:rsidR="00946F1C" w:rsidRDefault="000E4A0F">
      <w:pPr>
        <w:spacing w:after="120"/>
      </w:pPr>
      <w:r>
        <w:rPr>
          <w:rFonts w:cs="Arial"/>
          <w:b/>
          <w:bCs/>
        </w:rPr>
        <w:t>N(S)</w:t>
      </w:r>
      <w:r>
        <w:rPr>
          <w:rFonts w:cs="Arial"/>
        </w:rPr>
        <w:t xml:space="preserve"> = Sequence number of this frame    </w:t>
      </w:r>
      <w:r>
        <w:rPr>
          <w:rFonts w:cs="Arial"/>
          <w:b/>
          <w:bCs/>
        </w:rPr>
        <w:t>N(R)</w:t>
      </w:r>
      <w:r>
        <w:rPr>
          <w:rFonts w:cs="Arial"/>
        </w:rPr>
        <w:t xml:space="preserve"> = Next expected frame from receiver    </w:t>
      </w:r>
      <w:r>
        <w:rPr>
          <w:rFonts w:cs="Arial"/>
          <w:b/>
          <w:bCs/>
        </w:rPr>
        <w:t>b1 = 0</w:t>
      </w:r>
      <w:r>
        <w:rPr>
          <w:rFonts w:cs="Arial"/>
        </w:rPr>
        <w:t xml:space="preserve"> identifies this as an I-frame</w:t>
      </w:r>
    </w:p>
    <w:p w:rsidR="00946F1C" w:rsidRDefault="00946F1C">
      <w:pPr>
        <w:spacing w:after="80"/>
      </w:pPr>
    </w:p>
    <w:p w:rsidR="00946F1C" w:rsidRDefault="000E4A0F">
      <w:pPr>
        <w:spacing w:before="180" w:after="80"/>
      </w:pPr>
      <w:r>
        <w:rPr>
          <w:rFonts w:cs="Arial"/>
          <w:b/>
          <w:bCs/>
          <w:color w:val="1A56DB"/>
        </w:rPr>
        <w:t>2.4.2  S-Frame Control Field (8-bit, Modulo-8)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946F1C">
        <w:tblPrEx>
          <w:tblCellMar>
            <w:top w:w="0" w:type="dxa"/>
            <w:bottom w:w="0" w:type="dxa"/>
          </w:tblCellMar>
        </w:tblPrEx>
        <w:tc>
          <w:tcPr>
            <w:tcW w:w="117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b1</w:t>
            </w:r>
          </w:p>
        </w:tc>
        <w:tc>
          <w:tcPr>
            <w:tcW w:w="117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b2</w:t>
            </w:r>
          </w:p>
        </w:tc>
        <w:tc>
          <w:tcPr>
            <w:tcW w:w="117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S2</w:t>
            </w:r>
          </w:p>
        </w:tc>
        <w:tc>
          <w:tcPr>
            <w:tcW w:w="1170" w:type="dxa"/>
            <w:tcBorders>
              <w:top w:val="single" w:sz="6" w:space="0" w:color="888888"/>
              <w:left w:val="single" w:sz="6" w:space="0" w:color="888888"/>
              <w:bottom w:val="single" w:sz="6" w:space="0" w:color="888888"/>
              <w:right w:val="single" w:sz="6" w:space="0" w:color="888888"/>
            </w:tcBorders>
            <w:shd w:val="clear" w:color="auto" w:fill="1A56DB"/>
            <w:tcMar>
              <w:top w:w="100" w:type="dxa"/>
              <w:left w:w="140" w:type="dxa"/>
              <w:bottom w:w="100" w:type="dxa"/>
              <w:right w:w="140" w:type="dxa"/>
            </w:tcMar>
            <w:vAlign w:val="center"/>
          </w:tcPr>
          <w:p w:rsidR="00946F1C" w:rsidRDefault="000E4A0F">
            <w:pPr>
              <w:jc w:val="center"/>
            </w:pPr>
            <w:r>
              <w:rPr>
                <w:rFonts w:cs="Arial"/>
                <w:b/>
                <w:bCs/>
                <w:color w:val="FFFFFF"/>
                <w:sz w:val="20"/>
                <w:szCs w:val="20"/>
              </w:rPr>
              <w:t>S1</w:t>
            </w:r>
          </w:p>
        </w:tc>
        <w:tc>
          <w:tcPr>
            <w:tcW w:w="1170" w:type="dxa"/>
            <w:tcBorders>
              <w:top w:val="single" w:sz="6" w:space="0" w:color="888888"/>
              <w:left w:val="single" w:sz="6" w:space="0" w:color="888888"/>
              <w:bottom w:val="single" w:sz="6" w:space="0" w:color="888888"/>
              <w:right w:val="single" w:sz="6" w:space="0" w:color="888888"/>
            </w:tcBorders>
            <w:shd w:val="clear" w:color="auto" w:fill="7C3AED"/>
            <w:tcMar>
              <w:top w:w="100" w:type="dxa"/>
              <w:left w:w="140" w:type="dxa"/>
              <w:bottom w:w="100" w:type="dxa"/>
              <w:right w:w="140" w:type="dxa"/>
            </w:tcMar>
            <w:vAlign w:val="center"/>
          </w:tcPr>
          <w:p w:rsidR="00946F1C" w:rsidRDefault="000E4A0F">
            <w:pPr>
              <w:jc w:val="center"/>
            </w:pPr>
            <w:r>
              <w:rPr>
                <w:rFonts w:cs="Arial"/>
                <w:b/>
                <w:bCs/>
                <w:color w:val="FFFFFF"/>
                <w:sz w:val="20"/>
                <w:szCs w:val="20"/>
              </w:rPr>
              <w:t>P/F</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N(R)2</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N(R)1</w:t>
            </w:r>
          </w:p>
        </w:tc>
        <w:tc>
          <w:tcPr>
            <w:tcW w:w="1170" w:type="dxa"/>
            <w:tcBorders>
              <w:top w:val="single" w:sz="6" w:space="0" w:color="888888"/>
              <w:left w:val="single" w:sz="6" w:space="0" w:color="888888"/>
              <w:bottom w:val="single" w:sz="6" w:space="0" w:color="888888"/>
              <w:right w:val="single" w:sz="6" w:space="0" w:color="888888"/>
            </w:tcBorders>
            <w:shd w:val="clear" w:color="auto" w:fill="0369A1"/>
            <w:tcMar>
              <w:top w:w="100" w:type="dxa"/>
              <w:left w:w="140" w:type="dxa"/>
              <w:bottom w:w="100" w:type="dxa"/>
              <w:right w:w="140" w:type="dxa"/>
            </w:tcMar>
            <w:vAlign w:val="center"/>
          </w:tcPr>
          <w:p w:rsidR="00946F1C" w:rsidRDefault="000E4A0F">
            <w:pPr>
              <w:jc w:val="center"/>
            </w:pPr>
            <w:r>
              <w:rPr>
                <w:rFonts w:cs="Arial"/>
                <w:b/>
                <w:bCs/>
                <w:color w:val="FFFFFF"/>
                <w:sz w:val="20"/>
                <w:szCs w:val="20"/>
              </w:rPr>
              <w:t>N(R)0</w:t>
            </w:r>
          </w:p>
        </w:tc>
      </w:tr>
      <w:tr w:rsidR="00946F1C">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1</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0</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Type Code 2</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Type Code 1</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Poll / Final</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2</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1</w:t>
            </w:r>
          </w:p>
        </w:tc>
        <w:tc>
          <w:tcPr>
            <w:tcW w:w="117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Seq Recv 0</w:t>
            </w:r>
          </w:p>
        </w:tc>
      </w:tr>
    </w:tbl>
    <w:p w:rsidR="00946F1C" w:rsidRDefault="000E4A0F">
      <w:pPr>
        <w:spacing w:after="120"/>
      </w:pPr>
      <w:r>
        <w:rPr>
          <w:rFonts w:cs="Arial"/>
        </w:rPr>
        <w:t xml:space="preserve">b1b2 = 10 identifies this as an S-frame    </w:t>
      </w:r>
      <w:r>
        <w:rPr>
          <w:rFonts w:cs="Arial"/>
          <w:b/>
          <w:bCs/>
        </w:rPr>
        <w:t>S2S1 code</w:t>
      </w:r>
      <w:r>
        <w:rPr>
          <w:rFonts w:cs="Arial"/>
        </w:rPr>
        <w:t xml:space="preserve"> selects RR / RNR / REJ / SREJ</w:t>
      </w:r>
    </w:p>
    <w:p w:rsidR="00946F1C" w:rsidRDefault="00946F1C">
      <w:pPr>
        <w:spacing w:after="80"/>
      </w:pPr>
    </w:p>
    <w:p w:rsidR="00946F1C" w:rsidRDefault="000E4A0F">
      <w:pPr>
        <w:spacing w:before="180" w:after="80"/>
      </w:pPr>
      <w:r>
        <w:rPr>
          <w:rFonts w:cs="Arial"/>
          <w:b/>
          <w:bCs/>
          <w:color w:val="1A56DB"/>
        </w:rPr>
        <w:t>2.4.3  U-Frame Control Field (8-bit)</w:t>
      </w:r>
    </w:p>
    <w:p w:rsidR="00946F1C" w:rsidRDefault="000E4A0F">
      <w:pPr>
        <w:spacing w:after="120"/>
      </w:pPr>
      <w:r>
        <w:rPr>
          <w:rFonts w:cs="Arial"/>
        </w:rPr>
        <w:t>Unnumbered frames use bits 1–2 (=11) and five modifier bits (M) to encode 32 possible commands/responses. No sequence numbers are used.</w:t>
      </w:r>
    </w:p>
    <w:p w:rsidR="00946F1C" w:rsidRDefault="00946F1C">
      <w:pPr>
        <w:spacing w:after="160"/>
      </w:pPr>
    </w:p>
    <w:p w:rsidR="00946F1C" w:rsidRDefault="000E4A0F">
      <w:pPr>
        <w:pStyle w:val="Heading3"/>
        <w:pBdr>
          <w:bottom w:val="single" w:sz="8" w:space="0" w:color="3B82F6"/>
        </w:pBdr>
      </w:pPr>
      <w:r>
        <w:t>2.5  Information Field  (variable length)</w:t>
      </w:r>
    </w:p>
    <w:p w:rsidR="00946F1C" w:rsidRDefault="000E4A0F">
      <w:pPr>
        <w:spacing w:after="120"/>
      </w:pPr>
      <w:r>
        <w:rPr>
          <w:rFonts w:cs="Arial"/>
        </w:rPr>
        <w:t>The Information field carries the user data payload from Layer 3 (Network Layer) and above. It is present only in I-frames and some U-frames (UI). Its length is bounded by the Maximum Frame Size (MFS) negotiated during link setup, typically 1024, 2048, or 4096 bytes.</w:t>
      </w:r>
    </w:p>
    <w:p w:rsidR="00946F1C" w:rsidRDefault="00946F1C">
      <w:pPr>
        <w:spacing w:after="160"/>
      </w:pPr>
    </w:p>
    <w:p w:rsidR="00946F1C" w:rsidRDefault="000E4A0F">
      <w:pPr>
        <w:pStyle w:val="Heading3"/>
        <w:pBdr>
          <w:bottom w:val="single" w:sz="8" w:space="0" w:color="3B82F6"/>
        </w:pBdr>
      </w:pPr>
      <w:r>
        <w:t>2.6  Frame Check Sequence (FCS)  — Error Detection</w:t>
      </w:r>
    </w:p>
    <w:p w:rsidR="00946F1C" w:rsidRDefault="000E4A0F">
      <w:pPr>
        <w:spacing w:after="120"/>
      </w:pPr>
      <w:r>
        <w:rPr>
          <w:rFonts w:cs="Arial"/>
        </w:rPr>
        <w:t>The FCS field provides error detection using Cyclic Redundancy Check (CRC). It is computed over the Address, Control, and Information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946F1C">
        <w:tblPrEx>
          <w:tblCellMar>
            <w:top w:w="0" w:type="dxa"/>
            <w:bottom w:w="0" w:type="dxa"/>
          </w:tblCellMar>
        </w:tblPrEx>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FCS Type</w:t>
            </w:r>
          </w:p>
        </w:tc>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Size</w:t>
            </w:r>
          </w:p>
        </w:tc>
        <w:tc>
          <w:tcPr>
            <w:tcW w:w="57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Generator Polynomial</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CRC-16 (CRC-CCITT)</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16 bits</w:t>
            </w:r>
          </w:p>
        </w:tc>
        <w:tc>
          <w:tcPr>
            <w:tcW w:w="57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x¹⁶ + x¹² + x⁵ + 1   (most common, default HDLC)</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CRC-32</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32 bits</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x³² + x²⁶ + x²³ + x²² + x¹⁶ + x¹² + x¹¹ + ... + x + 1</w:t>
            </w:r>
          </w:p>
        </w:tc>
      </w:tr>
    </w:tbl>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The FCS is calculated at the transmitter and recalculated at the receiver. A mismatch indicates a transmission error and the frame is discarded (and retransmitted via ARQ).</w:t>
      </w:r>
    </w:p>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3.  HDLC Frame Types</w:t>
      </w:r>
    </w:p>
    <w:p w:rsidR="00946F1C" w:rsidRDefault="000E4A0F">
      <w:pPr>
        <w:spacing w:after="120"/>
      </w:pPr>
      <w:r>
        <w:rPr>
          <w:rFonts w:cs="Arial"/>
        </w:rPr>
        <w:t>HDLC defines three distinct frame types, each identified by the first one or two bits of the Control field. Together they handle data transfer, flow control, error recovery, and link management.</w:t>
      </w:r>
    </w:p>
    <w:p w:rsidR="00946F1C" w:rsidRDefault="00946F1C">
      <w:pPr>
        <w:spacing w:after="80"/>
      </w:pPr>
    </w:p>
    <w:p w:rsidR="00946F1C" w:rsidRDefault="000E4A0F">
      <w:pPr>
        <w:pStyle w:val="Heading2"/>
        <w:shd w:val="clear" w:color="auto" w:fill="1A56DB"/>
        <w:ind w:left="160"/>
      </w:pPr>
      <w:r>
        <w:t>3.1  Information (I) Frames</w:t>
      </w:r>
    </w:p>
    <w:p w:rsidR="00946F1C" w:rsidRDefault="000E4A0F">
      <w:pPr>
        <w:spacing w:after="120"/>
      </w:pPr>
      <w:r>
        <w:rPr>
          <w:rFonts w:cs="Arial"/>
        </w:rPr>
        <w:t>I-frames carry user data (the payload) and also piggyback acknowledgement information for previously received frames. They are identified by Control bit 1 = 0.</w:t>
      </w:r>
    </w:p>
    <w:p w:rsidR="00946F1C" w:rsidRDefault="000E4A0F">
      <w:pPr>
        <w:pStyle w:val="ListParagraph"/>
        <w:numPr>
          <w:ilvl w:val="0"/>
          <w:numId w:val="2"/>
        </w:numPr>
        <w:spacing w:after="80"/>
      </w:pPr>
      <w:r>
        <w:t>Carry user payload from Layer 3 and above</w:t>
      </w:r>
    </w:p>
    <w:p w:rsidR="00946F1C" w:rsidRDefault="000E4A0F">
      <w:pPr>
        <w:pStyle w:val="ListParagraph"/>
        <w:numPr>
          <w:ilvl w:val="0"/>
          <w:numId w:val="2"/>
        </w:numPr>
        <w:spacing w:after="80"/>
      </w:pPr>
      <w:r>
        <w:t>Contain N(S): sequence number of this frame (0–7 in Mod-8; 0–127 in Mod-128)</w:t>
      </w:r>
    </w:p>
    <w:p w:rsidR="00946F1C" w:rsidRDefault="000E4A0F">
      <w:pPr>
        <w:pStyle w:val="ListParagraph"/>
        <w:numPr>
          <w:ilvl w:val="0"/>
          <w:numId w:val="2"/>
        </w:numPr>
        <w:spacing w:after="80"/>
      </w:pPr>
      <w:r>
        <w:t>Contain N(R): cumulative acknowledgement — all frames up to N(R)−1 received correctly</w:t>
      </w:r>
    </w:p>
    <w:p w:rsidR="00946F1C" w:rsidRDefault="000E4A0F">
      <w:pPr>
        <w:pStyle w:val="ListParagraph"/>
        <w:numPr>
          <w:ilvl w:val="0"/>
          <w:numId w:val="2"/>
        </w:numPr>
        <w:spacing w:after="80"/>
      </w:pPr>
      <w:r>
        <w:t>P/F bit: Poll (primary command) or Final (secondary response)</w:t>
      </w:r>
    </w:p>
    <w:p w:rsidR="00946F1C" w:rsidRDefault="000E4A0F">
      <w:pPr>
        <w:pStyle w:val="ListParagraph"/>
        <w:numPr>
          <w:ilvl w:val="0"/>
          <w:numId w:val="2"/>
        </w:numPr>
        <w:spacing w:after="80"/>
      </w:pPr>
      <w:r>
        <w:t>Enable piggybacking — ACKs ride along with outgoing data frames, improving efficiency</w:t>
      </w:r>
    </w:p>
    <w:p w:rsidR="00946F1C" w:rsidRDefault="00BE6C00">
      <w:pPr>
        <w:pBdr>
          <w:left w:val="single" w:sz="16" w:space="0" w:color="3B82F6"/>
        </w:pBdr>
        <w:shd w:val="clear" w:color="auto" w:fill="EEF4FF"/>
        <w:spacing w:before="80" w:after="140"/>
        <w:ind w:left="300"/>
      </w:pPr>
      <w:r>
        <w:rPr>
          <w:rFonts w:cs="Arial"/>
          <w:b/>
          <w:bCs/>
          <w:color w:val="1A56DB"/>
          <w:sz w:val="20"/>
          <w:szCs w:val="20"/>
        </w:rPr>
        <w:t>NOTE:- Piggybacking</w:t>
      </w:r>
      <w:r w:rsidR="000E4A0F">
        <w:rPr>
          <w:rFonts w:cs="Arial"/>
          <w:i/>
          <w:iCs/>
          <w:color w:val="6B7280"/>
          <w:sz w:val="20"/>
          <w:szCs w:val="20"/>
        </w:rPr>
        <w:t xml:space="preserve"> is heavily used in the smart-attendance system: the server ACKs previously received attendance records while simultaneously sending configuration updates to campus IoT nodes.</w:t>
      </w:r>
    </w:p>
    <w:p w:rsidR="00946F1C" w:rsidRDefault="00946F1C">
      <w:pPr>
        <w:spacing w:after="160"/>
      </w:pPr>
    </w:p>
    <w:p w:rsidR="00946F1C" w:rsidRDefault="00BE6C00">
      <w:pPr>
        <w:pStyle w:val="Heading2"/>
        <w:shd w:val="clear" w:color="auto" w:fill="1A56DB"/>
        <w:ind w:left="160"/>
      </w:pPr>
      <w:r>
        <w:t>3.2 Supervisory</w:t>
      </w:r>
      <w:r w:rsidR="000E4A0F">
        <w:t xml:space="preserve"> (S) Frames</w:t>
      </w:r>
    </w:p>
    <w:p w:rsidR="00946F1C" w:rsidRDefault="000E4A0F">
      <w:pPr>
        <w:spacing w:after="120"/>
      </w:pPr>
      <w:r>
        <w:rPr>
          <w:rFonts w:cs="Arial"/>
        </w:rPr>
        <w:t>Supervisory frames perform flow control and error recovery. They carry no user data. Identified by Control bits 1–2 = 10.</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600"/>
        <w:gridCol w:w="5160"/>
      </w:tblGrid>
      <w:tr w:rsidR="00946F1C">
        <w:tblPrEx>
          <w:tblCellMar>
            <w:top w:w="0" w:type="dxa"/>
            <w:bottom w:w="0" w:type="dxa"/>
          </w:tblCellMar>
        </w:tblPrEx>
        <w:tc>
          <w:tcPr>
            <w:tcW w:w="14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S-Frame</w:t>
            </w:r>
          </w:p>
        </w:tc>
        <w:tc>
          <w:tcPr>
            <w:tcW w:w="12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S2S1 Code</w:t>
            </w:r>
          </w:p>
        </w:tc>
        <w:tc>
          <w:tcPr>
            <w:tcW w:w="16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Short Form</w:t>
            </w:r>
          </w:p>
        </w:tc>
        <w:tc>
          <w:tcPr>
            <w:tcW w:w="51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Function</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Receive Ready</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00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RR</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Positive ACK. Receiver ready for next frame. Acknowledges all frames up to N(R)−1.</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Receive Not Ready</w:t>
            </w:r>
          </w:p>
        </w:tc>
        <w:tc>
          <w:tcPr>
            <w:tcW w:w="1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10</w:t>
            </w:r>
          </w:p>
        </w:tc>
        <w:tc>
          <w:tcPr>
            <w:tcW w:w="1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RNR</w:t>
            </w:r>
          </w:p>
        </w:tc>
        <w:tc>
          <w:tcPr>
            <w:tcW w:w="5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Positive ACK but receiver temporarily busy/full. Sender must pause (flow control).</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Reject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01</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REJ</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Negative ACK. Go-Back-N: retransmit all frames from N(R) onwards.</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Selective Reject</w:t>
            </w:r>
          </w:p>
        </w:tc>
        <w:tc>
          <w:tcPr>
            <w:tcW w:w="1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11</w:t>
            </w:r>
          </w:p>
        </w:tc>
        <w:tc>
          <w:tcPr>
            <w:tcW w:w="1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SREJ</w:t>
            </w:r>
          </w:p>
        </w:tc>
        <w:tc>
          <w:tcPr>
            <w:tcW w:w="5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Negative ACK. Selective Repeat: retransmit only the single frame N(R).</w:t>
            </w:r>
          </w:p>
        </w:tc>
      </w:tr>
    </w:tbl>
    <w:p w:rsidR="00946F1C" w:rsidRDefault="00946F1C">
      <w:pPr>
        <w:spacing w:after="160"/>
      </w:pPr>
    </w:p>
    <w:p w:rsidR="00946F1C" w:rsidRDefault="00BE6C00">
      <w:pPr>
        <w:pStyle w:val="Heading2"/>
        <w:shd w:val="clear" w:color="auto" w:fill="1A56DB"/>
        <w:ind w:left="160"/>
      </w:pPr>
      <w:r>
        <w:t>3.3 Unnumbered</w:t>
      </w:r>
      <w:r w:rsidR="000E4A0F">
        <w:t xml:space="preserve"> (U) Frames</w:t>
      </w:r>
    </w:p>
    <w:p w:rsidR="00946F1C" w:rsidRDefault="000E4A0F">
      <w:pPr>
        <w:spacing w:after="120"/>
      </w:pPr>
      <w:r>
        <w:rPr>
          <w:rFonts w:cs="Arial"/>
        </w:rPr>
        <w:t>Unnumbered frames provide link management, mode setting, and control functions. They carry no sequence numbers. Identified by Control bits 1–2 = 11.</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6160"/>
      </w:tblGrid>
      <w:tr w:rsidR="00946F1C">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U-Frame Name</w:t>
            </w:r>
          </w:p>
        </w:tc>
        <w:tc>
          <w:tcPr>
            <w:tcW w:w="10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Abbr.</w:t>
            </w:r>
          </w:p>
        </w:tc>
        <w:tc>
          <w:tcPr>
            <w:tcW w:w="61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Purpose</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Set Normal Response Mode</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SNRM</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Primary places secondary into NRM; secondary can only respond when polled</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lastRenderedPageBreak/>
              <w:t>Set Asynchronous Balanced Mode</w:t>
            </w:r>
          </w:p>
        </w:tc>
        <w:tc>
          <w:tcPr>
            <w:tcW w:w="1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SABM</w:t>
            </w:r>
          </w:p>
        </w:tc>
        <w:tc>
          <w:tcPr>
            <w:tcW w:w="6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Initiates ABM (balanced/peer mode) — used by PPP, LAPB, LAPD</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Set Asynchronous Response Mode</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SARM</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Secondary may initiate transfer without being polled (unbalanced)</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Disconnect</w:t>
            </w:r>
          </w:p>
        </w:tc>
        <w:tc>
          <w:tcPr>
            <w:tcW w:w="1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DISC</w:t>
            </w:r>
          </w:p>
        </w:tc>
        <w:tc>
          <w:tcPr>
            <w:tcW w:w="6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Requests orderly termination of the logical link connection</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Unnumbered Acknowledgement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UA</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Positive response to mode-setting commands (SNRM / SABM / SARM)</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Disconnected Mode</w:t>
            </w:r>
          </w:p>
        </w:tc>
        <w:tc>
          <w:tcPr>
            <w:tcW w:w="1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DM</w:t>
            </w:r>
          </w:p>
        </w:tc>
        <w:tc>
          <w:tcPr>
            <w:tcW w:w="6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Indicates station is logically disconnected; cannot accept data</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Frame Reject</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FRMR</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Reports an invalid or unprocessable frame condition to the peer</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Unnumbered Information</w:t>
            </w:r>
          </w:p>
        </w:tc>
        <w:tc>
          <w:tcPr>
            <w:tcW w:w="1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UI</w:t>
            </w:r>
          </w:p>
        </w:tc>
        <w:tc>
          <w:tcPr>
            <w:tcW w:w="6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Transfers data without sequence numbers or acknowledgement</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Exchange Identification</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XID</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Identifies stations and negotiates link parameters/capabilities</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Test</w:t>
            </w:r>
          </w:p>
        </w:tc>
        <w:tc>
          <w:tcPr>
            <w:tcW w:w="1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TEST</w:t>
            </w:r>
          </w:p>
        </w:tc>
        <w:tc>
          <w:tcPr>
            <w:tcW w:w="61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Sends test frame for loopback and link quality verification</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4.  HDLC Operational Modes</w:t>
      </w:r>
    </w:p>
    <w:p w:rsidR="00946F1C" w:rsidRDefault="000E4A0F">
      <w:pPr>
        <w:spacing w:after="120"/>
      </w:pPr>
      <w:r>
        <w:rPr>
          <w:rFonts w:cs="Arial"/>
        </w:rPr>
        <w:t>HDLC defines three operational modes that determine the role and authority of each station on the link. Modes are established by exchanging U-frames during link setup.</w:t>
      </w:r>
    </w:p>
    <w:p w:rsidR="00946F1C" w:rsidRDefault="00946F1C">
      <w:pPr>
        <w:spacing w:after="80"/>
      </w:pPr>
    </w:p>
    <w:p w:rsidR="00946F1C" w:rsidRDefault="000E4A0F">
      <w:pPr>
        <w:pStyle w:val="Heading2"/>
        <w:shd w:val="clear" w:color="auto" w:fill="1A56DB"/>
        <w:ind w:left="160"/>
      </w:pPr>
      <w:r>
        <w:t>4.1  Normal Response Mode (NRM)</w:t>
      </w:r>
    </w:p>
    <w:p w:rsidR="00946F1C" w:rsidRDefault="000E4A0F">
      <w:pPr>
        <w:spacing w:after="120"/>
      </w:pPr>
      <w:r>
        <w:rPr>
          <w:rFonts w:cs="Arial"/>
        </w:rPr>
        <w:t>NRM is an unbalanced mode with a strict Primary–Secondary hierarchy. Only the Primary station can initiate frame transmission; secondary stations must wait to be polled.</w:t>
      </w:r>
    </w:p>
    <w:p w:rsidR="00946F1C" w:rsidRDefault="000E4A0F">
      <w:pPr>
        <w:pStyle w:val="ListParagraph"/>
        <w:numPr>
          <w:ilvl w:val="0"/>
          <w:numId w:val="2"/>
        </w:numPr>
        <w:spacing w:after="80"/>
      </w:pPr>
      <w:r>
        <w:t xml:space="preserve">Primary station  — controls the link, sends commands, polls </w:t>
      </w:r>
      <w:r w:rsidR="00BE6C00">
        <w:t>secondary’s</w:t>
      </w:r>
    </w:p>
    <w:p w:rsidR="00946F1C" w:rsidRDefault="000E4A0F">
      <w:pPr>
        <w:pStyle w:val="ListParagraph"/>
        <w:numPr>
          <w:ilvl w:val="0"/>
          <w:numId w:val="2"/>
        </w:numPr>
        <w:spacing w:after="80"/>
      </w:pPr>
      <w:r>
        <w:t>Secondary station — responds only when given explicit permission (poll)</w:t>
      </w:r>
    </w:p>
    <w:p w:rsidR="00946F1C" w:rsidRDefault="000E4A0F">
      <w:pPr>
        <w:pStyle w:val="ListParagraph"/>
        <w:numPr>
          <w:ilvl w:val="0"/>
          <w:numId w:val="2"/>
        </w:numPr>
        <w:spacing w:after="80"/>
      </w:pPr>
      <w:r>
        <w:t>Primary polls secondary by setting P bit = 1 in a command frame</w:t>
      </w:r>
    </w:p>
    <w:p w:rsidR="00946F1C" w:rsidRDefault="000E4A0F">
      <w:pPr>
        <w:pStyle w:val="ListParagraph"/>
        <w:numPr>
          <w:ilvl w:val="0"/>
          <w:numId w:val="2"/>
        </w:numPr>
        <w:spacing w:after="80"/>
      </w:pPr>
      <w:r>
        <w:t>Secondary responds with F bit = 1 in its final response frame</w:t>
      </w:r>
    </w:p>
    <w:p w:rsidR="00946F1C" w:rsidRDefault="000E4A0F">
      <w:pPr>
        <w:pStyle w:val="ListParagraph"/>
        <w:numPr>
          <w:ilvl w:val="0"/>
          <w:numId w:val="2"/>
        </w:numPr>
        <w:spacing w:after="80"/>
      </w:pPr>
      <w:r>
        <w:t>Typical use  — mainframe-to-terminal, legacy multipoint WAN environments</w:t>
      </w:r>
    </w:p>
    <w:p w:rsidR="00946F1C" w:rsidRDefault="000E4A0F">
      <w:pPr>
        <w:pStyle w:val="ListParagraph"/>
        <w:numPr>
          <w:ilvl w:val="0"/>
          <w:numId w:val="2"/>
        </w:numPr>
        <w:spacing w:after="80"/>
      </w:pPr>
      <w:r>
        <w:t>Mode set using SNRM command  +  UA response</w:t>
      </w:r>
    </w:p>
    <w:p w:rsidR="00946F1C" w:rsidRDefault="00946F1C">
      <w:pPr>
        <w:spacing w:after="160"/>
      </w:pPr>
    </w:p>
    <w:p w:rsidR="00946F1C" w:rsidRDefault="00BE6C00">
      <w:pPr>
        <w:pStyle w:val="Heading2"/>
        <w:shd w:val="clear" w:color="auto" w:fill="1A56DB"/>
        <w:ind w:left="160"/>
      </w:pPr>
      <w:r>
        <w:t>4.2 Asynchronous</w:t>
      </w:r>
      <w:r w:rsidR="000E4A0F">
        <w:t xml:space="preserve"> Balanced Mode (ABM)  ★ Most Common</w:t>
      </w:r>
    </w:p>
    <w:p w:rsidR="00946F1C" w:rsidRDefault="000E4A0F">
      <w:pPr>
        <w:spacing w:after="120"/>
      </w:pPr>
      <w:r>
        <w:rPr>
          <w:rFonts w:cs="Arial"/>
        </w:rPr>
        <w:t>ABM is a balanced, peer-to-peer mode. Both stations are Combined Stations — either can initiate data transfer at any time without waiting for permission. This is the dominant mode in modern networks.</w:t>
      </w:r>
    </w:p>
    <w:p w:rsidR="00946F1C" w:rsidRDefault="000E4A0F">
      <w:pPr>
        <w:pStyle w:val="ListParagraph"/>
        <w:numPr>
          <w:ilvl w:val="0"/>
          <w:numId w:val="2"/>
        </w:numPr>
        <w:spacing w:after="80"/>
      </w:pPr>
      <w:r>
        <w:t>Both stations are equal — no Primary/Secondary distinction</w:t>
      </w:r>
    </w:p>
    <w:p w:rsidR="00946F1C" w:rsidRDefault="000E4A0F">
      <w:pPr>
        <w:pStyle w:val="ListParagraph"/>
        <w:numPr>
          <w:ilvl w:val="0"/>
          <w:numId w:val="2"/>
        </w:numPr>
        <w:spacing w:after="80"/>
      </w:pPr>
      <w:r>
        <w:t>Either station can send commands AND responses</w:t>
      </w:r>
    </w:p>
    <w:p w:rsidR="00946F1C" w:rsidRDefault="000E4A0F">
      <w:pPr>
        <w:pStyle w:val="ListParagraph"/>
        <w:numPr>
          <w:ilvl w:val="0"/>
          <w:numId w:val="2"/>
        </w:numPr>
        <w:spacing w:after="80"/>
      </w:pPr>
      <w:r>
        <w:t xml:space="preserve">No polling required — greatly improves link </w:t>
      </w:r>
      <w:r w:rsidR="00BE6C00">
        <w:t>utilization</w:t>
      </w:r>
    </w:p>
    <w:p w:rsidR="00946F1C" w:rsidRDefault="000E4A0F">
      <w:pPr>
        <w:pStyle w:val="ListParagraph"/>
        <w:numPr>
          <w:ilvl w:val="0"/>
          <w:numId w:val="2"/>
        </w:numPr>
        <w:spacing w:after="80"/>
      </w:pPr>
      <w:r>
        <w:t>More efficient — higher throughput for full-duplex links</w:t>
      </w:r>
    </w:p>
    <w:p w:rsidR="00946F1C" w:rsidRDefault="000E4A0F">
      <w:pPr>
        <w:pStyle w:val="ListParagraph"/>
        <w:numPr>
          <w:ilvl w:val="0"/>
          <w:numId w:val="2"/>
        </w:numPr>
        <w:spacing w:after="80"/>
      </w:pPr>
      <w:r>
        <w:t>Mode set using SABM command  +  UA response</w:t>
      </w:r>
    </w:p>
    <w:p w:rsidR="00946F1C" w:rsidRDefault="000E4A0F">
      <w:pPr>
        <w:pStyle w:val="ListParagraph"/>
        <w:numPr>
          <w:ilvl w:val="0"/>
          <w:numId w:val="2"/>
        </w:numPr>
        <w:spacing w:after="80"/>
      </w:pPr>
      <w:r>
        <w:t>Used by: LAPB (X.25), LAPD (ISDN), LAPM (V.42 modems), PPP (RFC 1661)</w:t>
      </w:r>
    </w:p>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The smart-attendance v4 system uses ABM for campus-to-server communication, allowing IoT attendance nodes to send data bursts without waiting for polling from the central server.</w:t>
      </w:r>
    </w:p>
    <w:p w:rsidR="00946F1C" w:rsidRDefault="00946F1C">
      <w:pPr>
        <w:spacing w:after="160"/>
      </w:pPr>
    </w:p>
    <w:p w:rsidR="00946F1C" w:rsidRDefault="000E4A0F">
      <w:pPr>
        <w:pStyle w:val="Heading2"/>
        <w:shd w:val="clear" w:color="auto" w:fill="1A56DB"/>
        <w:ind w:left="160"/>
      </w:pPr>
      <w:r>
        <w:t>4.3  Asynchronous Response Mode (ARM)</w:t>
      </w:r>
    </w:p>
    <w:p w:rsidR="00946F1C" w:rsidRDefault="000E4A0F">
      <w:pPr>
        <w:spacing w:after="120"/>
      </w:pPr>
      <w:r>
        <w:rPr>
          <w:rFonts w:cs="Arial"/>
        </w:rPr>
        <w:t>ARM is an unbalanced mode where the Secondary station may initiate transmission without waiting for a poll, unlike NRM. The Primary still has overall link authority.</w:t>
      </w:r>
    </w:p>
    <w:p w:rsidR="00946F1C" w:rsidRDefault="000E4A0F">
      <w:pPr>
        <w:pStyle w:val="ListParagraph"/>
        <w:numPr>
          <w:ilvl w:val="0"/>
          <w:numId w:val="2"/>
        </w:numPr>
        <w:spacing w:after="80"/>
      </w:pPr>
      <w:r>
        <w:t>Secondary can transmit at any time (asynchronous initiation)</w:t>
      </w:r>
    </w:p>
    <w:p w:rsidR="00946F1C" w:rsidRDefault="000E4A0F">
      <w:pPr>
        <w:pStyle w:val="ListParagraph"/>
        <w:numPr>
          <w:ilvl w:val="0"/>
          <w:numId w:val="2"/>
        </w:numPr>
        <w:spacing w:after="80"/>
      </w:pPr>
      <w:r>
        <w:t>Primary still oversees the link and can issue commands at any time</w:t>
      </w:r>
    </w:p>
    <w:p w:rsidR="00946F1C" w:rsidRDefault="000E4A0F">
      <w:pPr>
        <w:pStyle w:val="ListParagraph"/>
        <w:numPr>
          <w:ilvl w:val="0"/>
          <w:numId w:val="2"/>
        </w:numPr>
        <w:spacing w:after="80"/>
      </w:pPr>
      <w:r>
        <w:t>Less common in modern systems; used in specific legacy and satellite links</w:t>
      </w:r>
    </w:p>
    <w:p w:rsidR="00946F1C" w:rsidRDefault="000E4A0F">
      <w:pPr>
        <w:pStyle w:val="ListParagraph"/>
        <w:numPr>
          <w:ilvl w:val="0"/>
          <w:numId w:val="2"/>
        </w:numPr>
        <w:spacing w:after="80"/>
      </w:pPr>
      <w:r>
        <w:t xml:space="preserve">Mode set using SARM command  +  UA response                                                                                             </w:t>
      </w:r>
    </w:p>
    <w:p w:rsidR="000E4A0F" w:rsidRDefault="000E4A0F" w:rsidP="000E4A0F">
      <w:pPr>
        <w:spacing w:after="80"/>
      </w:pPr>
    </w:p>
    <w:p w:rsidR="000E4A0F" w:rsidRDefault="000E4A0F" w:rsidP="000E4A0F">
      <w:pPr>
        <w:spacing w:after="80"/>
      </w:pPr>
    </w:p>
    <w:p w:rsidR="000E4A0F" w:rsidRDefault="000E4A0F" w:rsidP="000E4A0F">
      <w:pPr>
        <w:spacing w:after="80"/>
      </w:pPr>
    </w:p>
    <w:p w:rsidR="000E4A0F" w:rsidRDefault="000E4A0F" w:rsidP="000E4A0F">
      <w:pPr>
        <w:spacing w:after="80"/>
      </w:pP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46F1C">
        <w:tblPrEx>
          <w:tblCellMar>
            <w:top w:w="0" w:type="dxa"/>
            <w:bottom w:w="0" w:type="dxa"/>
          </w:tblCellMar>
        </w:tblPrEx>
        <w:tc>
          <w:tcPr>
            <w:tcW w:w="234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lastRenderedPageBreak/>
              <w:t>Feature</w:t>
            </w:r>
          </w:p>
        </w:tc>
        <w:tc>
          <w:tcPr>
            <w:tcW w:w="234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NRM</w:t>
            </w:r>
          </w:p>
        </w:tc>
        <w:tc>
          <w:tcPr>
            <w:tcW w:w="234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ABM</w:t>
            </w:r>
          </w:p>
        </w:tc>
        <w:tc>
          <w:tcPr>
            <w:tcW w:w="234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ARM</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Station Types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Primary / Secondary</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Combined (equal)</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Primary / Secondary</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Who Initiates</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Primary only</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Either station</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Either station</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Polling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Yes (P bit)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No</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No (Secondary)</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Balance</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Unbalanced</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Balanced</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Unbalanced</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Setup Command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SNRM + UA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SABM + UA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SARM + UA</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Duplex Support</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Half / Full</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Full-duplex native</w:t>
            </w:r>
          </w:p>
        </w:tc>
        <w:tc>
          <w:tcPr>
            <w:tcW w:w="234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Half / Full</w:t>
            </w:r>
          </w:p>
        </w:tc>
      </w:tr>
      <w:tr w:rsidR="00946F1C">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Modern Usage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Legacy multipoint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PPP, ISDN, X.25</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BE6C00">
            <w:r>
              <w:rPr>
                <w:rFonts w:cs="Arial"/>
                <w:sz w:val="20"/>
                <w:szCs w:val="20"/>
              </w:rPr>
              <w:t>Specialized</w:t>
            </w:r>
            <w:r w:rsidR="000E4A0F">
              <w:rPr>
                <w:rFonts w:cs="Arial"/>
                <w:sz w:val="20"/>
                <w:szCs w:val="20"/>
              </w:rPr>
              <w:t xml:space="preserve"> legacy</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5.  Flow Control and Error Control</w:t>
      </w:r>
    </w:p>
    <w:p w:rsidR="00946F1C" w:rsidRDefault="00BE6C00">
      <w:pPr>
        <w:pStyle w:val="Heading2"/>
        <w:shd w:val="clear" w:color="auto" w:fill="1A56DB"/>
        <w:ind w:left="160"/>
      </w:pPr>
      <w:r>
        <w:t>5.1 Sliding</w:t>
      </w:r>
      <w:r w:rsidR="000E4A0F">
        <w:t xml:space="preserve"> Window Protocol</w:t>
      </w:r>
    </w:p>
    <w:p w:rsidR="00946F1C" w:rsidRDefault="000E4A0F">
      <w:pPr>
        <w:spacing w:after="120"/>
      </w:pPr>
      <w:r>
        <w:rPr>
          <w:rFonts w:cs="Arial"/>
        </w:rPr>
        <w:t>HDLC uses a sliding window mechanism to allow multiple frames to be outstanding (unacknowledged) at the same time. This eliminates the idle waiting that cripples Stop-and-Wait on high-latency links.</w:t>
      </w:r>
    </w:p>
    <w:p w:rsidR="00946F1C" w:rsidRDefault="000E4A0F">
      <w:pPr>
        <w:pStyle w:val="ListParagraph"/>
        <w:numPr>
          <w:ilvl w:val="0"/>
          <w:numId w:val="2"/>
        </w:numPr>
        <w:spacing w:after="80"/>
      </w:pPr>
      <w:r>
        <w:t>Window Size W  — maximum number of unacknowledged frames in transit</w:t>
      </w:r>
    </w:p>
    <w:p w:rsidR="00946F1C" w:rsidRDefault="000E4A0F">
      <w:pPr>
        <w:pStyle w:val="ListParagraph"/>
        <w:numPr>
          <w:ilvl w:val="0"/>
          <w:numId w:val="2"/>
        </w:numPr>
        <w:spacing w:after="80"/>
      </w:pPr>
      <w:r>
        <w:t>Modulo-8   — 3-bit sequence numbers; window size 0 to 7 (W ≤ 7)</w:t>
      </w:r>
    </w:p>
    <w:p w:rsidR="00946F1C" w:rsidRDefault="000E4A0F">
      <w:pPr>
        <w:pStyle w:val="ListParagraph"/>
        <w:numPr>
          <w:ilvl w:val="0"/>
          <w:numId w:val="2"/>
        </w:numPr>
        <w:spacing w:after="80"/>
      </w:pPr>
      <w:r>
        <w:t>Modulo-128 — 7-bit extended sequence numbers; window size 0 to 127 (W ≤ 127)</w:t>
      </w:r>
    </w:p>
    <w:p w:rsidR="00946F1C" w:rsidRDefault="000E4A0F">
      <w:pPr>
        <w:pStyle w:val="ListParagraph"/>
        <w:numPr>
          <w:ilvl w:val="0"/>
          <w:numId w:val="2"/>
        </w:numPr>
        <w:spacing w:after="80"/>
      </w:pPr>
      <w:r>
        <w:t>Sender advances window with each new frame; receiver advances on ACK receipt</w:t>
      </w:r>
    </w:p>
    <w:p w:rsidR="00946F1C" w:rsidRDefault="000E4A0F">
      <w:pPr>
        <w:pStyle w:val="ListParagraph"/>
        <w:numPr>
          <w:ilvl w:val="0"/>
          <w:numId w:val="2"/>
        </w:numPr>
        <w:spacing w:after="80"/>
      </w:pPr>
      <w:r>
        <w:t>Link efficiency η = W ÷ (1 + 2a),  where a = propagation delay ÷ transmission time</w:t>
      </w:r>
    </w:p>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For the smart-attendance system over a campus Wi-Fi link with negligible delay (a ≈ 0), even W = 1 approaches 100% efficiency. For WAN uplinks to cloud servers, Modulo-128 (W = 127) is recommended.</w:t>
      </w:r>
    </w:p>
    <w:p w:rsidR="00946F1C" w:rsidRDefault="00946F1C">
      <w:pPr>
        <w:spacing w:after="160"/>
      </w:pPr>
    </w:p>
    <w:p w:rsidR="00946F1C" w:rsidRDefault="00BE6C00">
      <w:pPr>
        <w:pStyle w:val="Heading2"/>
        <w:shd w:val="clear" w:color="auto" w:fill="1A56DB"/>
        <w:ind w:left="160"/>
      </w:pPr>
      <w:r>
        <w:t>5.2 ARQ</w:t>
      </w:r>
      <w:r w:rsidR="000E4A0F">
        <w:t xml:space="preserve"> Error Control Mechanisms</w:t>
      </w:r>
    </w:p>
    <w:p w:rsidR="00946F1C" w:rsidRDefault="000E4A0F">
      <w:pPr>
        <w:spacing w:after="120"/>
      </w:pPr>
      <w:r>
        <w:rPr>
          <w:rFonts w:cs="Arial"/>
        </w:rPr>
        <w:t xml:space="preserve">HDLC supports three Automatic Repeat </w:t>
      </w:r>
      <w:r w:rsidR="00BE6C00">
        <w:rPr>
          <w:rFonts w:cs="Arial"/>
        </w:rPr>
        <w:t>request</w:t>
      </w:r>
      <w:r>
        <w:rPr>
          <w:rFonts w:cs="Arial"/>
        </w:rPr>
        <w:t xml:space="preserve"> (ARQ) strategies for handling transmission errors:</w:t>
      </w:r>
    </w:p>
    <w:p w:rsidR="00946F1C" w:rsidRDefault="00946F1C">
      <w:pPr>
        <w:spacing w:after="80"/>
      </w:pPr>
    </w:p>
    <w:p w:rsidR="00946F1C" w:rsidRDefault="00BE6C00">
      <w:pPr>
        <w:pStyle w:val="Heading3"/>
        <w:pBdr>
          <w:bottom w:val="single" w:sz="8" w:space="0" w:color="3B82F6"/>
        </w:pBdr>
      </w:pPr>
      <w:r>
        <w:t>5.2.1 Stop</w:t>
      </w:r>
      <w:r w:rsidR="000E4A0F">
        <w:t>-and-Wait ARQ</w:t>
      </w:r>
    </w:p>
    <w:p w:rsidR="00946F1C" w:rsidRDefault="000E4A0F">
      <w:pPr>
        <w:pStyle w:val="ListParagraph"/>
        <w:numPr>
          <w:ilvl w:val="0"/>
          <w:numId w:val="2"/>
        </w:numPr>
        <w:spacing w:after="80"/>
      </w:pPr>
      <w:r>
        <w:t>Sender transmits exactly one frame, then halts and waits for an ACK or NAK</w:t>
      </w:r>
    </w:p>
    <w:p w:rsidR="00946F1C" w:rsidRDefault="000E4A0F">
      <w:pPr>
        <w:pStyle w:val="ListParagraph"/>
        <w:numPr>
          <w:ilvl w:val="0"/>
          <w:numId w:val="2"/>
        </w:numPr>
        <w:spacing w:after="80"/>
      </w:pPr>
      <w:r>
        <w:t>On ACK  — sender transmits the next frame</w:t>
      </w:r>
    </w:p>
    <w:p w:rsidR="00946F1C" w:rsidRDefault="000E4A0F">
      <w:pPr>
        <w:pStyle w:val="ListParagraph"/>
        <w:numPr>
          <w:ilvl w:val="0"/>
          <w:numId w:val="2"/>
        </w:numPr>
        <w:spacing w:after="80"/>
      </w:pPr>
      <w:r>
        <w:t>On NAK or timeout  — sender retransmits the same frame</w:t>
      </w:r>
    </w:p>
    <w:p w:rsidR="00946F1C" w:rsidRDefault="000E4A0F">
      <w:pPr>
        <w:pStyle w:val="ListParagraph"/>
        <w:numPr>
          <w:ilvl w:val="0"/>
          <w:numId w:val="2"/>
        </w:numPr>
        <w:spacing w:after="80"/>
      </w:pPr>
      <w:r>
        <w:t>Efficiency = 1 ÷ (1 + 2a)  — severely low on high-latency links</w:t>
      </w:r>
    </w:p>
    <w:p w:rsidR="00946F1C" w:rsidRDefault="000E4A0F">
      <w:pPr>
        <w:pStyle w:val="ListParagraph"/>
        <w:numPr>
          <w:ilvl w:val="0"/>
          <w:numId w:val="2"/>
        </w:numPr>
        <w:spacing w:after="80"/>
      </w:pPr>
      <w:r>
        <w:t>Advantage  — extremely simple to implement; no buffer management needed</w:t>
      </w:r>
    </w:p>
    <w:p w:rsidR="00946F1C" w:rsidRDefault="00946F1C">
      <w:pPr>
        <w:spacing w:after="160"/>
      </w:pPr>
    </w:p>
    <w:p w:rsidR="00946F1C" w:rsidRDefault="00BE6C00">
      <w:pPr>
        <w:pStyle w:val="Heading3"/>
        <w:pBdr>
          <w:bottom w:val="single" w:sz="8" w:space="0" w:color="3B82F6"/>
        </w:pBdr>
      </w:pPr>
      <w:r>
        <w:t>5.2.2 Go</w:t>
      </w:r>
      <w:r w:rsidR="000E4A0F">
        <w:t>-Back-N ARQ</w:t>
      </w:r>
    </w:p>
    <w:p w:rsidR="00946F1C" w:rsidRDefault="000E4A0F">
      <w:pPr>
        <w:pStyle w:val="ListParagraph"/>
        <w:numPr>
          <w:ilvl w:val="0"/>
          <w:numId w:val="2"/>
        </w:numPr>
        <w:spacing w:after="80"/>
      </w:pPr>
      <w:r>
        <w:t>Sender can have up to W frames outstanding before receiving any ACK</w:t>
      </w:r>
    </w:p>
    <w:p w:rsidR="00946F1C" w:rsidRDefault="000E4A0F">
      <w:pPr>
        <w:pStyle w:val="ListParagraph"/>
        <w:numPr>
          <w:ilvl w:val="0"/>
          <w:numId w:val="2"/>
        </w:numPr>
        <w:spacing w:after="80"/>
      </w:pPr>
      <w:r>
        <w:t>On error  — receiver discards the erroneous frame AND all subsequent frames</w:t>
      </w:r>
    </w:p>
    <w:p w:rsidR="00946F1C" w:rsidRDefault="000E4A0F">
      <w:pPr>
        <w:pStyle w:val="ListParagraph"/>
        <w:numPr>
          <w:ilvl w:val="0"/>
          <w:numId w:val="2"/>
        </w:numPr>
        <w:spacing w:after="80"/>
      </w:pPr>
      <w:r>
        <w:t>Sender retransmits from the errored frame onwards (all frames in window)</w:t>
      </w:r>
    </w:p>
    <w:p w:rsidR="00946F1C" w:rsidRDefault="000E4A0F">
      <w:pPr>
        <w:pStyle w:val="ListParagraph"/>
        <w:numPr>
          <w:ilvl w:val="0"/>
          <w:numId w:val="2"/>
        </w:numPr>
        <w:spacing w:after="80"/>
      </w:pPr>
      <w:r>
        <w:t>Uses REJ (Reject) S-frame to signal the error to the sender</w:t>
      </w:r>
    </w:p>
    <w:p w:rsidR="00946F1C" w:rsidRDefault="000E4A0F">
      <w:pPr>
        <w:pStyle w:val="ListParagraph"/>
        <w:numPr>
          <w:ilvl w:val="0"/>
          <w:numId w:val="2"/>
        </w:numPr>
        <w:spacing w:after="80"/>
      </w:pPr>
      <w:r>
        <w:t>Window size constraint  — W ≤ 2ⁿ − 1  where n = number of sequence bits</w:t>
      </w:r>
      <w:bookmarkStart w:id="0" w:name="_GoBack"/>
      <w:bookmarkEnd w:id="0"/>
    </w:p>
    <w:p w:rsidR="00946F1C" w:rsidRDefault="000E4A0F">
      <w:pPr>
        <w:pStyle w:val="ListParagraph"/>
        <w:numPr>
          <w:ilvl w:val="0"/>
          <w:numId w:val="2"/>
        </w:numPr>
        <w:spacing w:after="80"/>
      </w:pPr>
      <w:r>
        <w:t>Simpler receiver  — no out-of-order buffering required at the receiver</w:t>
      </w:r>
    </w:p>
    <w:p w:rsidR="00946F1C" w:rsidRDefault="00946F1C">
      <w:pPr>
        <w:spacing w:after="160"/>
      </w:pPr>
    </w:p>
    <w:p w:rsidR="00946F1C" w:rsidRDefault="00BE6C00">
      <w:pPr>
        <w:pStyle w:val="Heading3"/>
        <w:pBdr>
          <w:bottom w:val="single" w:sz="8" w:space="0" w:color="3B82F6"/>
        </w:pBdr>
      </w:pPr>
      <w:r>
        <w:t>5.2.3 Selective</w:t>
      </w:r>
      <w:r w:rsidR="000E4A0F">
        <w:t xml:space="preserve"> Repeat </w:t>
      </w:r>
      <w:r>
        <w:t>ARQ (</w:t>
      </w:r>
      <w:r w:rsidR="000E4A0F">
        <w:t>Most Efficient)</w:t>
      </w:r>
    </w:p>
    <w:p w:rsidR="00946F1C" w:rsidRDefault="000E4A0F">
      <w:pPr>
        <w:pStyle w:val="ListParagraph"/>
        <w:numPr>
          <w:ilvl w:val="0"/>
          <w:numId w:val="2"/>
        </w:numPr>
        <w:spacing w:after="80"/>
      </w:pPr>
      <w:r>
        <w:t>Only the single errored frame is retransmitted — not the entire window</w:t>
      </w:r>
    </w:p>
    <w:p w:rsidR="00946F1C" w:rsidRDefault="000E4A0F">
      <w:pPr>
        <w:pStyle w:val="ListParagraph"/>
        <w:numPr>
          <w:ilvl w:val="0"/>
          <w:numId w:val="2"/>
        </w:numPr>
        <w:spacing w:after="80"/>
      </w:pPr>
      <w:r>
        <w:t>Receiver buffers correctly received out-of-order frames while waiting</w:t>
      </w:r>
    </w:p>
    <w:p w:rsidR="00946F1C" w:rsidRDefault="000E4A0F">
      <w:pPr>
        <w:pStyle w:val="ListParagraph"/>
        <w:numPr>
          <w:ilvl w:val="0"/>
          <w:numId w:val="2"/>
        </w:numPr>
        <w:spacing w:after="80"/>
      </w:pPr>
      <w:r>
        <w:t>Uses SREJ (Selective Reject) S-frame to request the specific missing frame</w:t>
      </w:r>
    </w:p>
    <w:p w:rsidR="00946F1C" w:rsidRDefault="000E4A0F">
      <w:pPr>
        <w:pStyle w:val="ListParagraph"/>
        <w:numPr>
          <w:ilvl w:val="0"/>
          <w:numId w:val="2"/>
        </w:numPr>
        <w:spacing w:after="80"/>
      </w:pPr>
      <w:r>
        <w:t>Window size constraint  — W ≤ 2ⁿ⁻¹  where n = number of sequence bits</w:t>
      </w:r>
    </w:p>
    <w:p w:rsidR="00946F1C" w:rsidRDefault="000E4A0F">
      <w:pPr>
        <w:pStyle w:val="ListParagraph"/>
        <w:numPr>
          <w:ilvl w:val="0"/>
          <w:numId w:val="2"/>
        </w:numPr>
        <w:spacing w:after="80"/>
      </w:pPr>
      <w:r>
        <w:t>More complex receiver  — requires sorting and buffering logic</w:t>
      </w:r>
    </w:p>
    <w:p w:rsidR="00946F1C" w:rsidRDefault="000E4A0F">
      <w:pPr>
        <w:pStyle w:val="ListParagraph"/>
        <w:numPr>
          <w:ilvl w:val="0"/>
          <w:numId w:val="2"/>
        </w:numPr>
        <w:spacing w:after="80"/>
      </w:pPr>
      <w:r>
        <w:t>Best throughput on links with occasional errors and large windows</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80"/>
        <w:gridCol w:w="1680"/>
        <w:gridCol w:w="1800"/>
      </w:tblGrid>
      <w:tr w:rsidR="00946F1C">
        <w:tblPrEx>
          <w:tblCellMar>
            <w:top w:w="0" w:type="dxa"/>
            <w:bottom w:w="0" w:type="dxa"/>
          </w:tblCellMar>
        </w:tblPrEx>
        <w:tc>
          <w:tcPr>
            <w:tcW w:w="22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ARQ Method</w:t>
            </w:r>
          </w:p>
        </w:tc>
        <w:tc>
          <w:tcPr>
            <w:tcW w:w="16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Max Window</w:t>
            </w:r>
          </w:p>
        </w:tc>
        <w:tc>
          <w:tcPr>
            <w:tcW w:w="20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Retransmitted Frames</w:t>
            </w:r>
          </w:p>
        </w:tc>
        <w:tc>
          <w:tcPr>
            <w:tcW w:w="16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S-Frame Used</w:t>
            </w:r>
          </w:p>
        </w:tc>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Complexity</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Stop-and-Wait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1</w:t>
            </w:r>
          </w:p>
        </w:tc>
        <w:tc>
          <w:tcPr>
            <w:tcW w:w="20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1 frame only</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RR / NAK</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Very Low</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Go-Back-N</w:t>
            </w:r>
          </w:p>
        </w:tc>
        <w:tc>
          <w:tcPr>
            <w:tcW w:w="1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2ⁿ − 1</w:t>
            </w:r>
          </w:p>
        </w:tc>
        <w:tc>
          <w:tcPr>
            <w:tcW w:w="20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Error + all following</w:t>
            </w:r>
          </w:p>
        </w:tc>
        <w:tc>
          <w:tcPr>
            <w:tcW w:w="16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REJ</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Moderate</w:t>
            </w:r>
          </w:p>
        </w:tc>
      </w:tr>
      <w:tr w:rsidR="00946F1C">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Selective Repeat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2ⁿ⁻¹</w:t>
            </w:r>
          </w:p>
        </w:tc>
        <w:tc>
          <w:tcPr>
            <w:tcW w:w="20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Errored frame only</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SREJ</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High</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6.  Link Establishment and Termination</w:t>
      </w:r>
    </w:p>
    <w:p w:rsidR="00946F1C" w:rsidRDefault="00BE6C00">
      <w:pPr>
        <w:pStyle w:val="Heading2"/>
        <w:shd w:val="clear" w:color="auto" w:fill="1A56DB"/>
        <w:ind w:left="160"/>
      </w:pPr>
      <w:r>
        <w:t>6.1 ABM</w:t>
      </w:r>
      <w:r w:rsidR="000E4A0F">
        <w:t xml:space="preserve"> Link Setup Procedure</w:t>
      </w:r>
    </w:p>
    <w:p w:rsidR="00946F1C" w:rsidRDefault="000E4A0F">
      <w:pPr>
        <w:spacing w:after="120"/>
      </w:pPr>
      <w:r>
        <w:rPr>
          <w:rFonts w:cs="Arial"/>
        </w:rPr>
        <w:t>In Asynchronous Balanced Mode (ABM), either station can initiate connection setup using the SABM command:</w:t>
      </w:r>
    </w:p>
    <w:p w:rsidR="00946F1C" w:rsidRDefault="000E4A0F">
      <w:pPr>
        <w:pStyle w:val="ListParagraph"/>
        <w:numPr>
          <w:ilvl w:val="0"/>
          <w:numId w:val="3"/>
        </w:numPr>
        <w:spacing w:after="80"/>
      </w:pPr>
      <w:r>
        <w:t>Station A sends SABM (Set Asynchronous Balanced Mode) command to Station B</w:t>
      </w:r>
    </w:p>
    <w:p w:rsidR="00946F1C" w:rsidRDefault="000E4A0F">
      <w:pPr>
        <w:pStyle w:val="ListParagraph"/>
        <w:numPr>
          <w:ilvl w:val="0"/>
          <w:numId w:val="3"/>
        </w:numPr>
        <w:spacing w:after="80"/>
      </w:pPr>
      <w:r>
        <w:t>Station B accepts and responds with UA (Unnumbered Acknowledgement)</w:t>
      </w:r>
    </w:p>
    <w:p w:rsidR="00946F1C" w:rsidRDefault="000E4A0F">
      <w:pPr>
        <w:pStyle w:val="ListParagraph"/>
        <w:numPr>
          <w:ilvl w:val="0"/>
          <w:numId w:val="3"/>
        </w:numPr>
        <w:spacing w:after="80"/>
      </w:pPr>
      <w:r>
        <w:t>If Station B cannot accept, it sends DM (Disconnected Mode) instead</w:t>
      </w:r>
    </w:p>
    <w:p w:rsidR="00946F1C" w:rsidRDefault="000E4A0F">
      <w:pPr>
        <w:pStyle w:val="ListParagraph"/>
        <w:numPr>
          <w:ilvl w:val="0"/>
          <w:numId w:val="3"/>
        </w:numPr>
        <w:spacing w:after="80"/>
      </w:pPr>
      <w:r>
        <w:t>Both stations reset their sequence counters N(S) and N(R) to zero</w:t>
      </w:r>
    </w:p>
    <w:p w:rsidR="00946F1C" w:rsidRDefault="000E4A0F">
      <w:pPr>
        <w:pStyle w:val="ListParagraph"/>
        <w:numPr>
          <w:ilvl w:val="0"/>
          <w:numId w:val="3"/>
        </w:numPr>
        <w:spacing w:after="80"/>
      </w:pPr>
      <w:r>
        <w:t>Data transfer (I-frames and S-frames) can begin immediately after UA is received</w:t>
      </w:r>
    </w:p>
    <w:p w:rsidR="00946F1C" w:rsidRDefault="00BE6C00">
      <w:pPr>
        <w:pBdr>
          <w:left w:val="single" w:sz="16" w:space="0" w:color="3B82F6"/>
        </w:pBdr>
        <w:shd w:val="clear" w:color="auto" w:fill="EEF4FF"/>
        <w:spacing w:before="80" w:after="140"/>
        <w:ind w:left="300"/>
      </w:pPr>
      <w:r>
        <w:rPr>
          <w:rFonts w:cs="Arial"/>
          <w:b/>
          <w:bCs/>
          <w:color w:val="1A56DB"/>
          <w:sz w:val="20"/>
          <w:szCs w:val="20"/>
        </w:rPr>
        <w:t>NOTE If</w:t>
      </w:r>
      <w:r w:rsidR="000E4A0F">
        <w:rPr>
          <w:rFonts w:cs="Arial"/>
          <w:i/>
          <w:iCs/>
          <w:color w:val="6B7280"/>
          <w:sz w:val="20"/>
          <w:szCs w:val="20"/>
        </w:rPr>
        <w:t xml:space="preserve"> SABM is not acknowledged within a timer T1 period, the initiating station retransmits SABM up to N2 times before reporting a link failure.</w:t>
      </w:r>
    </w:p>
    <w:p w:rsidR="00946F1C" w:rsidRDefault="00946F1C">
      <w:pPr>
        <w:spacing w:after="160"/>
      </w:pPr>
    </w:p>
    <w:p w:rsidR="00946F1C" w:rsidRDefault="00BE6C00">
      <w:pPr>
        <w:pStyle w:val="Heading2"/>
        <w:shd w:val="clear" w:color="auto" w:fill="1A56DB"/>
        <w:ind w:left="160"/>
      </w:pPr>
      <w:r>
        <w:t>6.2 NRM</w:t>
      </w:r>
      <w:r w:rsidR="000E4A0F">
        <w:t xml:space="preserve"> Link Setup Procedure</w:t>
      </w:r>
    </w:p>
    <w:p w:rsidR="00946F1C" w:rsidRDefault="000E4A0F">
      <w:pPr>
        <w:pStyle w:val="ListParagraph"/>
        <w:numPr>
          <w:ilvl w:val="0"/>
          <w:numId w:val="3"/>
        </w:numPr>
        <w:spacing w:after="80"/>
      </w:pPr>
      <w:r>
        <w:t>Primary station sends SNRM (Set Normal Response Mode) command to the secondary</w:t>
      </w:r>
    </w:p>
    <w:p w:rsidR="00946F1C" w:rsidRDefault="000E4A0F">
      <w:pPr>
        <w:pStyle w:val="ListParagraph"/>
        <w:numPr>
          <w:ilvl w:val="0"/>
          <w:numId w:val="3"/>
        </w:numPr>
        <w:spacing w:after="80"/>
      </w:pPr>
      <w:r>
        <w:t>Secondary station responds with UA to confirm it has accepted NRM</w:t>
      </w:r>
    </w:p>
    <w:p w:rsidR="00946F1C" w:rsidRDefault="000E4A0F">
      <w:pPr>
        <w:pStyle w:val="ListParagraph"/>
        <w:numPr>
          <w:ilvl w:val="0"/>
          <w:numId w:val="3"/>
        </w:numPr>
        <w:spacing w:after="80"/>
      </w:pPr>
      <w:r>
        <w:t>Secondary now waits passively; it will only transmit when polled by the Primary</w:t>
      </w:r>
    </w:p>
    <w:p w:rsidR="00946F1C" w:rsidRDefault="000E4A0F">
      <w:pPr>
        <w:pStyle w:val="ListParagraph"/>
        <w:numPr>
          <w:ilvl w:val="0"/>
          <w:numId w:val="3"/>
        </w:numPr>
        <w:spacing w:after="80"/>
      </w:pPr>
      <w:r>
        <w:t>Primary polls the secondary by setting P bit = 1 in a command frame</w:t>
      </w:r>
    </w:p>
    <w:p w:rsidR="00946F1C" w:rsidRDefault="000E4A0F">
      <w:pPr>
        <w:pStyle w:val="ListParagraph"/>
        <w:numPr>
          <w:ilvl w:val="0"/>
          <w:numId w:val="3"/>
        </w:numPr>
        <w:spacing w:after="80"/>
      </w:pPr>
      <w:r>
        <w:t>Secondary responds with its data or status frame with F bit = 1</w:t>
      </w:r>
    </w:p>
    <w:p w:rsidR="00946F1C" w:rsidRDefault="00946F1C">
      <w:pPr>
        <w:spacing w:after="160"/>
      </w:pPr>
    </w:p>
    <w:p w:rsidR="00946F1C" w:rsidRDefault="00BE6C00">
      <w:pPr>
        <w:pStyle w:val="Heading2"/>
        <w:shd w:val="clear" w:color="auto" w:fill="1A56DB"/>
        <w:ind w:left="160"/>
      </w:pPr>
      <w:r>
        <w:t>6.3 Link</w:t>
      </w:r>
      <w:r w:rsidR="000E4A0F">
        <w:t xml:space="preserve"> Termination</w:t>
      </w:r>
    </w:p>
    <w:p w:rsidR="00946F1C" w:rsidRDefault="000E4A0F">
      <w:pPr>
        <w:pStyle w:val="ListParagraph"/>
        <w:numPr>
          <w:ilvl w:val="0"/>
          <w:numId w:val="3"/>
        </w:numPr>
        <w:spacing w:after="80"/>
      </w:pPr>
      <w:r>
        <w:t>Either station (in ABM) or Primary (in NRM) sends a DISC (Disconnect) command</w:t>
      </w:r>
    </w:p>
    <w:p w:rsidR="00946F1C" w:rsidRDefault="000E4A0F">
      <w:pPr>
        <w:pStyle w:val="ListParagraph"/>
        <w:numPr>
          <w:ilvl w:val="0"/>
          <w:numId w:val="3"/>
        </w:numPr>
        <w:spacing w:after="80"/>
      </w:pPr>
      <w:r>
        <w:t>Receiving station sends UA in reply to confirm disconnection</w:t>
      </w:r>
    </w:p>
    <w:p w:rsidR="00946F1C" w:rsidRDefault="000E4A0F">
      <w:pPr>
        <w:pStyle w:val="ListParagraph"/>
        <w:numPr>
          <w:ilvl w:val="0"/>
          <w:numId w:val="3"/>
        </w:numPr>
        <w:spacing w:after="80"/>
      </w:pPr>
      <w:r>
        <w:t>Both stations enter Disconnected Mode (DM) — all sequence state is cleared</w:t>
      </w:r>
    </w:p>
    <w:p w:rsidR="00946F1C" w:rsidRDefault="000E4A0F">
      <w:pPr>
        <w:pStyle w:val="ListParagraph"/>
        <w:numPr>
          <w:ilvl w:val="0"/>
          <w:numId w:val="3"/>
        </w:numPr>
        <w:spacing w:after="80"/>
      </w:pPr>
      <w:r>
        <w:t>A new link setup (SABM or SNRM) is required to restart data transfer</w:t>
      </w:r>
    </w:p>
    <w:p w:rsidR="00946F1C" w:rsidRDefault="00BE6C00">
      <w:pPr>
        <w:pBdr>
          <w:left w:val="single" w:sz="16" w:space="0" w:color="3B82F6"/>
        </w:pBdr>
        <w:shd w:val="clear" w:color="auto" w:fill="EEF4FF"/>
        <w:spacing w:before="80" w:after="140"/>
        <w:ind w:left="300"/>
      </w:pPr>
      <w:r>
        <w:rPr>
          <w:rFonts w:cs="Arial"/>
          <w:b/>
          <w:bCs/>
          <w:color w:val="1A56DB"/>
          <w:sz w:val="20"/>
          <w:szCs w:val="20"/>
        </w:rPr>
        <w:t>NOTE DISC</w:t>
      </w:r>
      <w:r w:rsidR="000E4A0F">
        <w:rPr>
          <w:rFonts w:cs="Arial"/>
          <w:i/>
          <w:iCs/>
          <w:color w:val="6B7280"/>
          <w:sz w:val="20"/>
          <w:szCs w:val="20"/>
        </w:rPr>
        <w:t xml:space="preserve"> uses P/F = 1. The UA response must also have F = 1 to pair with the DISC command. Any I-frames queued for transmission are discarded after DISC is sent.</w:t>
      </w:r>
    </w:p>
    <w:p w:rsidR="00946F1C" w:rsidRDefault="00946F1C">
      <w:pPr>
        <w:spacing w:after="160"/>
      </w:pPr>
    </w:p>
    <w:p w:rsidR="00946F1C" w:rsidRDefault="00BE6C00">
      <w:pPr>
        <w:pStyle w:val="Heading2"/>
        <w:shd w:val="clear" w:color="auto" w:fill="1A56DB"/>
        <w:ind w:left="160"/>
      </w:pPr>
      <w:r>
        <w:t>6.4 Timer</w:t>
      </w:r>
      <w:r w:rsidR="000E4A0F">
        <w:t xml:space="preserve"> and Counter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946F1C">
        <w:tblPrEx>
          <w:tblCellMar>
            <w:top w:w="0" w:type="dxa"/>
            <w:bottom w:w="0" w:type="dxa"/>
          </w:tblCellMar>
        </w:tblPrEx>
        <w:tc>
          <w:tcPr>
            <w:tcW w:w="14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Parameter</w:t>
            </w:r>
          </w:p>
        </w:tc>
        <w:tc>
          <w:tcPr>
            <w:tcW w:w="20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Typical Value</w:t>
            </w:r>
          </w:p>
        </w:tc>
        <w:tc>
          <w:tcPr>
            <w:tcW w:w="59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Description</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3 – 10 seconds</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Retransmission timer — timeout waiting for ACK or UA before retransmit</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T2</w:t>
            </w:r>
          </w:p>
        </w:tc>
        <w:tc>
          <w:tcPr>
            <w:tcW w:w="2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&lt; T1</w:t>
            </w:r>
          </w:p>
        </w:tc>
        <w:tc>
          <w:tcPr>
            <w:tcW w:w="59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Receiver ACK delay timer — delay before sending a standalone ACK</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Varies</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 xml:space="preserve">Idle link supervision timer — detects loss of </w:t>
            </w:r>
            <w:r w:rsidR="00BE6C00">
              <w:rPr>
                <w:rFonts w:cs="Arial"/>
                <w:sz w:val="20"/>
                <w:szCs w:val="20"/>
              </w:rPr>
              <w:t>synchronization</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b/>
                <w:bCs/>
                <w:sz w:val="20"/>
                <w:szCs w:val="20"/>
              </w:rPr>
              <w:t>N2</w:t>
            </w:r>
          </w:p>
        </w:tc>
        <w:tc>
          <w:tcPr>
            <w:tcW w:w="2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pPr>
              <w:jc w:val="center"/>
            </w:pPr>
            <w:r>
              <w:rPr>
                <w:rFonts w:cs="Arial"/>
                <w:sz w:val="20"/>
                <w:szCs w:val="20"/>
              </w:rPr>
              <w:t>3 – 10 retries</w:t>
            </w:r>
          </w:p>
        </w:tc>
        <w:tc>
          <w:tcPr>
            <w:tcW w:w="59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Maximum retransmission count before link failure is declared</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b/>
                <w:bCs/>
                <w:sz w:val="20"/>
                <w:szCs w:val="20"/>
              </w:rPr>
              <w:t>W</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pPr>
              <w:jc w:val="center"/>
            </w:pPr>
            <w:r>
              <w:rPr>
                <w:rFonts w:cs="Arial"/>
                <w:sz w:val="20"/>
                <w:szCs w:val="20"/>
              </w:rPr>
              <w:t>7 or 127</w:t>
            </w:r>
          </w:p>
        </w:tc>
        <w:tc>
          <w:tcPr>
            <w:tcW w:w="59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Window size — Modulo-8 (max 7) or Modulo-128 (max 127)</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 xml:space="preserve">7.  Bit Stuffing and Frame </w:t>
      </w:r>
      <w:r w:rsidR="00BE6C00">
        <w:t>Synchronization</w:t>
      </w:r>
    </w:p>
    <w:p w:rsidR="00946F1C" w:rsidRDefault="00BE6C00">
      <w:pPr>
        <w:pStyle w:val="Heading2"/>
        <w:shd w:val="clear" w:color="auto" w:fill="1A56DB"/>
        <w:ind w:left="160"/>
      </w:pPr>
      <w:r>
        <w:t>7.1 The</w:t>
      </w:r>
      <w:r w:rsidR="000E4A0F">
        <w:t xml:space="preserve"> Problem</w:t>
      </w:r>
    </w:p>
    <w:p w:rsidR="00946F1C" w:rsidRDefault="000E4A0F">
      <w:pPr>
        <w:spacing w:after="120"/>
      </w:pPr>
      <w:r>
        <w:rPr>
          <w:rFonts w:cs="Arial"/>
        </w:rPr>
        <w:t>Because the Flag pattern 01111110 is used exclusively as a frame delimiter, it must never appear within any data field. Without a transparency mechanism, any user data or header containing this bit sequence would cause the receiver to misinterpret a frame boundary.</w:t>
      </w:r>
    </w:p>
    <w:p w:rsidR="00946F1C" w:rsidRDefault="00946F1C">
      <w:pPr>
        <w:spacing w:after="160"/>
      </w:pPr>
    </w:p>
    <w:p w:rsidR="00946F1C" w:rsidRDefault="00BE6C00">
      <w:pPr>
        <w:pStyle w:val="Heading2"/>
        <w:shd w:val="clear" w:color="auto" w:fill="1A56DB"/>
        <w:ind w:left="160"/>
      </w:pPr>
      <w:r>
        <w:t>7.2 The</w:t>
      </w:r>
      <w:r w:rsidR="000E4A0F">
        <w:t xml:space="preserve"> Solution — Bit Stuffing</w:t>
      </w:r>
    </w:p>
    <w:p w:rsidR="00946F1C" w:rsidRDefault="000E4A0F">
      <w:pPr>
        <w:spacing w:after="120"/>
      </w:pPr>
      <w:r>
        <w:rPr>
          <w:rFonts w:cs="Arial"/>
        </w:rPr>
        <w:t>HDLC solves this problem transparently in hardware/firmware using a simple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946F1C">
        <w:tblPrEx>
          <w:tblCellMar>
            <w:top w:w="0" w:type="dxa"/>
            <w:bottom w:w="0" w:type="dxa"/>
          </w:tblCellMar>
        </w:tblPrEx>
        <w:tc>
          <w:tcPr>
            <w:tcW w:w="16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Entity</w:t>
            </w:r>
          </w:p>
        </w:tc>
        <w:tc>
          <w:tcPr>
            <w:tcW w:w="38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Rule</w:t>
            </w:r>
          </w:p>
        </w:tc>
        <w:tc>
          <w:tcPr>
            <w:tcW w:w="38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Example</w:t>
            </w:r>
          </w:p>
        </w:tc>
      </w:tr>
      <w:tr w:rsidR="00946F1C">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Transmitter</w:t>
            </w:r>
          </w:p>
        </w:tc>
        <w:tc>
          <w:tcPr>
            <w:tcW w:w="38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After every five consecutive '1' bits in the data, insert (stuff) a '0' bit</w:t>
            </w:r>
          </w:p>
        </w:tc>
        <w:tc>
          <w:tcPr>
            <w:tcW w:w="38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Data: 111110  →  Transmitted: 1111100  (0 stuffed)</w:t>
            </w:r>
          </w:p>
        </w:tc>
      </w:tr>
      <w:tr w:rsidR="00946F1C">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Receiver</w:t>
            </w:r>
          </w:p>
        </w:tc>
        <w:tc>
          <w:tcPr>
            <w:tcW w:w="38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After every five consecutive '1' bits, the next '0' bit is automatically removed</w:t>
            </w:r>
          </w:p>
        </w:tc>
        <w:tc>
          <w:tcPr>
            <w:tcW w:w="38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Received: 1111100  →  Data: 111110  (0 removed)</w:t>
            </w:r>
          </w:p>
        </w:tc>
      </w:tr>
      <w:tr w:rsidR="00946F1C">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Flag Detection</w:t>
            </w:r>
          </w:p>
        </w:tc>
        <w:tc>
          <w:tcPr>
            <w:tcW w:w="38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If the receiver sees 01111110 (six 1s between 0s), it is a genuine flag — not data</w:t>
            </w:r>
          </w:p>
        </w:tc>
        <w:tc>
          <w:tcPr>
            <w:tcW w:w="38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01111110 → </w:t>
            </w:r>
            <w:r w:rsidR="00BE6C00">
              <w:rPr>
                <w:rFonts w:cs="Arial"/>
                <w:sz w:val="20"/>
                <w:szCs w:val="20"/>
              </w:rPr>
              <w:t>recognized</w:t>
            </w:r>
            <w:r>
              <w:rPr>
                <w:rFonts w:cs="Arial"/>
                <w:sz w:val="20"/>
                <w:szCs w:val="20"/>
              </w:rPr>
              <w:t xml:space="preserve"> as START or STOP flag boundary</w:t>
            </w:r>
          </w:p>
        </w:tc>
      </w:tr>
      <w:tr w:rsidR="00946F1C">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Abort Signal</w:t>
            </w:r>
          </w:p>
        </w:tc>
        <w:tc>
          <w:tcPr>
            <w:tcW w:w="38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Seven or more consecutive '1' bits signal an abort — the current frame is discarded</w:t>
            </w:r>
          </w:p>
        </w:tc>
        <w:tc>
          <w:tcPr>
            <w:tcW w:w="38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11111111 → ABORT (frame is dropped, link stays up)</w:t>
            </w:r>
          </w:p>
        </w:tc>
      </w:tr>
    </w:tbl>
    <w:p w:rsidR="00946F1C" w:rsidRDefault="00BE6C00">
      <w:pPr>
        <w:pBdr>
          <w:left w:val="single" w:sz="16" w:space="0" w:color="3B82F6"/>
        </w:pBdr>
        <w:shd w:val="clear" w:color="auto" w:fill="EEF4FF"/>
        <w:spacing w:before="80" w:after="140"/>
        <w:ind w:left="300"/>
      </w:pPr>
      <w:r>
        <w:rPr>
          <w:rFonts w:cs="Arial"/>
          <w:b/>
          <w:bCs/>
          <w:color w:val="1A56DB"/>
          <w:sz w:val="20"/>
          <w:szCs w:val="20"/>
        </w:rPr>
        <w:t>NOTE Bit</w:t>
      </w:r>
      <w:r w:rsidR="000E4A0F">
        <w:rPr>
          <w:rFonts w:cs="Arial"/>
          <w:i/>
          <w:iCs/>
          <w:color w:val="6B7280"/>
          <w:sz w:val="20"/>
          <w:szCs w:val="20"/>
        </w:rPr>
        <w:t xml:space="preserve"> stuffing is completely transparent to higher layers. Any bit pattern can be transmitted as user data without risk of misinterpretation. The overhead is at most 1 extra bit per 5 data bits (20% worst case, much less in practice).</w:t>
      </w:r>
    </w:p>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8.  HDLC Derivatives and Real-World Applications</w:t>
      </w:r>
    </w:p>
    <w:p w:rsidR="00946F1C" w:rsidRDefault="000E4A0F">
      <w:pPr>
        <w:spacing w:after="120"/>
      </w:pPr>
      <w:r>
        <w:rPr>
          <w:rFonts w:cs="Arial"/>
        </w:rPr>
        <w:t>HDLC has been adapted into numerous industry-standard protocols. Each derivative uses a subset or extension of the core HDLC specification for a specific application domain:</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560"/>
        <w:gridCol w:w="5000"/>
      </w:tblGrid>
      <w:tr w:rsidR="00946F1C">
        <w:tblPrEx>
          <w:tblCellMar>
            <w:top w:w="0" w:type="dxa"/>
            <w:bottom w:w="0" w:type="dxa"/>
          </w:tblCellMar>
        </w:tblPrEx>
        <w:tc>
          <w:tcPr>
            <w:tcW w:w="14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Protocol</w:t>
            </w:r>
          </w:p>
        </w:tc>
        <w:tc>
          <w:tcPr>
            <w:tcW w:w="14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Standard</w:t>
            </w:r>
          </w:p>
        </w:tc>
        <w:tc>
          <w:tcPr>
            <w:tcW w:w="15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HDLC Mode</w:t>
            </w:r>
          </w:p>
        </w:tc>
        <w:tc>
          <w:tcPr>
            <w:tcW w:w="50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Application / Use Case</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LAPB</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ITU-T X.25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ABM</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X.25 packet-switched WAN data networks</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LAPD</w:t>
            </w:r>
          </w:p>
        </w:tc>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ITU-T Q.921</w:t>
            </w:r>
          </w:p>
        </w:tc>
        <w:tc>
          <w:tcPr>
            <w:tcW w:w="1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ABM</w:t>
            </w:r>
          </w:p>
        </w:tc>
        <w:tc>
          <w:tcPr>
            <w:tcW w:w="5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ISDN D-channel </w:t>
            </w:r>
            <w:r w:rsidR="00BE6C00">
              <w:rPr>
                <w:rFonts w:cs="Arial"/>
                <w:sz w:val="20"/>
                <w:szCs w:val="20"/>
              </w:rPr>
              <w:t>signaling</w:t>
            </w:r>
            <w:r>
              <w:rPr>
                <w:rFonts w:cs="Arial"/>
                <w:sz w:val="20"/>
                <w:szCs w:val="20"/>
              </w:rPr>
              <w:t xml:space="preserve"> and control</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LAPM</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ITU-T V.42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ABM</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Modem error correction (V.42 / V.34 / V.90)</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PPP</w:t>
            </w:r>
          </w:p>
        </w:tc>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RFC 1661</w:t>
            </w:r>
          </w:p>
        </w:tc>
        <w:tc>
          <w:tcPr>
            <w:tcW w:w="1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ABM-derived</w:t>
            </w:r>
          </w:p>
        </w:tc>
        <w:tc>
          <w:tcPr>
            <w:tcW w:w="5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Internet dial-up, DSL, VPN tunnels, MPLS</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Frame Relay</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ITU-T Q.922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Core framing</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WAN packet relay (largely superseded by MPLS)</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SDLC</w:t>
            </w:r>
          </w:p>
        </w:tc>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IBM SNA</w:t>
            </w:r>
          </w:p>
        </w:tc>
        <w:tc>
          <w:tcPr>
            <w:tcW w:w="1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NRM</w:t>
            </w:r>
          </w:p>
        </w:tc>
        <w:tc>
          <w:tcPr>
            <w:tcW w:w="5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IBM mainframe legacy networks (SNA)</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LLC (802.2)</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IEEE 802.2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HDLC-based</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Logical Link Control for Ethernet, Token Ring, Wi-Fi</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HDLC-like</w:t>
            </w:r>
          </w:p>
        </w:tc>
        <w:tc>
          <w:tcPr>
            <w:tcW w:w="14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Avionics ARINC</w:t>
            </w:r>
          </w:p>
        </w:tc>
        <w:tc>
          <w:tcPr>
            <w:tcW w:w="1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ABM variant</w:t>
            </w:r>
          </w:p>
        </w:tc>
        <w:tc>
          <w:tcPr>
            <w:tcW w:w="50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Aircraft </w:t>
            </w:r>
            <w:r w:rsidR="00BE6C00">
              <w:rPr>
                <w:rFonts w:cs="Arial"/>
                <w:sz w:val="20"/>
                <w:szCs w:val="20"/>
              </w:rPr>
              <w:t>database</w:t>
            </w:r>
            <w:r>
              <w:rPr>
                <w:rFonts w:cs="Arial"/>
                <w:sz w:val="20"/>
                <w:szCs w:val="20"/>
              </w:rPr>
              <w:t xml:space="preserve"> and avionics control links</w:t>
            </w:r>
          </w:p>
        </w:tc>
      </w:tr>
      <w:tr w:rsidR="00946F1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SS7 MTP2</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ITU-T Q.703</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Modified</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 xml:space="preserve">Telecom </w:t>
            </w:r>
            <w:r w:rsidR="00BE6C00">
              <w:rPr>
                <w:rFonts w:cs="Arial"/>
                <w:sz w:val="20"/>
                <w:szCs w:val="20"/>
              </w:rPr>
              <w:t>signaling</w:t>
            </w:r>
            <w:r>
              <w:rPr>
                <w:rFonts w:cs="Arial"/>
                <w:sz w:val="20"/>
                <w:szCs w:val="20"/>
              </w:rPr>
              <w:t xml:space="preserve"> link layer (mobile networks)</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9.  Advantages and Disadvantages</w:t>
      </w:r>
    </w:p>
    <w:p w:rsidR="00946F1C" w:rsidRDefault="00BE6C00">
      <w:pPr>
        <w:pStyle w:val="Heading2"/>
        <w:shd w:val="clear" w:color="auto" w:fill="1A56DB"/>
        <w:ind w:left="160"/>
      </w:pPr>
      <w:r>
        <w:t>9.1 Advantages</w:t>
      </w:r>
    </w:p>
    <w:p w:rsidR="00946F1C" w:rsidRDefault="000E4A0F">
      <w:pPr>
        <w:pStyle w:val="ListParagraph"/>
        <w:numPr>
          <w:ilvl w:val="0"/>
          <w:numId w:val="2"/>
        </w:numPr>
        <w:spacing w:after="80"/>
      </w:pPr>
      <w:r>
        <w:t>High efficiency — sliding window allows multiple frames in transit; eliminates idle link time</w:t>
      </w:r>
    </w:p>
    <w:p w:rsidR="00946F1C" w:rsidRDefault="000E4A0F">
      <w:pPr>
        <w:pStyle w:val="ListParagraph"/>
        <w:numPr>
          <w:ilvl w:val="0"/>
          <w:numId w:val="2"/>
        </w:numPr>
        <w:spacing w:after="80"/>
      </w:pPr>
      <w:r>
        <w:t>Reliable delivery — CRC-16/32 error detection plus ARQ ensures data integrity</w:t>
      </w:r>
    </w:p>
    <w:p w:rsidR="00946F1C" w:rsidRDefault="000E4A0F">
      <w:pPr>
        <w:pStyle w:val="ListParagraph"/>
        <w:numPr>
          <w:ilvl w:val="0"/>
          <w:numId w:val="2"/>
        </w:numPr>
        <w:spacing w:after="80"/>
      </w:pPr>
      <w:r>
        <w:t>Full-duplex support — simultaneous bidirectional data transfer on the same link</w:t>
      </w:r>
    </w:p>
    <w:p w:rsidR="00946F1C" w:rsidRDefault="000E4A0F">
      <w:pPr>
        <w:pStyle w:val="ListParagraph"/>
        <w:numPr>
          <w:ilvl w:val="0"/>
          <w:numId w:val="2"/>
        </w:numPr>
        <w:spacing w:after="80"/>
      </w:pPr>
      <w:r>
        <w:t>Bit transparency — any data pattern can be transmitted safely via bit stuffing</w:t>
      </w:r>
    </w:p>
    <w:p w:rsidR="00946F1C" w:rsidRDefault="000E4A0F">
      <w:pPr>
        <w:pStyle w:val="ListParagraph"/>
        <w:numPr>
          <w:ilvl w:val="0"/>
          <w:numId w:val="2"/>
        </w:numPr>
        <w:spacing w:after="80"/>
      </w:pPr>
      <w:r>
        <w:t>Flexible topology — supports point-to-point, multipoint, and mixed configurations</w:t>
      </w:r>
    </w:p>
    <w:p w:rsidR="00946F1C" w:rsidRDefault="000E4A0F">
      <w:pPr>
        <w:pStyle w:val="ListParagraph"/>
        <w:numPr>
          <w:ilvl w:val="0"/>
          <w:numId w:val="2"/>
        </w:numPr>
        <w:spacing w:after="80"/>
      </w:pPr>
      <w:r>
        <w:t xml:space="preserve">Protocol independence — operates over any synchronous physical layer (copper, </w:t>
      </w:r>
      <w:r w:rsidR="00BE6C00">
        <w:t>fiber</w:t>
      </w:r>
      <w:r>
        <w:t>, radio)</w:t>
      </w:r>
    </w:p>
    <w:p w:rsidR="00946F1C" w:rsidRDefault="000E4A0F">
      <w:pPr>
        <w:pStyle w:val="ListParagraph"/>
        <w:numPr>
          <w:ilvl w:val="0"/>
          <w:numId w:val="2"/>
        </w:numPr>
        <w:spacing w:after="80"/>
      </w:pPr>
      <w:r>
        <w:t xml:space="preserve">Internationally </w:t>
      </w:r>
      <w:r w:rsidR="00BE6C00">
        <w:t>standardized</w:t>
      </w:r>
      <w:r>
        <w:t xml:space="preserve"> — ISO 13239 ensures multi-vendor interoperability</w:t>
      </w:r>
    </w:p>
    <w:p w:rsidR="00946F1C" w:rsidRDefault="000E4A0F">
      <w:pPr>
        <w:pStyle w:val="ListParagraph"/>
        <w:numPr>
          <w:ilvl w:val="0"/>
          <w:numId w:val="2"/>
        </w:numPr>
        <w:spacing w:after="80"/>
      </w:pPr>
      <w:r>
        <w:t>Scalable sequencing — Modulo-8 for short links, Modulo-128 for satellite / high-latency paths</w:t>
      </w:r>
    </w:p>
    <w:p w:rsidR="00946F1C" w:rsidRDefault="00946F1C">
      <w:pPr>
        <w:spacing w:after="160"/>
      </w:pPr>
    </w:p>
    <w:p w:rsidR="00946F1C" w:rsidRDefault="00BE6C00">
      <w:pPr>
        <w:pStyle w:val="Heading2"/>
        <w:shd w:val="clear" w:color="auto" w:fill="1A56DB"/>
        <w:ind w:left="160"/>
      </w:pPr>
      <w:r>
        <w:t>9.2 Disadvantages</w:t>
      </w:r>
    </w:p>
    <w:p w:rsidR="00946F1C" w:rsidRDefault="000E4A0F">
      <w:pPr>
        <w:pStyle w:val="ListParagraph"/>
        <w:numPr>
          <w:ilvl w:val="0"/>
          <w:numId w:val="2"/>
        </w:numPr>
        <w:spacing w:after="80"/>
      </w:pPr>
      <w:r>
        <w:t xml:space="preserve">Synchronous only — requires accurate clock </w:t>
      </w:r>
      <w:r w:rsidR="00BE6C00">
        <w:t>synchronization</w:t>
      </w:r>
      <w:r>
        <w:t xml:space="preserve"> between all stations</w:t>
      </w:r>
    </w:p>
    <w:p w:rsidR="00946F1C" w:rsidRDefault="000E4A0F">
      <w:pPr>
        <w:pStyle w:val="ListParagraph"/>
        <w:numPr>
          <w:ilvl w:val="0"/>
          <w:numId w:val="2"/>
        </w:numPr>
        <w:spacing w:after="80"/>
      </w:pPr>
      <w:r>
        <w:t>Higher complexity — more intricate to implement than character-oriented protocols (BSC)</w:t>
      </w:r>
    </w:p>
    <w:p w:rsidR="00946F1C" w:rsidRDefault="000E4A0F">
      <w:pPr>
        <w:pStyle w:val="ListParagraph"/>
        <w:numPr>
          <w:ilvl w:val="0"/>
          <w:numId w:val="2"/>
        </w:numPr>
        <w:spacing w:after="80"/>
      </w:pPr>
      <w:r>
        <w:t>Frame overhead — Flag + Address + Control + FCS add minimum 48 bits per frame</w:t>
      </w:r>
    </w:p>
    <w:p w:rsidR="00946F1C" w:rsidRDefault="000E4A0F">
      <w:pPr>
        <w:pStyle w:val="ListParagraph"/>
        <w:numPr>
          <w:ilvl w:val="0"/>
          <w:numId w:val="2"/>
        </w:numPr>
        <w:spacing w:after="80"/>
      </w:pPr>
      <w:r>
        <w:t xml:space="preserve">Designed for continuous links — not </w:t>
      </w:r>
      <w:r w:rsidR="00BE6C00">
        <w:t>optimized</w:t>
      </w:r>
      <w:r>
        <w:t xml:space="preserve"> for </w:t>
      </w:r>
      <w:r w:rsidR="00BE6C00">
        <w:t>burst</w:t>
      </w:r>
      <w:r>
        <w:t>, connectionless traffic</w:t>
      </w:r>
    </w:p>
    <w:p w:rsidR="00946F1C" w:rsidRDefault="000E4A0F">
      <w:pPr>
        <w:pStyle w:val="ListParagraph"/>
        <w:numPr>
          <w:ilvl w:val="0"/>
          <w:numId w:val="2"/>
        </w:numPr>
        <w:spacing w:after="80"/>
      </w:pPr>
      <w:r>
        <w:t>Largely superseded — in IP-centric networks, Ethernet + TCP/IP replaces HDLC at scale</w:t>
      </w:r>
    </w:p>
    <w:p w:rsidR="00946F1C" w:rsidRDefault="000E4A0F">
      <w:pPr>
        <w:pStyle w:val="ListParagraph"/>
        <w:numPr>
          <w:ilvl w:val="0"/>
          <w:numId w:val="2"/>
        </w:numPr>
        <w:spacing w:after="80"/>
      </w:pPr>
      <w:r>
        <w:t xml:space="preserve">Debugging difficulty — bit-level framing is harder to </w:t>
      </w:r>
      <w:r w:rsidR="00BE6C00">
        <w:t>analyses</w:t>
      </w:r>
      <w:r>
        <w:t xml:space="preserve"> than byte-oriented protocols</w:t>
      </w:r>
    </w:p>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10.  HDLC vs Other Data Link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980"/>
        <w:gridCol w:w="1980"/>
      </w:tblGrid>
      <w:tr w:rsidR="00946F1C">
        <w:tblPrEx>
          <w:tblCellMar>
            <w:top w:w="0" w:type="dxa"/>
            <w:bottom w:w="0" w:type="dxa"/>
          </w:tblCellMar>
        </w:tblPrEx>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Feature</w:t>
            </w:r>
          </w:p>
        </w:tc>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HDLC</w:t>
            </w:r>
          </w:p>
        </w:tc>
        <w:tc>
          <w:tcPr>
            <w:tcW w:w="1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BSC (Binary Sync)</w:t>
            </w:r>
          </w:p>
        </w:tc>
        <w:tc>
          <w:tcPr>
            <w:tcW w:w="19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Ethernet (802.3)</w:t>
            </w:r>
          </w:p>
        </w:tc>
        <w:tc>
          <w:tcPr>
            <w:tcW w:w="198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PPP</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Orientation</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Bit-oriented</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Character-oriented</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Frame-based</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Byte-oriented</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Transmission</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Synchronous</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Synchronous</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BE6C00">
            <w:r>
              <w:rPr>
                <w:rFonts w:cs="Arial"/>
                <w:sz w:val="20"/>
                <w:szCs w:val="20"/>
              </w:rPr>
              <w:t>Sync</w:t>
            </w:r>
            <w:r w:rsidR="000E4A0F">
              <w:rPr>
                <w:rFonts w:cs="Arial"/>
                <w:sz w:val="20"/>
                <w:szCs w:val="20"/>
              </w:rPr>
              <w:t xml:space="preserve"> (CSMA/CD)</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 xml:space="preserve">Sync / </w:t>
            </w:r>
            <w:r w:rsidR="00BE6C00">
              <w:rPr>
                <w:rFonts w:cs="Arial"/>
                <w:sz w:val="20"/>
                <w:szCs w:val="20"/>
              </w:rPr>
              <w:t>A sync</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Flow Control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Sliding Window</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Stop-and-Wait</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CSMA/CD + Pause</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LCP negotiated</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Error Detection</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CRC-16 / CRC-32</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VRC + LRC</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CRC-32</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CRC-16 / CRC-32</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Error Recovery</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ARQ (Go-Back-N / SR)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ARQ (S&amp;W)</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None (upper layer)</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LCP retransmit</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Topology</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P2P / Multipoint</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Multipoint</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Multi-access LAN</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Point-to-Point</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Duplex</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Full / Half</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Half-duplex</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Full-duplex</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Full-duplex</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Transparency</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Bit stuffing</w:t>
            </w:r>
          </w:p>
        </w:tc>
        <w:tc>
          <w:tcPr>
            <w:tcW w:w="1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DLE stuffing</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Framing bytes</w:t>
            </w:r>
          </w:p>
        </w:tc>
        <w:tc>
          <w:tcPr>
            <w:tcW w:w="198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Bit stuffing</w:t>
            </w:r>
          </w:p>
        </w:tc>
      </w:tr>
      <w:tr w:rsidR="00946F1C">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Modern Usage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Embedded / Legacy</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Obsolete</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Dominant LAN</w:t>
            </w:r>
          </w:p>
        </w:t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Internet / VPN</w:t>
            </w:r>
          </w:p>
        </w:tc>
      </w:tr>
    </w:tbl>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11.  HDLC Concepts in Smart-Attendance v4</w:t>
      </w:r>
    </w:p>
    <w:p w:rsidR="00946F1C" w:rsidRDefault="000E4A0F">
      <w:pPr>
        <w:spacing w:after="120"/>
      </w:pPr>
      <w:r>
        <w:rPr>
          <w:rFonts w:cs="Arial"/>
        </w:rPr>
        <w:t>The smart-attendance v4 project (Debugging-Dynamos) applies HDLC principles across several layers of the campus attendance infrastructure:</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46F1C">
        <w:tblPrEx>
          <w:tblCellMar>
            <w:top w:w="0" w:type="dxa"/>
            <w:bottom w:w="0" w:type="dxa"/>
          </w:tblCellMar>
        </w:tblPrEx>
        <w:tc>
          <w:tcPr>
            <w:tcW w:w="26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System Component</w:t>
            </w:r>
          </w:p>
        </w:tc>
        <w:tc>
          <w:tcPr>
            <w:tcW w:w="67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HDLC Concept Applied</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Attendance Frame Tx</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I-frames with N(S)/N(R) sequence numbers ensure ordered, reliable delivery of attendance records from IoT nodes to the server</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Server ACKs</w:t>
            </w:r>
          </w:p>
        </w:tc>
        <w:tc>
          <w:tcPr>
            <w:tcW w:w="67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RR (Receive Ready) S-frames piggybacked on configuration updates ACK bulk attendance uploads</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Geofence Check Timeout</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T1 retransmission timer — if location-verification response is not received, the check is retried up to N2 times</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QR Code Check-In</w:t>
            </w:r>
          </w:p>
        </w:tc>
        <w:tc>
          <w:tcPr>
            <w:tcW w:w="67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U-frame UI used for connectionless broadcast of QR token frames to all registered student devices</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Face-Scan Auth Link</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ABM mode between camera module and authentication server — either side can initiate re-authentication</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Leave Application Flow</w:t>
            </w:r>
          </w:p>
        </w:tc>
        <w:tc>
          <w:tcPr>
            <w:tcW w:w="67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SABM / UA handshake models the leave request approval protocol between student app and admin backend</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Live Class Feed</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 xml:space="preserve">Sliding window (Modulo-128) applied to video frame sequence control to </w:t>
            </w:r>
            <w:r w:rsidR="00BE6C00">
              <w:rPr>
                <w:rFonts w:cs="Arial"/>
                <w:sz w:val="20"/>
                <w:szCs w:val="20"/>
              </w:rPr>
              <w:t>minimize</w:t>
            </w:r>
            <w:r>
              <w:rPr>
                <w:rFonts w:cs="Arial"/>
                <w:sz w:val="20"/>
                <w:szCs w:val="20"/>
              </w:rPr>
              <w:t xml:space="preserve"> </w:t>
            </w:r>
            <w:r w:rsidR="00BE6C00">
              <w:rPr>
                <w:rFonts w:cs="Arial"/>
                <w:sz w:val="20"/>
                <w:szCs w:val="20"/>
              </w:rPr>
              <w:t>rebuffing</w:t>
            </w:r>
          </w:p>
        </w:tc>
      </w:tr>
      <w:tr w:rsidR="00946F1C">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Error Recovery</w:t>
            </w:r>
          </w:p>
        </w:tc>
        <w:tc>
          <w:tcPr>
            <w:tcW w:w="67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Selective Repeat ARQ applied when attendance records are corrupted in transit (CRC mismatch detected)</w:t>
            </w:r>
          </w:p>
        </w:tc>
      </w:tr>
    </w:tbl>
    <w:p w:rsidR="00946F1C" w:rsidRDefault="00946F1C">
      <w:pPr>
        <w:spacing w:after="160"/>
      </w:pPr>
    </w:p>
    <w:p w:rsidR="00946F1C" w:rsidRDefault="000E4A0F">
      <w:pPr>
        <w:pBdr>
          <w:left w:val="single" w:sz="16" w:space="0" w:color="3B82F6"/>
        </w:pBdr>
        <w:shd w:val="clear" w:color="auto" w:fill="EEF4FF"/>
        <w:spacing w:before="80" w:after="140"/>
        <w:ind w:left="300"/>
      </w:pPr>
      <w:r>
        <w:rPr>
          <w:rFonts w:cs="Arial"/>
          <w:b/>
          <w:bCs/>
          <w:color w:val="1A56DB"/>
          <w:sz w:val="20"/>
          <w:szCs w:val="20"/>
        </w:rPr>
        <w:t xml:space="preserve">NOTE  </w:t>
      </w:r>
      <w:r>
        <w:rPr>
          <w:rFonts w:cs="Arial"/>
          <w:i/>
          <w:iCs/>
          <w:color w:val="6B7280"/>
          <w:sz w:val="20"/>
          <w:szCs w:val="20"/>
        </w:rPr>
        <w:t>Although the smart-attendance v4 system primarily operates over TCP/IP (which handles reliability at Layer 4), the HDLC design principles — sliding windows, sequence numbering, and ARQ — are directly mirrored in the application-layer attendance protocol design.</w:t>
      </w:r>
    </w:p>
    <w:p w:rsidR="00946F1C" w:rsidRDefault="00946F1C">
      <w:pPr>
        <w:spacing w:after="160"/>
      </w:pPr>
    </w:p>
    <w:p w:rsidR="00946F1C" w:rsidRDefault="000E4A0F">
      <w:r>
        <w:br w:type="page"/>
      </w:r>
    </w:p>
    <w:p w:rsidR="00946F1C" w:rsidRDefault="000E4A0F">
      <w:pPr>
        <w:pStyle w:val="Heading1"/>
        <w:shd w:val="clear" w:color="auto" w:fill="0D1B3E"/>
        <w:ind w:left="200"/>
      </w:pPr>
      <w:r>
        <w:lastRenderedPageBreak/>
        <w:t>12.  Quick Reference Summary</w:t>
      </w:r>
    </w:p>
    <w:p w:rsidR="00946F1C" w:rsidRDefault="000E4A0F">
      <w:pPr>
        <w:spacing w:after="120"/>
      </w:pPr>
      <w:r>
        <w:rPr>
          <w:rFonts w:cs="Arial"/>
        </w:rPr>
        <w:t>All critical HDLC concepts consolidated for fast revision:</w:t>
      </w:r>
    </w:p>
    <w:p w:rsidR="00946F1C" w:rsidRDefault="00946F1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6F1C">
        <w:tblPrEx>
          <w:tblCellMar>
            <w:top w:w="0" w:type="dxa"/>
            <w:bottom w:w="0" w:type="dxa"/>
          </w:tblCellMar>
        </w:tblPrEx>
        <w:tc>
          <w:tcPr>
            <w:tcW w:w="280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Topic</w:t>
            </w:r>
          </w:p>
        </w:tc>
        <w:tc>
          <w:tcPr>
            <w:tcW w:w="6560" w:type="dxa"/>
            <w:tcBorders>
              <w:top w:val="single" w:sz="6" w:space="0" w:color="888888"/>
              <w:left w:val="single" w:sz="6" w:space="0" w:color="888888"/>
              <w:bottom w:val="single" w:sz="6" w:space="0" w:color="888888"/>
              <w:right w:val="single" w:sz="6" w:space="0" w:color="888888"/>
            </w:tcBorders>
            <w:shd w:val="clear" w:color="auto" w:fill="0D1B3E"/>
            <w:tcMar>
              <w:top w:w="100" w:type="dxa"/>
              <w:left w:w="140" w:type="dxa"/>
              <w:bottom w:w="100" w:type="dxa"/>
              <w:right w:w="140" w:type="dxa"/>
            </w:tcMar>
            <w:vAlign w:val="center"/>
          </w:tcPr>
          <w:p w:rsidR="00946F1C" w:rsidRDefault="000E4A0F">
            <w:pPr>
              <w:jc w:val="center"/>
            </w:pPr>
            <w:r>
              <w:rPr>
                <w:rFonts w:cs="Arial"/>
                <w:b/>
                <w:bCs/>
                <w:color w:val="FFFFFF"/>
                <w:sz w:val="20"/>
                <w:szCs w:val="20"/>
              </w:rPr>
              <w:t>Key Facts</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Protocol Type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Bit-oriented, synchronous, Layer 2 DLC — ISO 13239</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Frame Fields</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Flag | Address | Control | Information | FCS | Flag</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Flag Pattern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01111110 (0x7E) — Start and End delimiter</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Frame Types</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I (data + piggyback ACK)  |  S (flow/error control)  |  U (link management)</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S-Frame Types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RR (ACK ready)  |  RNR (busy)  |  REJ (Go-Back-N)  |  SREJ (Selective)</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U-Frame Examples</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SABM, SNRM, DISC, UA, DM, FRMR, UI, XID, TEST</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Operational Modes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NRM (polled, unbalanced)  |  ABM (peer, balanced)  |  ARM (</w:t>
            </w:r>
            <w:r w:rsidR="00BE6C00">
              <w:rPr>
                <w:rFonts w:cs="Arial"/>
                <w:sz w:val="20"/>
                <w:szCs w:val="20"/>
              </w:rPr>
              <w:t>a sync</w:t>
            </w:r>
            <w:r>
              <w:rPr>
                <w:rFonts w:cs="Arial"/>
                <w:sz w:val="20"/>
                <w:szCs w:val="20"/>
              </w:rPr>
              <w:t>, unbalanced)</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Flow Control</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Sliding window — Modulo-8 (W≤7) or Modulo-128 (W≤127)</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Error Detection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CRC-16 (x¹⁶+x¹²+x⁵+1) or CRC-32 in FCS field</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ARQ Methods</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Stop-and-Wait  |  Go-Back-N (REJ)  |  Selective Repeat (SREJ)</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Bit Stuffing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0 inserted after five consecutive 1s; removed by receiver</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Abort Signal</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Seven+ consecutive 1s = abort frame signal</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Link Setup (ABM)</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SABM → UA  (then sequence counters reset to 0)</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Link Teardown</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DISC → UA  (both stations enter DM state)</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Key Derivatives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LAPB (X.25)  |  LAPD (ISDN)  |  PPP  |  Frame Relay  |  SDLC  |  LLC 802.2</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b/>
                <w:bCs/>
                <w:sz w:val="20"/>
                <w:szCs w:val="20"/>
              </w:rPr>
              <w:t>Efficiency Formula</w:t>
            </w:r>
          </w:p>
        </w:tc>
        <w:tc>
          <w:tcPr>
            <w:tcW w:w="6560" w:type="dxa"/>
            <w:tcBorders>
              <w:top w:val="single" w:sz="4" w:space="0" w:color="BBBBBB"/>
              <w:left w:val="single" w:sz="4" w:space="0" w:color="BBBBBB"/>
              <w:bottom w:val="single" w:sz="4" w:space="0" w:color="BBBBBB"/>
              <w:right w:val="single" w:sz="4" w:space="0" w:color="BBBBBB"/>
            </w:tcBorders>
            <w:shd w:val="clear" w:color="auto" w:fill="DBEAFE"/>
            <w:tcMar>
              <w:top w:w="90" w:type="dxa"/>
              <w:left w:w="140" w:type="dxa"/>
              <w:bottom w:w="90" w:type="dxa"/>
              <w:right w:w="140" w:type="dxa"/>
            </w:tcMar>
          </w:tcPr>
          <w:p w:rsidR="00946F1C" w:rsidRDefault="000E4A0F">
            <w:r>
              <w:rPr>
                <w:rFonts w:cs="Arial"/>
                <w:sz w:val="20"/>
                <w:szCs w:val="20"/>
              </w:rPr>
              <w:t>Stop-Wait: 1/(1+2a)   |   Sliding Window: W/(1+2a)</w:t>
            </w:r>
          </w:p>
        </w:tc>
      </w:tr>
      <w:tr w:rsidR="00946F1C">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b/>
                <w:bCs/>
                <w:sz w:val="20"/>
                <w:szCs w:val="20"/>
              </w:rPr>
              <w:t>Window Limits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40" w:type="dxa"/>
              <w:bottom w:w="90" w:type="dxa"/>
              <w:right w:w="140" w:type="dxa"/>
            </w:tcMar>
          </w:tcPr>
          <w:p w:rsidR="00946F1C" w:rsidRDefault="000E4A0F">
            <w:r>
              <w:rPr>
                <w:rFonts w:cs="Arial"/>
                <w:sz w:val="20"/>
                <w:szCs w:val="20"/>
              </w:rPr>
              <w:t>Go-Back-N: W ≤ 2ⁿ−1   |   Selective Repeat: W ≤ 2ⁿ⁻¹</w:t>
            </w:r>
          </w:p>
        </w:tc>
      </w:tr>
    </w:tbl>
    <w:p w:rsidR="00946F1C" w:rsidRDefault="00946F1C">
      <w:pPr>
        <w:spacing w:after="240"/>
      </w:pPr>
    </w:p>
    <w:p w:rsidR="00946F1C" w:rsidRDefault="00BE6C00">
      <w:pPr>
        <w:pBdr>
          <w:top w:val="single" w:sz="8" w:space="0" w:color="3B82F6"/>
        </w:pBdr>
        <w:spacing w:before="200"/>
        <w:jc w:val="center"/>
      </w:pPr>
      <w:r>
        <w:rPr>
          <w:rFonts w:cs="Arial"/>
          <w:i/>
          <w:iCs/>
          <w:color w:val="6B7280"/>
          <w:sz w:val="20"/>
          <w:szCs w:val="20"/>
        </w:rPr>
        <w:t>— End</w:t>
      </w:r>
      <w:r w:rsidR="000E4A0F">
        <w:rPr>
          <w:rFonts w:cs="Arial"/>
          <w:i/>
          <w:iCs/>
          <w:color w:val="6B7280"/>
          <w:sz w:val="20"/>
          <w:szCs w:val="20"/>
        </w:rPr>
        <w:t xml:space="preserve"> of HDLC Technical Reference </w:t>
      </w:r>
      <w:r>
        <w:rPr>
          <w:rFonts w:cs="Arial"/>
          <w:i/>
          <w:iCs/>
          <w:color w:val="6B7280"/>
          <w:sz w:val="20"/>
          <w:szCs w:val="20"/>
        </w:rPr>
        <w:t>Document —</w:t>
      </w:r>
    </w:p>
    <w:sectPr w:rsidR="00946F1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4555" w:rsidRDefault="00F14555">
      <w:r>
        <w:separator/>
      </w:r>
    </w:p>
  </w:endnote>
  <w:endnote w:type="continuationSeparator" w:id="0">
    <w:p w:rsidR="00F14555" w:rsidRDefault="00F14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4A0F" w:rsidRDefault="000E4A0F">
    <w:pPr>
      <w:pBdr>
        <w:top w:val="single" w:sz="6" w:space="0" w:color="3B82F6"/>
      </w:pBdr>
      <w:tabs>
        <w:tab w:val="right" w:pos="9026"/>
      </w:tabs>
    </w:pPr>
    <w:r>
      <w:rPr>
        <w:rFonts w:cs="Arial"/>
        <w:color w:val="6B7280"/>
        <w:sz w:val="18"/>
        <w:szCs w:val="18"/>
      </w:rPr>
      <w:t xml:space="preserve">Page </w:t>
    </w:r>
    <w:r>
      <w:rPr>
        <w:rFonts w:cs="Arial"/>
        <w:color w:val="6B7280"/>
        <w:sz w:val="18"/>
        <w:szCs w:val="18"/>
      </w:rPr>
      <w:fldChar w:fldCharType="begin"/>
    </w:r>
    <w:r>
      <w:rPr>
        <w:rFonts w:cs="Arial"/>
        <w:color w:val="6B7280"/>
        <w:sz w:val="18"/>
        <w:szCs w:val="18"/>
      </w:rPr>
      <w:instrText>PAGE</w:instrText>
    </w:r>
    <w:r>
      <w:rPr>
        <w:rFonts w:cs="Arial"/>
        <w:color w:val="6B7280"/>
        <w:sz w:val="18"/>
        <w:szCs w:val="18"/>
      </w:rPr>
      <w:fldChar w:fldCharType="separate"/>
    </w:r>
    <w:r w:rsidR="00C33A3C">
      <w:rPr>
        <w:rFonts w:cs="Arial"/>
        <w:noProof/>
        <w:color w:val="6B7280"/>
        <w:sz w:val="18"/>
        <w:szCs w:val="18"/>
      </w:rPr>
      <w:t>11</w:t>
    </w:r>
    <w:r>
      <w:rPr>
        <w:rFonts w:cs="Arial"/>
        <w:color w:val="6B7280"/>
        <w:sz w:val="18"/>
        <w:szCs w:val="18"/>
      </w:rPr>
      <w:fldChar w:fldCharType="end"/>
    </w:r>
    <w:r>
      <w:rPr>
        <w:rFonts w:cs="Arial"/>
        <w:color w:val="6B7280"/>
        <w:sz w:val="18"/>
        <w:szCs w:val="18"/>
      </w:rPr>
      <w:t xml:space="preserve"> of </w:t>
    </w:r>
    <w:r>
      <w:rPr>
        <w:rFonts w:cs="Arial"/>
        <w:color w:val="6B7280"/>
        <w:sz w:val="18"/>
        <w:szCs w:val="18"/>
      </w:rPr>
      <w:fldChar w:fldCharType="begin"/>
    </w:r>
    <w:r>
      <w:rPr>
        <w:rFonts w:cs="Arial"/>
        <w:color w:val="6B7280"/>
        <w:sz w:val="18"/>
        <w:szCs w:val="18"/>
      </w:rPr>
      <w:instrText>NUMPAGES</w:instrText>
    </w:r>
    <w:r>
      <w:rPr>
        <w:rFonts w:cs="Arial"/>
        <w:color w:val="6B7280"/>
        <w:sz w:val="18"/>
        <w:szCs w:val="18"/>
      </w:rPr>
      <w:fldChar w:fldCharType="separate"/>
    </w:r>
    <w:r w:rsidR="00C33A3C">
      <w:rPr>
        <w:rFonts w:cs="Arial"/>
        <w:noProof/>
        <w:color w:val="6B7280"/>
        <w:sz w:val="18"/>
        <w:szCs w:val="18"/>
      </w:rPr>
      <w:t>18</w:t>
    </w:r>
    <w:r>
      <w:rPr>
        <w:rFonts w:cs="Arial"/>
        <w:color w:val="6B7280"/>
        <w:sz w:val="18"/>
        <w:szCs w:val="18"/>
      </w:rPr>
      <w:fldChar w:fldCharType="end"/>
    </w:r>
    <w:r>
      <w:rPr>
        <w:rFonts w:cs="Arial"/>
        <w:sz w:val="18"/>
        <w:szCs w:val="18"/>
      </w:rPr>
      <w:tab/>
    </w:r>
    <w:r>
      <w:rPr>
        <w:rFonts w:cs="Arial"/>
        <w:color w:val="6B7280"/>
        <w:sz w:val="18"/>
        <w:szCs w:val="18"/>
      </w:rPr>
      <w:t xml:space="preserve">Data Communications &amp; </w:t>
    </w:r>
    <w:proofErr w:type="gramStart"/>
    <w:r>
      <w:rPr>
        <w:rFonts w:cs="Arial"/>
        <w:color w:val="6B7280"/>
        <w:sz w:val="18"/>
        <w:szCs w:val="18"/>
      </w:rPr>
      <w:t>Networking  |</w:t>
    </w:r>
    <w:proofErr w:type="gramEnd"/>
    <w:r>
      <w:rPr>
        <w:rFonts w:cs="Arial"/>
        <w:color w:val="6B7280"/>
        <w:sz w:val="18"/>
        <w:szCs w:val="18"/>
      </w:rPr>
      <w:t xml:space="preserv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4555" w:rsidRDefault="00F14555">
      <w:r>
        <w:separator/>
      </w:r>
    </w:p>
  </w:footnote>
  <w:footnote w:type="continuationSeparator" w:id="0">
    <w:p w:rsidR="00F14555" w:rsidRDefault="00F14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4A0F" w:rsidRDefault="000E4A0F">
    <w:pPr>
      <w:pBdr>
        <w:bottom w:val="single" w:sz="6" w:space="0" w:color="3B82F6"/>
      </w:pBdr>
      <w:tabs>
        <w:tab w:val="right" w:pos="9026"/>
      </w:tabs>
    </w:pPr>
    <w:r>
      <w:rPr>
        <w:rFonts w:cs="Arial"/>
        <w:b/>
        <w:bCs/>
        <w:color w:val="1A56DB"/>
        <w:sz w:val="18"/>
        <w:szCs w:val="18"/>
      </w:rPr>
      <w:t xml:space="preserve">Smart-Attendance </w:t>
    </w:r>
    <w:proofErr w:type="gramStart"/>
    <w:r>
      <w:rPr>
        <w:rFonts w:cs="Arial"/>
        <w:b/>
        <w:bCs/>
        <w:color w:val="1A56DB"/>
        <w:sz w:val="18"/>
        <w:szCs w:val="18"/>
      </w:rPr>
      <w:t>v4  |</w:t>
    </w:r>
    <w:proofErr w:type="gramEnd"/>
    <w:r>
      <w:rPr>
        <w:rFonts w:cs="Arial"/>
        <w:b/>
        <w:bCs/>
        <w:color w:val="1A56DB"/>
        <w:sz w:val="18"/>
        <w:szCs w:val="18"/>
      </w:rPr>
      <w:t xml:space="preserve">  Debugging-Dynamos</w:t>
    </w:r>
    <w:r>
      <w:rPr>
        <w:rFonts w:cs="Arial"/>
        <w:sz w:val="18"/>
        <w:szCs w:val="18"/>
      </w:rPr>
      <w:tab/>
    </w:r>
    <w:r>
      <w:rPr>
        <w:rFonts w:cs="Arial"/>
        <w:color w:val="6B7280"/>
        <w:sz w:val="18"/>
        <w:szCs w:val="18"/>
      </w:rPr>
      <w:t>HDLC — High-Level Data Link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F4F93"/>
    <w:multiLevelType w:val="hybridMultilevel"/>
    <w:tmpl w:val="E478607E"/>
    <w:lvl w:ilvl="0" w:tplc="196244E4">
      <w:start w:val="1"/>
      <w:numFmt w:val="bullet"/>
      <w:lvlText w:val="•"/>
      <w:lvlJc w:val="left"/>
      <w:pPr>
        <w:ind w:left="720" w:hanging="360"/>
      </w:pPr>
    </w:lvl>
    <w:lvl w:ilvl="1" w:tplc="46CC6184">
      <w:numFmt w:val="decimal"/>
      <w:lvlText w:val=""/>
      <w:lvlJc w:val="left"/>
    </w:lvl>
    <w:lvl w:ilvl="2" w:tplc="7D128FD4">
      <w:numFmt w:val="decimal"/>
      <w:lvlText w:val=""/>
      <w:lvlJc w:val="left"/>
    </w:lvl>
    <w:lvl w:ilvl="3" w:tplc="654A2EA4">
      <w:numFmt w:val="decimal"/>
      <w:lvlText w:val=""/>
      <w:lvlJc w:val="left"/>
    </w:lvl>
    <w:lvl w:ilvl="4" w:tplc="C7767308">
      <w:numFmt w:val="decimal"/>
      <w:lvlText w:val=""/>
      <w:lvlJc w:val="left"/>
    </w:lvl>
    <w:lvl w:ilvl="5" w:tplc="88F0D228">
      <w:numFmt w:val="decimal"/>
      <w:lvlText w:val=""/>
      <w:lvlJc w:val="left"/>
    </w:lvl>
    <w:lvl w:ilvl="6" w:tplc="F0D84626">
      <w:numFmt w:val="decimal"/>
      <w:lvlText w:val=""/>
      <w:lvlJc w:val="left"/>
    </w:lvl>
    <w:lvl w:ilvl="7" w:tplc="7278FAA0">
      <w:numFmt w:val="decimal"/>
      <w:lvlText w:val=""/>
      <w:lvlJc w:val="left"/>
    </w:lvl>
    <w:lvl w:ilvl="8" w:tplc="87961542">
      <w:numFmt w:val="decimal"/>
      <w:lvlText w:val=""/>
      <w:lvlJc w:val="left"/>
    </w:lvl>
  </w:abstractNum>
  <w:abstractNum w:abstractNumId="1" w15:restartNumberingAfterBreak="0">
    <w:nsid w:val="29A37E77"/>
    <w:multiLevelType w:val="hybridMultilevel"/>
    <w:tmpl w:val="EFAAE14E"/>
    <w:lvl w:ilvl="0" w:tplc="2E60832A">
      <w:start w:val="1"/>
      <w:numFmt w:val="decimal"/>
      <w:lvlText w:val="%1."/>
      <w:lvlJc w:val="left"/>
      <w:pPr>
        <w:ind w:left="720" w:hanging="360"/>
      </w:pPr>
    </w:lvl>
    <w:lvl w:ilvl="1" w:tplc="4580AB32">
      <w:start w:val="1"/>
      <w:numFmt w:val="lowerLetter"/>
      <w:lvlText w:val="%2."/>
      <w:lvlJc w:val="left"/>
      <w:pPr>
        <w:ind w:left="1080" w:hanging="360"/>
      </w:pPr>
    </w:lvl>
    <w:lvl w:ilvl="2" w:tplc="1E8A1DFA">
      <w:numFmt w:val="decimal"/>
      <w:lvlText w:val=""/>
      <w:lvlJc w:val="left"/>
    </w:lvl>
    <w:lvl w:ilvl="3" w:tplc="7A20BDF4">
      <w:numFmt w:val="decimal"/>
      <w:lvlText w:val=""/>
      <w:lvlJc w:val="left"/>
    </w:lvl>
    <w:lvl w:ilvl="4" w:tplc="C8A86B5C">
      <w:numFmt w:val="decimal"/>
      <w:lvlText w:val=""/>
      <w:lvlJc w:val="left"/>
    </w:lvl>
    <w:lvl w:ilvl="5" w:tplc="0674E368">
      <w:numFmt w:val="decimal"/>
      <w:lvlText w:val=""/>
      <w:lvlJc w:val="left"/>
    </w:lvl>
    <w:lvl w:ilvl="6" w:tplc="CAA47222">
      <w:numFmt w:val="decimal"/>
      <w:lvlText w:val=""/>
      <w:lvlJc w:val="left"/>
    </w:lvl>
    <w:lvl w:ilvl="7" w:tplc="E834A9DE">
      <w:numFmt w:val="decimal"/>
      <w:lvlText w:val=""/>
      <w:lvlJc w:val="left"/>
    </w:lvl>
    <w:lvl w:ilvl="8" w:tplc="54C0D73E">
      <w:numFmt w:val="decimal"/>
      <w:lvlText w:val=""/>
      <w:lvlJc w:val="left"/>
    </w:lvl>
  </w:abstractNum>
  <w:abstractNum w:abstractNumId="2" w15:restartNumberingAfterBreak="0">
    <w:nsid w:val="619B3618"/>
    <w:multiLevelType w:val="hybridMultilevel"/>
    <w:tmpl w:val="D304F456"/>
    <w:lvl w:ilvl="0" w:tplc="0CBA9C0E">
      <w:start w:val="1"/>
      <w:numFmt w:val="bullet"/>
      <w:lvlText w:val="◦"/>
      <w:lvlJc w:val="left"/>
      <w:pPr>
        <w:ind w:left="1080" w:hanging="360"/>
      </w:pPr>
    </w:lvl>
    <w:lvl w:ilvl="1" w:tplc="309417EE">
      <w:numFmt w:val="decimal"/>
      <w:lvlText w:val=""/>
      <w:lvlJc w:val="left"/>
    </w:lvl>
    <w:lvl w:ilvl="2" w:tplc="4F1A1F42">
      <w:numFmt w:val="decimal"/>
      <w:lvlText w:val=""/>
      <w:lvlJc w:val="left"/>
    </w:lvl>
    <w:lvl w:ilvl="3" w:tplc="8034D2B2">
      <w:numFmt w:val="decimal"/>
      <w:lvlText w:val=""/>
      <w:lvlJc w:val="left"/>
    </w:lvl>
    <w:lvl w:ilvl="4" w:tplc="6C0C89A8">
      <w:numFmt w:val="decimal"/>
      <w:lvlText w:val=""/>
      <w:lvlJc w:val="left"/>
    </w:lvl>
    <w:lvl w:ilvl="5" w:tplc="86D04B5A">
      <w:numFmt w:val="decimal"/>
      <w:lvlText w:val=""/>
      <w:lvlJc w:val="left"/>
    </w:lvl>
    <w:lvl w:ilvl="6" w:tplc="1C986660">
      <w:numFmt w:val="decimal"/>
      <w:lvlText w:val=""/>
      <w:lvlJc w:val="left"/>
    </w:lvl>
    <w:lvl w:ilvl="7" w:tplc="D5EC607E">
      <w:numFmt w:val="decimal"/>
      <w:lvlText w:val=""/>
      <w:lvlJc w:val="left"/>
    </w:lvl>
    <w:lvl w:ilvl="8" w:tplc="36081A24">
      <w:numFmt w:val="decimal"/>
      <w:lvlText w:val=""/>
      <w:lvlJc w:val="left"/>
    </w:lvl>
  </w:abstractNum>
  <w:abstractNum w:abstractNumId="3" w15:restartNumberingAfterBreak="0">
    <w:nsid w:val="64684597"/>
    <w:multiLevelType w:val="hybridMultilevel"/>
    <w:tmpl w:val="F522DFEA"/>
    <w:lvl w:ilvl="0" w:tplc="A6766EEC">
      <w:start w:val="1"/>
      <w:numFmt w:val="bullet"/>
      <w:lvlText w:val="●"/>
      <w:lvlJc w:val="left"/>
      <w:pPr>
        <w:ind w:left="720" w:hanging="360"/>
      </w:pPr>
    </w:lvl>
    <w:lvl w:ilvl="1" w:tplc="C532912A">
      <w:start w:val="1"/>
      <w:numFmt w:val="bullet"/>
      <w:lvlText w:val="○"/>
      <w:lvlJc w:val="left"/>
      <w:pPr>
        <w:ind w:left="1440" w:hanging="360"/>
      </w:pPr>
    </w:lvl>
    <w:lvl w:ilvl="2" w:tplc="9B242D04">
      <w:start w:val="1"/>
      <w:numFmt w:val="bullet"/>
      <w:lvlText w:val="■"/>
      <w:lvlJc w:val="left"/>
      <w:pPr>
        <w:ind w:left="2160" w:hanging="360"/>
      </w:pPr>
    </w:lvl>
    <w:lvl w:ilvl="3" w:tplc="60367832">
      <w:start w:val="1"/>
      <w:numFmt w:val="bullet"/>
      <w:lvlText w:val="●"/>
      <w:lvlJc w:val="left"/>
      <w:pPr>
        <w:ind w:left="2880" w:hanging="360"/>
      </w:pPr>
    </w:lvl>
    <w:lvl w:ilvl="4" w:tplc="9E7C8586">
      <w:start w:val="1"/>
      <w:numFmt w:val="bullet"/>
      <w:lvlText w:val="○"/>
      <w:lvlJc w:val="left"/>
      <w:pPr>
        <w:ind w:left="3600" w:hanging="360"/>
      </w:pPr>
    </w:lvl>
    <w:lvl w:ilvl="5" w:tplc="F8FC992E">
      <w:start w:val="1"/>
      <w:numFmt w:val="bullet"/>
      <w:lvlText w:val="■"/>
      <w:lvlJc w:val="left"/>
      <w:pPr>
        <w:ind w:left="4320" w:hanging="360"/>
      </w:pPr>
    </w:lvl>
    <w:lvl w:ilvl="6" w:tplc="01800B28">
      <w:start w:val="1"/>
      <w:numFmt w:val="bullet"/>
      <w:lvlText w:val="●"/>
      <w:lvlJc w:val="left"/>
      <w:pPr>
        <w:ind w:left="5040" w:hanging="360"/>
      </w:pPr>
    </w:lvl>
    <w:lvl w:ilvl="7" w:tplc="43103790">
      <w:start w:val="1"/>
      <w:numFmt w:val="bullet"/>
      <w:lvlText w:val="●"/>
      <w:lvlJc w:val="left"/>
      <w:pPr>
        <w:ind w:left="5760" w:hanging="360"/>
      </w:pPr>
    </w:lvl>
    <w:lvl w:ilvl="8" w:tplc="DA5477C4">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F1C"/>
    <w:rsid w:val="000E4A0F"/>
    <w:rsid w:val="00946F1C"/>
    <w:rsid w:val="00BE6C00"/>
    <w:rsid w:val="00C33A3C"/>
    <w:rsid w:val="00F145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E63BDA-BE5D-4723-86AB-C5B2B1F6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74151"/>
        <w:sz w:val="22"/>
        <w:szCs w:val="22"/>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spacing w:before="400" w:after="200"/>
      <w:outlineLvl w:val="0"/>
    </w:pPr>
    <w:rPr>
      <w:b/>
      <w:bCs/>
      <w:color w:val="FFFFFF"/>
      <w:sz w:val="30"/>
      <w:szCs w:val="30"/>
    </w:rPr>
  </w:style>
  <w:style w:type="paragraph" w:styleId="Heading2">
    <w:name w:val="heading 2"/>
    <w:qFormat/>
    <w:pPr>
      <w:spacing w:before="300" w:after="140"/>
      <w:outlineLvl w:val="1"/>
    </w:pPr>
    <w:rPr>
      <w:b/>
      <w:bCs/>
      <w:color w:val="FFFFFF"/>
      <w:sz w:val="26"/>
      <w:szCs w:val="26"/>
    </w:rPr>
  </w:style>
  <w:style w:type="paragraph" w:styleId="Heading3">
    <w:name w:val="heading 3"/>
    <w:qFormat/>
    <w:pPr>
      <w:spacing w:before="240" w:after="120"/>
      <w:outlineLvl w:val="2"/>
    </w:pPr>
    <w:rPr>
      <w:b/>
      <w:bCs/>
      <w:color w:val="0D1B3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3354</Words>
  <Characters>19120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2026-03-13T18:18:00Z</dcterms:created>
  <dcterms:modified xsi:type="dcterms:W3CDTF">2026-03-13T18:36:00Z</dcterms:modified>
</cp:coreProperties>
</file>