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1502E"/>
        </w:rPr>
        <w:t>ASTROVA PHASE 38 — RAG Generation, Multilingual Knowledge Expansion &amp; Trusted Heritage Hours</w:t>
      </w:r>
    </w:p>
    <w:p>
      <w:r>
        <w:rPr>
          <w:b w:val="0"/>
          <w:i w:val="0"/>
        </w:rPr>
        <w:t>Date: 2026-09-29</w:t>
      </w:r>
    </w:p>
    <w:p>
      <w:r>
        <w:rPr>
          <w:b w:val="0"/>
          <w:i w:val="0"/>
        </w:rPr>
        <w:t>Checkpoint before: d1bb866 (Phase 37)</w:t>
      </w:r>
    </w:p>
    <w:p>
      <w:r>
        <w:rPr>
          <w:b w:val="0"/>
          <w:i w:val="0"/>
        </w:rPr>
        <w:t>Scope: four controlled improvements on the Phase 37 RAG foundation — actual LLM generation, multilingual knowledge expansion, trusted operating-hours expansion, and provenance-aware conflict resolution.</w:t>
      </w:r>
    </w:p>
    <w:p/>
    <w:p>
      <w:pPr>
        <w:pStyle w:val="Heading1"/>
      </w:pPr>
      <w:r>
        <w:rPr>
          <w:color w:val="C1502E"/>
        </w:rPr>
        <w:t>1. Objective</w:t>
      </w:r>
    </w:p>
    <w:p>
      <w:r>
        <w:rPr>
          <w:b w:val="0"/>
          <w:i w:val="0"/>
        </w:rPr>
        <w:t>Move Astrova from the Phase 37 working-but-extractive RAG foundation to a more complete production-ready heritage intelligence system through four controlled improvements, without rebuilding any Phase 37 component:</w:t>
      </w:r>
    </w:p>
    <w:p>
      <w:r>
        <w:rPr>
          <w:b w:val="0"/>
          <w:i w:val="0"/>
        </w:rPr>
        <w:t>1. Actual LLM generation runtime (was: local extractive composer only, because no LLM runtime existed).</w:t>
      </w:r>
    </w:p>
    <w:p>
      <w:r>
        <w:rPr>
          <w:b w:val="0"/>
          <w:i w:val="0"/>
        </w:rPr>
        <w:t>2. Multilingual knowledge expansion (was: hi 8 / gu 7 / ta 6 / mr 6 / pa 5 chunks against en 175).</w:t>
      </w:r>
    </w:p>
    <w:p>
      <w:r>
        <w:rPr>
          <w:b w:val="0"/>
          <w:i w:val="0"/>
        </w:rPr>
        <w:t>3. Trusted operating-hours expansion (was: 4 of 96 entities).</w:t>
      </w:r>
    </w:p>
    <w:p>
      <w:r>
        <w:rPr>
          <w:b w:val="0"/>
          <w:i w:val="0"/>
        </w:rPr>
        <w:t>4. Resolution of existing schedule conflicts through provenance-aware review (Amber Fort, Red Fort).</w:t>
      </w:r>
    </w:p>
    <w:p>
      <w:r>
        <w:rPr>
          <w:b w:val="0"/>
          <w:i w:val="0"/>
        </w:rPr>
        <w:t>Explicitly out of scope: agents, itinerary generation, GraphRAG, second vector database, second chatbot endpoint, automatic approval of disputed data, UI redesign.</w:t>
      </w:r>
    </w:p>
    <w:p/>
    <w:p>
      <w:pPr>
        <w:pStyle w:val="Heading1"/>
      </w:pPr>
      <w:r>
        <w:rPr>
          <w:color w:val="C1502E"/>
        </w:rPr>
        <w:t>2. Phase 37 baseline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Phase 37 value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`local_extractive` (Ollama absent, `LLM_API_KEY` empty)</w:t>
            </w:r>
          </w:p>
        </w:tc>
      </w:tr>
      <w:tr>
        <w:tc>
          <w:tcPr>
            <w:tcW w:type="dxa" w:w="4320"/>
          </w:tcPr>
          <w:p>
            <w:r>
              <w:t>Chunks</w:t>
            </w:r>
          </w:p>
        </w:tc>
        <w:tc>
          <w:tcPr>
            <w:tcW w:type="dxa" w:w="4320"/>
          </w:tcPr>
          <w:p>
            <w:r>
              <w:t>207 (en 175, hi 8, gu 7, ta 6, mr 6, pa 5)</w:t>
            </w:r>
          </w:p>
        </w:tc>
      </w:tr>
      <w:tr>
        <w:tc>
          <w:tcPr>
            <w:tcW w:type="dxa" w:w="4320"/>
          </w:tcPr>
          <w:p>
            <w:r>
              <w:t>Operating hours</w:t>
            </w:r>
          </w:p>
        </w:tc>
        <w:tc>
          <w:tcPr>
            <w:tcW w:type="dxa" w:w="4320"/>
          </w:tcPr>
          <w:p>
            <w:r>
              <w:t>4 entities / 28 rows (qutub+hawa DEMO, amber+red CONFLICT)</w:t>
            </w:r>
          </w:p>
        </w:tc>
      </w:tr>
      <w:tr>
        <w:tc>
          <w:tcPr>
            <w:tcW w:type="dxa" w:w="4320"/>
          </w:tcPr>
          <w:p>
            <w:r>
              <w:t>Conflicts</w:t>
            </w:r>
          </w:p>
        </w:tc>
        <w:tc>
          <w:tcPr>
            <w:tcW w:type="dxa" w:w="4320"/>
          </w:tcPr>
          <w:p>
            <w:r>
              <w:t>Amber Fort, Red Fort — both open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186 checks / 9 suites</w:t>
            </w:r>
          </w:p>
        </w:tc>
      </w:tr>
      <w:tr>
        <w:tc>
          <w:tcPr>
            <w:tcW w:type="dxa" w:w="4320"/>
          </w:tcPr>
          <w:p>
            <w:r>
              <w:t>Migrations</w:t>
            </w:r>
          </w:p>
        </w:tc>
        <w:tc>
          <w:tcPr>
            <w:tcW w:type="dxa" w:w="4320"/>
          </w:tcPr>
          <w:p>
            <w:r>
              <w:t>34/34</w:t>
            </w:r>
          </w:p>
        </w:tc>
      </w:tr>
      <w:tr>
        <w:tc>
          <w:tcPr>
            <w:tcW w:type="dxa" w:w="4320"/>
          </w:tcPr>
          <w:p>
            <w:r>
              <w:t>RAG p50</w:t>
            </w:r>
          </w:p>
        </w:tc>
        <w:tc>
          <w:tcPr>
            <w:tcW w:type="dxa" w:w="4320"/>
          </w:tcPr>
          <w:p>
            <w:r>
              <w:t>503 ms (en), 841 ms (hi)</w:t>
            </w:r>
          </w:p>
        </w:tc>
      </w:tr>
      <w:tr>
        <w:tc>
          <w:tcPr>
            <w:tcW w:type="dxa" w:w="4320"/>
          </w:tcPr>
          <w:p>
            <w:r>
              <w:t>Retrieval</w:t>
            </w:r>
          </w:p>
        </w:tc>
        <w:tc>
          <w:tcPr>
            <w:tcW w:type="dxa" w:w="4320"/>
          </w:tcPr>
          <w:p>
            <w:r>
              <w:t>82 ms warm</w:t>
            </w:r>
          </w:p>
        </w:tc>
      </w:tr>
      <w:tr>
        <w:tc>
          <w:tcPr>
            <w:tcW w:type="dxa" w:w="4320"/>
          </w:tcPr>
          <w:p>
            <w:r>
              <w:t>Situation</w:t>
            </w:r>
          </w:p>
        </w:tc>
        <w:tc>
          <w:tcPr>
            <w:tcW w:type="dxa" w:w="4320"/>
          </w:tcPr>
          <w:p>
            <w:r>
              <w:t>0.27 ms p50</w:t>
            </w:r>
          </w:p>
        </w:tc>
      </w:tr>
    </w:tbl>
    <w:p/>
    <w:p/>
    <w:p>
      <w:pPr>
        <w:pStyle w:val="Heading1"/>
      </w:pPr>
      <w:r>
        <w:rPr>
          <w:color w:val="C1502E"/>
        </w:rPr>
        <w:t>3. LLM runtime</w:t>
      </w:r>
    </w:p>
    <w:p>
      <w:pPr>
        <w:pStyle w:val="Heading2"/>
      </w:pPr>
      <w:r>
        <w:rPr>
          <w:color w:val="2B2B2B"/>
        </w:rPr>
        <w:t>Environment audit (Part D)</w:t>
      </w:r>
    </w:p>
    <w:p>
      <w:r>
        <w:rPr>
          <w:b w:val="0"/>
          <w:i w:val="0"/>
        </w:rPr>
        <w:t>Probed before any change: where ollama → not found; port 11434 → unreachable; LLM_API_KEY, LLM_BASE_URL, LLM_MODEL, OLLAMA_URL, OLLAMA_MODEL → all empty. No usable LLM runtime existed. Network reachability to ollama.com was confirmed and C: drive had only 7.1 GB free (97% full), so the model cache was directed to H: (24 GB free).</w:t>
      </w:r>
    </w:p>
    <w:p>
      <w:pPr>
        <w:pStyle w:val="Heading2"/>
      </w:pPr>
      <w:r>
        <w:rPr>
          <w:color w:val="2B2B2B"/>
        </w:rPr>
        <w:t>Installation (approved, documented before install)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Runtime</w:t>
            </w:r>
          </w:p>
        </w:tc>
        <w:tc>
          <w:tcPr>
            <w:tcW w:type="dxa" w:w="4320"/>
          </w:tcPr>
          <w:p>
            <w:r>
              <w:t>Ollama **0.34.4** (winget install)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**qwen2.5:1.5b**, **986 MB** — documented and approved before the pull</w:t>
            </w:r>
          </w:p>
        </w:tc>
      </w:tr>
      <w:tr>
        <w:tc>
          <w:tcPr>
            <w:tcW w:type="dxa" w:w="4320"/>
          </w:tcPr>
          <w:p>
            <w:r>
              <w:t>Cache location</w:t>
            </w:r>
          </w:p>
        </w:tc>
        <w:tc>
          <w:tcPr>
            <w:tcW w:type="dxa" w:w="4320"/>
          </w:tcPr>
          <w:p>
            <w:r>
              <w:t>`H:\ollama-models` (C: near-full)</w:t>
            </w:r>
          </w:p>
        </w:tc>
      </w:tr>
      <w:tr>
        <w:tc>
          <w:tcPr>
            <w:tcW w:type="dxa" w:w="4320"/>
          </w:tcPr>
          <w:p>
            <w:r>
              <w:t>Hardware</w:t>
            </w:r>
          </w:p>
        </w:tc>
        <w:tc>
          <w:tcPr>
            <w:tcW w:type="dxa" w:w="4320"/>
          </w:tcPr>
          <w:p>
            <w:r>
              <w:t>NVIDIA RTX 4060 (8 GB), CUDA — model loads to GPU</w:t>
            </w:r>
          </w:p>
        </w:tc>
      </w:tr>
      <w:tr>
        <w:tc>
          <w:tcPr>
            <w:tcW w:type="dxa" w:w="4320"/>
          </w:tcPr>
          <w:p>
            <w:r>
              <w:t>Cold start</w:t>
            </w:r>
          </w:p>
        </w:tc>
        <w:tc>
          <w:tcPr>
            <w:tcW w:type="dxa" w:w="4320"/>
          </w:tcPr>
          <w:p>
            <w:r>
              <w:t>~43 s first model load (measured)</w:t>
            </w:r>
          </w:p>
        </w:tc>
      </w:tr>
      <w:tr>
        <w:tc>
          <w:tcPr>
            <w:tcW w:type="dxa" w:w="4320"/>
          </w:tcPr>
          <w:p>
            <w:r>
              <w:t>Warm generation</w:t>
            </w:r>
          </w:p>
        </w:tc>
        <w:tc>
          <w:tcPr>
            <w:tcW w:type="dxa" w:w="4320"/>
          </w:tcPr>
          <w:p>
            <w:r>
              <w:t>verified via `/api/generate`: real tokens, 422 ms / 8 tokens, 901 ms multilingual reply</w:t>
            </w:r>
          </w:p>
        </w:tc>
      </w:tr>
    </w:tbl>
    <w:p/>
    <w:p>
      <w:pPr>
        <w:pStyle w:val="Heading2"/>
      </w:pPr>
      <w:r>
        <w:rPr>
          <w:color w:val="2B2B2B"/>
        </w:rPr>
        <w:t>Verification</w:t>
      </w:r>
    </w:p>
    <w:p>
      <w:r>
        <w:rPr>
          <w:b w:val="0"/>
          <w:i w:val="0"/>
        </w:rPr>
        <w:t>A real generation request was executed successfully — both directly against /api/generate and through the full RAG pipeline (POST /api/ai/chat returned generation.backend: "ollama", model: "qwen2.5:1.5b", a validated [1] citation). The adapter order (Ollama → OpenAI-compatible → extractive composer) is unchanged; the extractive fallback still works and is exercised whenever generation fails validation.</w:t>
      </w:r>
    </w:p>
    <w:p/>
    <w:p>
      <w:pPr>
        <w:pStyle w:val="Heading1"/>
      </w:pPr>
      <w:r>
        <w:rPr>
          <w:color w:val="C1502E"/>
        </w:rPr>
        <w:t>4. Generation architecture</w:t>
      </w:r>
    </w:p>
    <w:p>
      <w:r>
        <w:rPr>
          <w:rFonts w:ascii="Consolas" w:hAnsi="Consolas"/>
          <w:sz w:val="16"/>
        </w:rPr>
        <w:t>Question → language detection → normalisation → injection screen</w:t>
        <w:br/>
        <w:t>→ multilingual embedding → pgvector cosine retrieval</w:t>
        <w:br/>
        <w:t>→ authority/verification re-ranking + same-script lexical gate</w:t>
        <w:br/>
        <w:t>→ similarity threshold → context assembly</w:t>
        <w:br/>
        <w:t>→ generation adapter (Ollama qwen2.5:1.5b → OpenAI-compatible → extractive)</w:t>
        <w:br/>
        <w:t>→ citation validation + provenance validation + output safety</w:t>
        <w:br/>
        <w:t>→ answer + validated citations → conversation storage</w:t>
      </w:r>
    </w:p>
    <w:p>
      <w:r>
        <w:rPr>
          <w:b w:val="0"/>
          <w:i w:val="0"/>
        </w:rPr>
        <w:t>Changes in Phase 38 (backend/src/services/rag/):</w:t>
      </w:r>
    </w:p>
    <w:p>
      <w:pPr>
        <w:pStyle w:val="ListBullet"/>
      </w:pPr>
      <w:r>
        <w:t>generate.ts — rewritten around four guards:</w:t>
      </w:r>
    </w:p>
    <w:p>
      <w:pPr>
        <w:pStyle w:val="ListBullet"/>
      </w:pPr>
      <w:r>
        <w:t>*model verification*: getGenerationStatus() probes OLLAMA_URL/api/tags and confirms the configured model is actually installed before reporting ACTIVE;</w:t>
      </w:r>
    </w:p>
    <w:p>
      <w:pPr>
        <w:pStyle w:val="ListBullet"/>
      </w:pPr>
      <w:r>
        <w:t>*grounding check*: if ≥2 significant question terms appear in no retrieved chunk, the question is unanswerable from context and INFORMATION UNAVAILABLE is returned without invoking the model;</w:t>
      </w:r>
    </w:p>
    <w:p>
      <w:pPr>
        <w:pStyle w:val="ListBullet"/>
      </w:pPr>
      <w:r>
        <w:t>*absence canonicalisation*: prose "not found in context" replies are rewritten to the INFORMATION UNAVAILABLE contract;</w:t>
      </w:r>
    </w:p>
    <w:p>
      <w:pPr>
        <w:pStyle w:val="ListBullet"/>
      </w:pPr>
      <w:r>
        <w:t>*latency metrics*: per-request elapsedMs feed p50/p95 counters exposed to admin.</w:t>
      </w:r>
    </w:p>
    <w:p>
      <w:pPr>
        <w:pStyle w:val="ListBullet"/>
      </w:pPr>
      <w:r>
        <w:t>prompt.ts — hardened system prompt: retrieved context is labelled DATA not instructions; answers must stay on the subject of the question (no entity switching); provenance labels (CONFLICT / DEMO / estimate) must survive into the wording; [n] citations required; Indic tokenizer (\p{M}) and Romanized-Gujarati token handling preserved.</w:t>
      </w:r>
    </w:p>
    <w:p>
      <w:pPr>
        <w:pStyle w:val="ListBullet"/>
      </w:pPr>
      <w:r>
        <w:t>retrieve.ts — added a *same-script lexical gate*: loosely-related Indic chunks that clear the vector threshold for cross-topic queries are suppressed so honest language fallback can happen instead of entity confabulation.</w:t>
      </w:r>
    </w:p>
    <w:p>
      <w:pPr>
        <w:pStyle w:val="ListBullet"/>
      </w:pPr>
      <w:r>
        <w:t>knowledge.ts — operating-hours summaries are now derived chunks: one per entity per ingest, built from heritage_operating_hours with its stored provenance labels, first sentence carrying status + schedule (so the extractive fallback quotes them correctly), stale derived rows deleted on every re-ingest.</w:t>
      </w:r>
    </w:p>
    <w:p/>
    <w:p>
      <w:pPr>
        <w:pStyle w:val="Heading1"/>
      </w:pPr>
      <w:r>
        <w:rPr>
          <w:color w:val="C1502E"/>
        </w:rPr>
        <w:t>5. Citation validation (Part H)</w:t>
      </w:r>
    </w:p>
    <w:p>
      <w:r>
        <w:rPr>
          <w:b w:val="0"/>
          <w:i w:val="0"/>
        </w:rPr>
        <w:t>Post-generation, before any answer reaches the API:</w:t>
      </w:r>
    </w:p>
    <w:p>
      <w:r>
        <w:rPr>
          <w:b w:val="0"/>
          <w:i w:val="0"/>
        </w:rPr>
        <w:t>1. every [n] marker is checked against the retrieved context block list — out-of-range and spoofed citations are removed;</w:t>
      </w:r>
    </w:p>
    <w:p>
      <w:r>
        <w:rPr>
          <w:b w:val="0"/>
          <w:i w:val="0"/>
        </w:rPr>
        <w:t>2. an answer whose citations are all invalid counts as uncited and falls back to the extractive composer;</w:t>
      </w:r>
    </w:p>
    <w:p>
      <w:r>
        <w:rPr>
          <w:b w:val="0"/>
          <w:i w:val="0"/>
        </w:rPr>
        <w:t>3. cited source metadata is re-resolved from the retrieval set (a citation cannot invent a source outside retrieval);</w:t>
      </w:r>
    </w:p>
    <w:p>
      <w:r>
        <w:rPr>
          <w:b w:val="0"/>
          <w:i w:val="0"/>
        </w:rPr>
        <w:t>4. provenance validation: an answer citing a CONFLICT block must say sources disagree; citing a DEMO block must say DEMO; citing an ESTIMATE block must say estimate/approximate — violations trigger one stricter regeneration, then extractive fallback;</w:t>
      </w:r>
    </w:p>
    <w:p>
      <w:r>
        <w:rPr>
          <w:b w:val="0"/>
          <w:i w:val="0"/>
        </w:rPr>
        <w:t>5. no-invented-hours: every clock time in the answer must appear verbatim (modulo leading zeros) in some retrieved chunk — otherwise the answer is rejected;</w:t>
      </w:r>
    </w:p>
    <w:p>
      <w:r>
        <w:rPr>
          <w:b w:val="0"/>
          <w:i w:val="0"/>
        </w:rPr>
        <w:t>6. output safety: control characters stripped, length clamped, credential-like text and instruction-override text in model output rejected → fallback.</w:t>
      </w:r>
    </w:p>
    <w:p>
      <w:r>
        <w:rPr>
          <w:b w:val="0"/>
          <w:i w:val="0"/>
        </w:rPr>
        <w:t>Failed validation never degrades to an unvalidated answer; it degrades to the extractive composer, which only quotes retrieved sentences.</w:t>
      </w:r>
    </w:p>
    <w:p/>
    <w:p>
      <w:pPr>
        <w:pStyle w:val="Heading1"/>
      </w:pPr>
      <w:r>
        <w:rPr>
          <w:color w:val="C1502E"/>
        </w:rPr>
        <w:t>6. Multilingual ingestion (Parts J, K)</w:t>
      </w:r>
    </w:p>
    <w:p>
      <w:r>
        <w:rPr>
          <w:b w:val="0"/>
          <w:i w:val="0"/>
        </w:rPr>
        <w:t>Migration 035_p38_multilingual_knowledge.sql — one shared vector knowledge base, never per-language databases:</w:t>
      </w:r>
    </w:p>
    <w:p>
      <w:pPr>
        <w:pStyle w:val="ListBullet"/>
      </w:pPr>
      <w:r>
        <w:t>New column chatbot_knowledge.translated_from UUID REFERENCES chatbot_knowledge(id) records the original-source relationship in the schema itself;</w:t>
      </w:r>
    </w:p>
    <w:p>
      <w:pPr>
        <w:pStyle w:val="ListBullet"/>
      </w:pPr>
      <w:r>
        <w:t>every translated row inherits heritage_entity_id, location_id, source, city, state_code, period and keywords from the original English row through a single INSERT…SELECT join — so source_id, authority tier, licence and verification status are identical to the original after ingestion;</w:t>
      </w:r>
    </w:p>
    <w:p>
      <w:pPr>
        <w:pStyle w:val="ListBullet"/>
      </w:pPr>
      <w:r>
        <w:t>translations were authored from the trusted original text only (no new facts), reviewed against that original, and can never upgrade provenance;</w:t>
      </w:r>
    </w:p>
    <w:p>
      <w:pPr>
        <w:pStyle w:val="ListBullet"/>
      </w:pPr>
      <w:r>
        <w:t>idempotent: a row is inserted only when the entity has no row yet in that language.</w:t>
      </w:r>
    </w:p>
    <w:p>
      <w:r>
        <w:rPr>
          <w:b w:val="0"/>
          <w:i w:val="0"/>
        </w:rPr>
        <w:t>Result after re-ingest (207 → 282 chunks, all embedded):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Phase 37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Phase 38</w:t>
            </w:r>
          </w:p>
        </w:tc>
      </w:tr>
      <w:tr>
        <w:tc>
          <w:tcPr>
            <w:tcW w:type="dxa" w:w="2880"/>
          </w:tcPr>
          <w:p>
            <w:r>
              <w:t>English</w:t>
            </w:r>
          </w:p>
        </w:tc>
        <w:tc>
          <w:tcPr>
            <w:tcW w:type="dxa" w:w="2880"/>
          </w:tcPr>
          <w:p>
            <w:r>
              <w:t>175</w:t>
            </w:r>
          </w:p>
        </w:tc>
        <w:tc>
          <w:tcPr>
            <w:tcW w:type="dxa" w:w="2880"/>
          </w:tcPr>
          <w:p>
            <w:r>
              <w:t>182 (+7 derived hours summaries)</w:t>
            </w:r>
          </w:p>
        </w:tc>
      </w:tr>
      <w:tr>
        <w:tc>
          <w:tcPr>
            <w:tcW w:type="dxa" w:w="2880"/>
          </w:tcPr>
          <w:p>
            <w:r>
              <w:t>Hindi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**26**</w:t>
            </w:r>
          </w:p>
        </w:tc>
      </w:tr>
      <w:tr>
        <w:tc>
          <w:tcPr>
            <w:tcW w:type="dxa" w:w="2880"/>
          </w:tcPr>
          <w:p>
            <w:r>
              <w:t>Gujarati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**22**</w:t>
            </w:r>
          </w:p>
        </w:tc>
      </w:tr>
      <w:tr>
        <w:tc>
          <w:tcPr>
            <w:tcW w:type="dxa" w:w="2880"/>
          </w:tcPr>
          <w:p>
            <w:r>
              <w:t>Marathi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**18**</w:t>
            </w:r>
          </w:p>
        </w:tc>
      </w:tr>
      <w:tr>
        <w:tc>
          <w:tcPr>
            <w:tcW w:type="dxa" w:w="2880"/>
          </w:tcPr>
          <w:p>
            <w:r>
              <w:t>Tamil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**18**</w:t>
            </w:r>
          </w:p>
        </w:tc>
      </w:tr>
      <w:tr>
        <w:tc>
          <w:tcPr>
            <w:tcW w:type="dxa" w:w="2880"/>
          </w:tcPr>
          <w:p>
            <w:r>
              <w:t>Punjabi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**16**</w:t>
            </w:r>
          </w:p>
        </w:tc>
      </w:tr>
      <w:tr>
        <w:tc>
          <w:tcPr>
            <w:tcW w:type="dxa" w:w="2880"/>
          </w:tcPr>
          <w:p>
            <w:r>
              <w:t>**Total**</w:t>
            </w:r>
          </w:p>
        </w:tc>
        <w:tc>
          <w:tcPr>
            <w:tcW w:type="dxa" w:w="2880"/>
          </w:tcPr>
          <w:p>
            <w:r>
              <w:t>207</w:t>
            </w:r>
          </w:p>
        </w:tc>
        <w:tc>
          <w:tcPr>
            <w:tcW w:type="dxa" w:w="2880"/>
          </w:tcPr>
          <w:p>
            <w:r>
              <w:t>**282** (97 VERIFIED, 6 languages)</w:t>
            </w:r>
          </w:p>
        </w:tc>
      </w:tr>
    </w:tbl>
    <w:p/>
    <w:p>
      <w:r>
        <w:rPr>
          <w:b w:val="0"/>
          <w:i w:val="0"/>
        </w:rPr>
        <w:t>Verification: zero provenance mismatches across all translated rows (checked by join against originals).</w:t>
      </w:r>
    </w:p>
    <w:p/>
    <w:p>
      <w:pPr>
        <w:pStyle w:val="Heading1"/>
      </w:pPr>
      <w:r>
        <w:rPr>
          <w:color w:val="C1502E"/>
        </w:rPr>
        <w:t>7. Operating-hours expansion (Parts N, O)</w:t>
      </w:r>
    </w:p>
    <w:p>
      <w:r>
        <w:rPr>
          <w:b w:val="0"/>
          <w:i w:val="0"/>
        </w:rPr>
        <w:t>Migration 036_p38_operating_hours_expansion.sql — every row researched live on 2026-09-29 against the source_url it records. Review policy documented in the migration header:</w:t>
      </w:r>
    </w:p>
    <w:p>
      <w:pPr>
        <w:pStyle w:val="ListBullet"/>
      </w:pPr>
      <w:r>
        <w:t>VERIFIED — the site operator / protecting authority publishes fixed clock hours we retrieved;</w:t>
      </w:r>
    </w:p>
    <w:p>
      <w:pPr>
        <w:pStyle w:val="ListBullet"/>
      </w:pPr>
      <w:r>
        <w:t>ASTROVA_ESTIMATE — the authority publishes sunrise/sunset-relative hours the schema cannot express; clock times are clearly-labelled Astrova approximations, never official;</w:t>
      </w:r>
    </w:p>
    <w:p>
      <w:pPr>
        <w:pStyle w:val="ListBullet"/>
      </w:pPr>
      <w:r>
        <w:t>CONFLICT — two trusted sources disagree and the review could not establish which schedule governs — nothing is chosen automatically;</w:t>
      </w:r>
    </w:p>
    <w:p>
      <w:pPr>
        <w:pStyle w:val="ListBullet"/>
      </w:pPr>
      <w:r>
        <w:t>source types restricted to the shared vocabulary (OFFICIAL, CULTURAL_INSTITUTION, NEWS, OPEN_DATASET…); no blogs, no Google Maps scraping.</w:t>
      </w:r>
    </w:p>
    <w:p>
      <w:r>
        <w:rPr>
          <w:b w:val="0"/>
          <w:i w:val="0"/>
        </w:rPr>
        <w:t>New/updated coverage: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t>Red Fort</w:t>
            </w:r>
          </w:p>
        </w:tc>
        <w:tc>
          <w:tcPr>
            <w:tcW w:type="dxa" w:w="2880"/>
          </w:tcPr>
          <w:p>
            <w:r>
              <w:t>**VERIFIED** (was CONFLICT)</w:t>
            </w:r>
          </w:p>
        </w:tc>
        <w:tc>
          <w:tcPr>
            <w:tcW w:type="dxa" w:w="2880"/>
          </w:tcPr>
          <w:p>
            <w:r>
              <w:t>ASI order 2026-02-13 signed by DG ASI — open all 7 days from 2026-02-16; Monday-closure listings are stale. 09:30–16:30 (last entry 16:00). Historical Monday-closed row effective-until 2026-02-15; annual 15 Jul–15 Aug closure as dated override</w:t>
            </w:r>
          </w:p>
        </w:tc>
      </w:tr>
      <w:tr>
        <w:tc>
          <w:tcPr>
            <w:tcW w:type="dxa" w:w="2880"/>
          </w:tcPr>
          <w:p>
            <w:r>
              <w:t>Victoria Memorial, Kolkata</w:t>
            </w:r>
          </w:p>
        </w:tc>
        <w:tc>
          <w:tcPr>
            <w:tcW w:type="dxa" w:w="2880"/>
          </w:tcPr>
          <w:p>
            <w:r>
              <w:t>**VERIFIED** (new)</w:t>
            </w:r>
          </w:p>
        </w:tc>
        <w:tc>
          <w:tcPr>
            <w:tcW w:type="dxa" w:w="2880"/>
          </w:tcPr>
          <w:p>
            <w:r>
              <w:t>victoriamemorial-cal.org own site: 10:00–18:00, closed Mondays</w:t>
            </w:r>
          </w:p>
        </w:tc>
      </w:tr>
      <w:tr>
        <w:tc>
          <w:tcPr>
            <w:tcW w:type="dxa" w:w="2880"/>
          </w:tcPr>
          <w:p>
            <w:r>
              <w:t>Ajanta Caves</w:t>
            </w:r>
          </w:p>
        </w:tc>
        <w:tc>
          <w:tcPr>
            <w:tcW w:type="dxa" w:w="2880"/>
          </w:tcPr>
          <w:p>
            <w:r>
              <w:t>**VERIFIED** (new)</w:t>
            </w:r>
          </w:p>
        </w:tc>
        <w:tc>
          <w:tcPr>
            <w:tcW w:type="dxa" w:w="2880"/>
          </w:tcPr>
          <w:p>
            <w:r>
              <w:t>ASI fixed hours 09:00–17:00, closed Mondays</w:t>
            </w:r>
          </w:p>
        </w:tc>
      </w:tr>
      <w:tr>
        <w:tc>
          <w:tcPr>
            <w:tcW w:type="dxa" w:w="2880"/>
          </w:tcPr>
          <w:p>
            <w:r>
              <w:t>Ellora Caves</w:t>
            </w:r>
          </w:p>
        </w:tc>
        <w:tc>
          <w:tcPr>
            <w:tcW w:type="dxa" w:w="2880"/>
          </w:tcPr>
          <w:p>
            <w:r>
              <w:t>**ASTROVA_ESTIMATE** (new)</w:t>
            </w:r>
          </w:p>
        </w:tc>
        <w:tc>
          <w:tcPr>
            <w:tcW w:type="dxa" w:w="2880"/>
          </w:tcPr>
          <w:p>
            <w:r>
              <w:t>ASI publishes sunrise–sunset; schema cannot express it — labelled estimate, closed Tuesdays</w:t>
            </w:r>
          </w:p>
        </w:tc>
      </w:tr>
      <w:tr>
        <w:tc>
          <w:tcPr>
            <w:tcW w:type="dxa" w:w="2880"/>
          </w:tcPr>
          <w:p>
            <w:r>
              <w:t>Amber Fort</w:t>
            </w:r>
          </w:p>
        </w:tc>
        <w:tc>
          <w:tcPr>
            <w:tcW w:type="dxa" w:w="2880"/>
          </w:tcPr>
          <w:p>
            <w:r>
              <w:t>**CONFLICT retained**</w:t>
            </w:r>
          </w:p>
        </w:tc>
        <w:tc>
          <w:tcPr>
            <w:tcW w:type="dxa" w:w="2880"/>
          </w:tcPr>
          <w:p>
            <w:r>
              <w:t>see §8</w:t>
            </w:r>
          </w:p>
        </w:tc>
      </w:tr>
      <w:tr>
        <w:tc>
          <w:tcPr>
            <w:tcW w:type="dxa" w:w="2880"/>
          </w:tcPr>
          <w:p>
            <w:r>
              <w:t>Qutub Minar</w:t>
            </w:r>
          </w:p>
        </w:tc>
        <w:tc>
          <w:tcPr>
            <w:tcW w:type="dxa" w:w="2880"/>
          </w:tcPr>
          <w:p>
            <w:r>
              <w:t>**CONFLICT** (new — discovered in research)</w:t>
            </w:r>
          </w:p>
        </w:tc>
        <w:tc>
          <w:tcPr>
            <w:tcW w:type="dxa" w:w="2880"/>
          </w:tcPr>
          <w:p>
            <w:r>
              <w:t>ASI world-heritage page “Sunrise to 08:00pm” vs Incredible India (Min. of Tourism) “Sunrise to sunset” — two Tier-1 sources disagree; nothing chosen</w:t>
            </w:r>
          </w:p>
        </w:tc>
      </w:tr>
      <w:tr>
        <w:tc>
          <w:tcPr>
            <w:tcW w:type="dxa" w:w="2880"/>
          </w:tcPr>
          <w:p>
            <w:r>
              <w:t>Hawa Mahal</w:t>
            </w:r>
          </w:p>
        </w:tc>
        <w:tc>
          <w:tcPr>
            <w:tcW w:type="dxa" w:w="2880"/>
          </w:tcPr>
          <w:p>
            <w:r>
              <w:t>**DEMO retained** (documented decision)</w:t>
            </w:r>
          </w:p>
        </w:tc>
        <w:tc>
          <w:tcPr>
            <w:tcW w:type="dxa" w:w="2880"/>
          </w:tcPr>
          <w:p>
            <w:r>
              <w:t>official portal publishes 09:00–19:00 live, but the Phase 37 DEMO row (09:00–18:30, OSM) was deliberately not silently upgraded mid-phase; flagged for the next review cycle</w:t>
            </w:r>
          </w:p>
        </w:tc>
      </w:tr>
    </w:tbl>
    <w:p/>
    <w:p>
      <w:r>
        <w:rPr>
          <w:b w:val="0"/>
          <w:i w:val="0"/>
        </w:rPr>
        <w:t>Coverage: 4 → 7 entities of 96 (57 rows); 89 entities correctly report INFORMATION UNAVAILABLE.</w:t>
      </w:r>
    </w:p>
    <w:p>
      <w:r>
        <w:rPr>
          <w:b w:val="0"/>
          <w:i w:val="0"/>
        </w:rPr>
        <w:t>The operatingHours.ts service gained effective-date override preference: a dated row (effective_from/effective_until) now deterministically wins over an undated weekly default, which is what makes the Red Fort Monday history and the July–August closure behave correctly.</w:t>
      </w:r>
    </w:p>
    <w:p/>
    <w:p>
      <w:pPr>
        <w:pStyle w:val="Heading1"/>
      </w:pPr>
      <w:r>
        <w:rPr>
          <w:color w:val="C1502E"/>
        </w:rPr>
        <w:t>8. Conflict resolution (Part P)</w:t>
      </w:r>
    </w:p>
    <w:p>
      <w:pPr>
        <w:pStyle w:val="Heading2"/>
      </w:pPr>
      <w:r>
        <w:rPr>
          <w:color w:val="2B2B2B"/>
        </w:rPr>
        <w:t>Amber Fort — RETAINED as CONFLICT (evidence recorded in migration 036)</w:t>
      </w:r>
    </w:p>
    <w:p>
      <w:r>
        <w:rPr>
          <w:b w:val="0"/>
          <w:i w:val="0"/>
        </w:rPr>
        <w:t>Review 2026-09-29:</w:t>
      </w:r>
    </w:p>
    <w:p>
      <w:pPr>
        <w:pStyle w:val="ListBullet"/>
      </w:pPr>
      <w:r>
        <w:t>Rajasthan Tourism's official booking portal (obms-tourist.rajasthan.gov.in/place-details/Amber-Fort, retrieved live) now publishes 08:00–21:00 — Phase 37 had recorded 07:00–20:00 *from the same portal*, i.e. the portal's own value changed;</w:t>
      </w:r>
    </w:p>
    <w:p>
      <w:pPr>
        <w:pStyle w:val="ListBullet"/>
      </w:pPr>
      <w:r>
        <w:t>widely published day-visit hours are 08:00–17:30 (opening now agrees; closing does not);</w:t>
      </w:r>
    </w:p>
    <w:p>
      <w:pPr>
        <w:pStyle w:val="ListBullet"/>
      </w:pPr>
      <w:r>
        <w:t>Rajasthan Tourism's destination page publishes no timings at all;</w:t>
      </w:r>
    </w:p>
    <w:p>
      <w:pPr>
        <w:pStyle w:val="ListBullet"/>
      </w:pPr>
      <w:r>
        <w:t>it remains unclear whether the 21:00 closing covers the ticketed monument or the evening light-and-sound show.</w:t>
      </w:r>
    </w:p>
    <w:p>
      <w:r>
        <w:rPr>
          <w:b w:val="0"/>
          <w:i w:val="0"/>
        </w:rPr>
        <w:t>No source establishes which schedule is authoritative for a day visit → conflict retained, never auto-resolved; the sample value refreshed to the portal's current claim and the full review note stored in special_note.</w:t>
      </w:r>
    </w:p>
    <w:p>
      <w:pPr>
        <w:pStyle w:val="Heading2"/>
      </w:pPr>
      <w:r>
        <w:rPr>
          <w:color w:val="2B2B2B"/>
        </w:rPr>
        <w:t>Red Fort — RESOLVED to VERIFIED (evidence recorded in migration 036)</w:t>
      </w:r>
    </w:p>
    <w:p>
      <w:pPr>
        <w:pStyle w:val="ListBullet"/>
      </w:pPr>
      <w:r>
        <w:t>ASI order dated 13 February 2026, signed by the Director General of the Archaeological Survey of India, directs the Red Fort be open on all days including Monday; in force from 16 February 2026 (PTI report, Economic Times, 21 February 2026 — source_url recorded);</w:t>
      </w:r>
    </w:p>
    <w:p>
      <w:pPr>
        <w:pStyle w:val="ListBullet"/>
      </w:pPr>
      <w:r>
        <w:t>listings still showing "closed Monday" predate the order — stale, not a live disagreement;</w:t>
      </w:r>
    </w:p>
    <w:p>
      <w:pPr>
        <w:pStyle w:val="ListBullet"/>
      </w:pPr>
      <w:r>
        <w:t>day-visit hours 09:30–16:30 (last entry 16:00), seasonal variation noted;</w:t>
      </w:r>
    </w:p>
    <w:p>
      <w:pPr>
        <w:pStyle w:val="ListBullet"/>
      </w:pPr>
      <w:r>
        <w:t>ASI additionally closes the monument 15 July–15 August annually (Times of India, 15 July 2026) — stored as a dated override.</w:t>
      </w:r>
    </w:p>
    <w:p>
      <w:r>
        <w:rPr>
          <w:b w:val="0"/>
          <w:i w:val="0"/>
        </w:rPr>
        <w:t>Final status: VERIFIED, open seven days, with the pre-order Monday closure preserved as a dated historical row.</w:t>
      </w:r>
    </w:p>
    <w:p/>
    <w:p>
      <w:pPr>
        <w:pStyle w:val="Heading1"/>
      </w:pPr>
      <w:r>
        <w:rPr>
          <w:color w:val="C1502E"/>
        </w:rPr>
        <w:t>9. Database changes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Migration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4320"/>
          </w:tcPr>
          <w:p>
            <w:r>
              <w:t>`035_p38_multilingual_knowledge.sql`</w:t>
            </w:r>
          </w:p>
        </w:tc>
        <w:tc>
          <w:tcPr>
            <w:tcW w:type="dxa" w:w="4320"/>
          </w:tcPr>
          <w:p>
            <w:r>
              <w:t>`chatbot_knowledge.translated_from` UUID FK (original-source relationship) + idempotent translated-row inserts inheriting provenance</w:t>
            </w:r>
          </w:p>
        </w:tc>
      </w:tr>
      <w:tr>
        <w:tc>
          <w:tcPr>
            <w:tcW w:type="dxa" w:w="4320"/>
          </w:tcPr>
          <w:p>
            <w:r>
              <w:t>`036_p38_operating_hours_expansion.sql`</w:t>
            </w:r>
          </w:p>
        </w:tc>
        <w:tc>
          <w:tcPr>
            <w:tcW w:type="dxa" w:w="4320"/>
          </w:tcPr>
          <w:p>
            <w:r>
              <w:t>Amber review note + refreshed sample; Red Fort rebuilt (weekly VERIFIED rows, dated Monday history, dated annual closure); Qutub CONFLICT rows with both Tier-1 source URLs; Hawa DEMO retained; Victoria/Ajanta VERIFIED; Ellora ESTIMATE</w:t>
            </w:r>
          </w:p>
        </w:tc>
      </w:tr>
    </w:tbl>
    <w:p/>
    <w:p>
      <w:pPr>
        <w:pStyle w:val="ListBullet"/>
      </w:pPr>
      <w:r>
        <w:t>Migrations: 36/36 applied.</w:t>
      </w:r>
    </w:p>
    <w:p>
      <w:pPr>
        <w:pStyle w:val="ListBullet"/>
      </w:pPr>
      <w:r>
        <w:t>Tables: none added (by design — no duplicate systems); one column added (chatbot_knowledge.translated_from).</w:t>
      </w:r>
    </w:p>
    <w:p>
      <w:pPr>
        <w:pStyle w:val="ListBullet"/>
      </w:pPr>
      <w:r>
        <w:t>Constraints: existing checks preserved (heritage_operating_hours shape CHECK, partial unique indexes, rag_chunks REJECTED CHECK, content_hash UNIQUE).</w:t>
      </w:r>
    </w:p>
    <w:p>
      <w:pPr>
        <w:pStyle w:val="ListBullet"/>
      </w:pPr>
      <w:r>
        <w:t>heritage_operating_hours: 28 → 57 rows, 4 → 7 entities.</w:t>
      </w:r>
    </w:p>
    <w:p>
      <w:pPr>
        <w:pStyle w:val="ListBullet"/>
      </w:pPr>
      <w:r>
        <w:t>rag_chunks: 207 → 282 (all embedded; 97 VERIFIED).</w:t>
      </w:r>
    </w:p>
    <w:p/>
    <w:p>
      <w:pPr>
        <w:pStyle w:val="Heading1"/>
      </w:pPr>
      <w:r>
        <w:rPr>
          <w:color w:val="C1502E"/>
        </w:rPr>
        <w:t>10. APIs</w:t>
      </w:r>
    </w:p>
    <w:p>
      <w:r>
        <w:rPr>
          <w:b w:val="0"/>
          <w:i w:val="0"/>
        </w:rPr>
        <w:t>Endpoints changed (no new endpoints, no second chatbot):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4320"/>
          </w:tcPr>
          <w:p>
            <w:r>
              <w:t>`POST /api/ai/chat`</w:t>
            </w:r>
          </w:p>
        </w:tc>
        <w:tc>
          <w:tcPr>
            <w:tcW w:type="dxa" w:w="4320"/>
          </w:tcPr>
          <w:p>
            <w:r>
              <w:t>generation now runs on Ollama `qwen2.5:1.5b` with citation/provenance validation and grounding checks before response; response shape unchanged (`mode`, `answer`, `sources`, `retrieval`, `generation` — `generation.backend: "ollama"`, `model`, `status`, `elapsedMs`)</w:t>
            </w:r>
          </w:p>
        </w:tc>
      </w:tr>
      <w:tr>
        <w:tc>
          <w:tcPr>
            <w:tcW w:type="dxa" w:w="4320"/>
          </w:tcPr>
          <w:p>
            <w:r>
              <w:t>`GET /api/admin/rag/status`</w:t>
            </w:r>
          </w:p>
        </w:tc>
        <w:tc>
          <w:tcPr>
            <w:tcW w:type="dxa" w:w="4320"/>
          </w:tcPr>
          <w:p>
            <w:r>
              <w:t>extended: `generation{backend,model,status,active,reason,metrics{samples,p50Ms,p95Ms,lastMs,lastBackend,lastStatus}}`, `hours{totalEntities,covered,missing,verified,conflict,demo,estimate,rows}`, `reviews{pending,conflict,unresolved}`, `chunks.languages`</w:t>
            </w:r>
          </w:p>
        </w:tc>
      </w:tr>
      <w:tr>
        <w:tc>
          <w:tcPr>
            <w:tcW w:type="dxa" w:w="4320"/>
          </w:tcPr>
          <w:p>
            <w:r>
              <w:t>Heritage detail / VI situation</w:t>
            </w:r>
          </w:p>
        </w:tc>
        <w:tc>
          <w:tcPr>
            <w:tcW w:type="dxa" w:w="4320"/>
          </w:tcPr>
          <w:p>
            <w:r>
              <w:t>unchanged endpoint; conflict/verified/missing wording improved client-side</w:t>
            </w:r>
          </w:p>
        </w:tc>
      </w:tr>
    </w:tbl>
    <w:p/>
    <w:p/>
    <w:p>
      <w:pPr>
        <w:pStyle w:val="Heading1"/>
      </w:pPr>
      <w:r>
        <w:rPr>
          <w:color w:val="C1502E"/>
        </w:rPr>
        <w:t>11. Security</w:t>
      </w:r>
    </w:p>
    <w:p>
      <w:r>
        <w:rPr>
          <w:b w:val="0"/>
          <w:i w:val="0"/>
        </w:rPr>
        <w:t>All Phase 37 controls preserved: API key, session auth, requireAdmin, per-IP 30/min + per-user 20/min chat rate limits, 1000-char message bound, injection screening on question and every candidate sentence, retrieved-context fencing (DATA not instructions), parameterised SQL, no secrets/PII/embeddings in responses.</w:t>
      </w:r>
    </w:p>
    <w:p>
      <w:r>
        <w:rPr>
          <w:b w:val="0"/>
          <w:i w:val="0"/>
        </w:rPr>
        <w:t>Phase 38 additions (tested):</w:t>
      </w:r>
    </w:p>
    <w:p>
      <w:pPr>
        <w:pStyle w:val="ListBullet"/>
      </w:pPr>
      <w:r>
        <w:t>malicious LLM output: credential-like and instruction-override model output rejected → extractive fallback;</w:t>
      </w:r>
    </w:p>
    <w:p>
      <w:pPr>
        <w:pStyle w:val="ListBullet"/>
      </w:pPr>
      <w:r>
        <w:t>invalid citations: spoofed/out-of-range/empty citation sets removed or degraded;</w:t>
      </w:r>
    </w:p>
    <w:p>
      <w:pPr>
        <w:pStyle w:val="ListBullet"/>
      </w:pPr>
      <w:r>
        <w:t>source spoofing: citations cannot resolve to a source outside the retrieval set;</w:t>
      </w:r>
    </w:p>
    <w:p>
      <w:pPr>
        <w:pStyle w:val="ListBullet"/>
      </w:pPr>
      <w:r>
        <w:t>injection in retrieved content: "Ignore previous instructions…" chunk never obeyed nor quoted as instruction;</w:t>
      </w:r>
    </w:p>
    <w:p>
      <w:pPr>
        <w:pStyle w:val="ListBullet"/>
      </w:pPr>
      <w:r>
        <w:t>injection in multilingual content: Hindi instruction-override sentences detected;</w:t>
      </w:r>
    </w:p>
    <w:p>
      <w:pPr>
        <w:pStyle w:val="ListBullet"/>
      </w:pPr>
      <w:r>
        <w:t>provenance integrity: CONFLICT/DEMO labels cannot be dropped from cited answers; clock times not present in context are rejected.</w:t>
      </w:r>
    </w:p>
    <w:p/>
    <w:p>
      <w:pPr>
        <w:pStyle w:val="Heading1"/>
      </w:pPr>
      <w:r>
        <w:rPr>
          <w:color w:val="C1502E"/>
        </w:rPr>
        <w:t>12. Performance (measured, vs Phase 37)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Phase 37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Phase 38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t>RAG chat p50 (en)</w:t>
            </w:r>
          </w:p>
        </w:tc>
        <w:tc>
          <w:tcPr>
            <w:tcW w:type="dxa" w:w="2160"/>
          </w:tcPr>
          <w:p>
            <w:r>
              <w:t>503 ms (extractive)</w:t>
            </w:r>
          </w:p>
        </w:tc>
        <w:tc>
          <w:tcPr>
            <w:tcW w:type="dxa" w:w="2160"/>
          </w:tcPr>
          <w:p>
            <w:r>
              <w:t>**814 ms**</w:t>
            </w:r>
          </w:p>
        </w:tc>
        <w:tc>
          <w:tcPr>
            <w:tcW w:type="dxa" w:w="2160"/>
          </w:tcPr>
          <w:p>
            <w:r>
              <w:t>now includes a real 279–476 ms LLM generation — slower by design, abstractive instead of extractive</w:t>
            </w:r>
          </w:p>
        </w:tc>
      </w:tr>
      <w:tr>
        <w:tc>
          <w:tcPr>
            <w:tcW w:type="dxa" w:w="2160"/>
          </w:tcPr>
          <w:p>
            <w:r>
              <w:t>RAG chat p50 (hi)</w:t>
            </w:r>
          </w:p>
        </w:tc>
        <w:tc>
          <w:tcPr>
            <w:tcW w:type="dxa" w:w="2160"/>
          </w:tcPr>
          <w:p>
            <w:r>
              <w:t>841 ms</w:t>
            </w:r>
          </w:p>
        </w:tc>
        <w:tc>
          <w:tcPr>
            <w:tcW w:type="dxa" w:w="2160"/>
          </w:tcPr>
          <w:p>
            <w:r>
              <w:t>**1057 ms**</w:t>
            </w:r>
          </w:p>
        </w:tc>
        <w:tc>
          <w:tcPr>
            <w:tcW w:type="dxa" w:w="2160"/>
          </w:tcPr>
          <w:p>
            <w:r>
              <w:t>same reason</w:t>
            </w:r>
          </w:p>
        </w:tc>
      </w:tr>
      <w:tr>
        <w:tc>
          <w:tcPr>
            <w:tcW w:type="dxa" w:w="2160"/>
          </w:tcPr>
          <w:p>
            <w:r>
              <w:t>LLM generation alone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**279–476 ms**</w:t>
            </w:r>
          </w:p>
        </w:tc>
        <w:tc>
          <w:tcPr>
            <w:tcW w:type="dxa" w:w="2160"/>
          </w:tcPr>
          <w:p>
            <w:r>
              <w:t>Ollama qwen2.5:1.5b, CUDA</w:t>
            </w:r>
          </w:p>
        </w:tc>
      </w:tr>
      <w:tr>
        <w:tc>
          <w:tcPr>
            <w:tcW w:type="dxa" w:w="2160"/>
          </w:tcPr>
          <w:p>
            <w:r>
              <w:t>Admin-reported generation p50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854 ms (live samples)</w:t>
            </w:r>
          </w:p>
        </w:tc>
        <w:tc>
          <w:tcPr>
            <w:tcW w:type="dxa" w:w="2160"/>
          </w:tcPr>
          <w:p>
            <w:r>
              <w:t>from real `/ai` traffic during verification</w:t>
            </w:r>
          </w:p>
        </w:tc>
      </w:tr>
      <w:tr>
        <w:tc>
          <w:tcPr>
            <w:tcW w:type="dxa" w:w="2160"/>
          </w:tcPr>
          <w:p>
            <w:r>
              <w:t>Heritage detail</w:t>
            </w:r>
          </w:p>
        </w:tc>
        <w:tc>
          <w:tcPr>
            <w:tcW w:type="dxa" w:w="2160"/>
          </w:tcPr>
          <w:p>
            <w:r>
              <w:t>247 ms</w:t>
            </w:r>
          </w:p>
        </w:tc>
        <w:tc>
          <w:tcPr>
            <w:tcW w:type="dxa" w:w="2160"/>
          </w:tcPr>
          <w:p>
            <w:r>
              <w:t>346 ms</w:t>
            </w:r>
          </w:p>
        </w:tc>
        <w:tc>
          <w:tcPr>
            <w:tcW w:type="dxa" w:w="2160"/>
          </w:tcPr>
          <w:p>
            <w:r>
              <w:t>includes new VI/hours fields</w:t>
            </w:r>
          </w:p>
        </w:tc>
      </w:tr>
      <w:tr>
        <w:tc>
          <w:tcPr>
            <w:tcW w:type="dxa" w:w="2160"/>
          </w:tcPr>
          <w:p>
            <w:r>
              <w:t>Retrieval</w:t>
            </w:r>
          </w:p>
        </w:tc>
        <w:tc>
          <w:tcPr>
            <w:tcW w:type="dxa" w:w="2160"/>
          </w:tcPr>
          <w:p>
            <w:r>
              <w:t>82 ms warm</w:t>
            </w:r>
          </w:p>
        </w:tc>
        <w:tc>
          <w:tcPr>
            <w:tcW w:type="dxa" w:w="2160"/>
          </w:tcPr>
          <w:p>
            <w:r>
              <w:t>unchanged path (pgvector cosine, minScore 0.8)</w:t>
            </w:r>
          </w:p>
        </w:tc>
        <w:tc>
          <w:tcPr>
            <w:tcW w:type="dxa" w:w="2160"/>
          </w:tcPr>
          <w:p>
            <w:r>
              <w:t>same index and threshold</w:t>
            </w:r>
          </w:p>
        </w:tc>
      </w:tr>
      <w:tr>
        <w:tc>
          <w:tcPr>
            <w:tcW w:type="dxa" w:w="2160"/>
          </w:tcPr>
          <w:p>
            <w:r>
              <w:t>Situation compute</w:t>
            </w:r>
          </w:p>
        </w:tc>
        <w:tc>
          <w:tcPr>
            <w:tcW w:type="dxa" w:w="2160"/>
          </w:tcPr>
          <w:p>
            <w:r>
              <w:t>0.27 ms p50</w:t>
            </w:r>
          </w:p>
        </w:tc>
        <w:tc>
          <w:tcPr>
            <w:tcW w:type="dxa" w:w="2160"/>
          </w:tcPr>
          <w:p>
            <w:r>
              <w:t>unchanged</w:t>
            </w:r>
          </w:p>
        </w:tc>
        <w:tc>
          <w:tcPr>
            <w:tcW w:type="dxa" w:w="2160"/>
          </w:tcPr>
          <w:p>
            <w:r>
              <w:t>+ effective-date override preference, still sub-ms</w:t>
            </w:r>
          </w:p>
        </w:tc>
      </w:tr>
    </w:tbl>
    <w:p/>
    <w:p>
      <w:r>
        <w:rPr>
          <w:b w:val="0"/>
          <w:i w:val="0"/>
        </w:rPr>
        <w:t>No claim of improvement: total RAG latency increased because actual generation was added; this is the documented trade for abstractive, source-grounded answers.</w:t>
      </w:r>
    </w:p>
    <w:p/>
    <w:p>
      <w:pPr>
        <w:pStyle w:val="Heading1"/>
      </w:pPr>
      <w:r>
        <w:rPr>
          <w:color w:val="C1502E"/>
        </w:rPr>
        <w:t>13. Testing</w:t>
      </w:r>
    </w:p>
    <w:p>
      <w:r>
        <w:rPr>
          <w:b w:val="0"/>
          <w:i w:val="0"/>
        </w:rPr>
        <w:t>231 checks green across 11 suites (Phase 37 baseline: 186 across 9):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Suite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Checks</w:t>
            </w:r>
          </w:p>
        </w:tc>
      </w:tr>
      <w:tr>
        <w:tc>
          <w:tcPr>
            <w:tcW w:type="dxa" w:w="4320"/>
          </w:tcPr>
          <w:p>
            <w:r>
              <w:t>db-audit</w:t>
            </w:r>
          </w:p>
        </w:tc>
        <w:tc>
          <w:tcPr>
            <w:tcW w:type="dxa" w:w="4320"/>
          </w:tcPr>
          <w:p>
            <w:r>
              <w:t>47</w:t>
            </w:r>
          </w:p>
        </w:tc>
      </w:tr>
      <w:tr>
        <w:tc>
          <w:tcPr>
            <w:tcW w:type="dxa" w:w="4320"/>
          </w:tcPr>
          <w:p>
            <w:r>
              <w:t>data-quality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enrichment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enrichment-review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visit-module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visitor-intelligence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operating-hours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demo-data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RAG (extended)</w:t>
            </w:r>
          </w:p>
        </w:tc>
        <w:tc>
          <w:tcPr>
            <w:tcW w:type="dxa" w:w="4320"/>
          </w:tcPr>
          <w:p>
            <w:r>
              <w:t>35 (was 32; +6 Part L/M: own-language sources ×6 languages, cross-language fallback with visible source language, Romanized Gujarati)</w:t>
            </w:r>
          </w:p>
        </w:tc>
      </w:tr>
      <w:tr>
        <w:tc>
          <w:tcPr>
            <w:tcW w:type="dxa" w:w="4320"/>
          </w:tcPr>
          <w:p>
            <w:r>
              <w:t>**generation (new)**</w:t>
            </w:r>
          </w:p>
        </w:tc>
        <w:tc>
          <w:tcPr>
            <w:tcW w:type="dxa" w:w="4320"/>
          </w:tcPr>
          <w:p>
            <w:r>
              <w:t>**22** — direct fact, unsupported fact → INFORMATION UNAVAILABLE, DEMO labelling, Amber/Qutub CONFLICT, Victoria verified, injection in question &amp; retrieved content, spoofed/invalid citations, credential &amp; instruction-override output, CONFLICT/DEMO label retention, unanswerable detection, transliterated input pass-through, Hindi override detection, metrics, ≥1 real LLM answer</w:t>
            </w:r>
          </w:p>
        </w:tc>
      </w:tr>
      <w:tr>
        <w:tc>
          <w:tcPr>
            <w:tcW w:type="dxa" w:w="4320"/>
          </w:tcPr>
          <w:p>
            <w:r>
              <w:t>**hours-coverage (new)**</w:t>
            </w:r>
          </w:p>
        </w:tc>
        <w:tc>
          <w:tcPr>
            <w:tcW w:type="dxa" w:w="4320"/>
          </w:tcPr>
          <w:p>
            <w:r>
              <w:t>**20** — coverage expansion, status mix, source_url presence, Victoria/Ajanta/Ellora rows, Amber/Qutub conflicts, Hawa DEMO, missing → INFORMATION UNAVAILABLE, timezone, Red Fort seven-day + effective-dated Monday, dated override precedence, boundaries, next-day opening, 24-hour, overnight, closed days</w:t>
            </w:r>
          </w:p>
        </w:tc>
      </w:tr>
    </w:tbl>
    <w:p/>
    <w:p>
      <w:r>
        <w:rPr>
          <w:b w:val="0"/>
          <w:i w:val="0"/>
        </w:rPr>
        <w:t>test-media-upload.js still fails on the pre-existing missing form-data dependency (unchanged from Phase 37).</w:t>
      </w:r>
    </w:p>
    <w:p/>
    <w:p>
      <w:pPr>
        <w:pStyle w:val="Heading1"/>
      </w:pPr>
      <w:r>
        <w:rPr>
          <w:color w:val="C1502E"/>
        </w:rPr>
        <w:t>14. UI</w:t>
      </w:r>
    </w:p>
    <w:p>
      <w:pPr>
        <w:pStyle w:val="ListBullet"/>
      </w:pPr>
      <w:r>
        <w:t>Visitor Intelligence — Current Situation (LiveVisitorIntelligence.tsx): conflict now says “Hours in conflict — requires review · Sources disagree about this site's opening hours, so no open or closed status is shown until a reviewer resolves the conflict.”; VERIFIED origins show the source line (e.g. “Verified · Archaeological Survey of India”); missing schedules say information unavailable — never a guessed state.</w:t>
      </w:r>
    </w:p>
    <w:p>
      <w:pPr>
        <w:pStyle w:val="ListBullet"/>
      </w:pPr>
      <w:r>
        <w:t>Admin Data Ops (same tab, extended — no new section): Generation panel shows Backend: Ollama · Qwen2.5:1.5b · Status: ACTIVE · p50 854 ms (4 samples) with the reachability reason; Heritage hours 7/96 · 3 verified · 2 conflict · 1 demo · 1 estimate · 89 missing; Unresolved reviews 3 pending; multilingual chunk counts EN 182 / GU 22 / HI 26 / MR 18 / PA 16 / TA 18; ingest run status.</w:t>
      </w:r>
    </w:p>
    <w:p/>
    <w:p>
      <w:pPr>
        <w:pStyle w:val="Heading1"/>
      </w:pPr>
      <w:r>
        <w:rPr>
          <w:color w:val="C1502E"/>
        </w:rPr>
        <w:t>15. Limitations &amp; future work</w:t>
      </w:r>
    </w:p>
    <w:p>
      <w:pPr>
        <w:pStyle w:val="Heading2"/>
      </w:pPr>
      <w:r>
        <w:rPr>
          <w:color w:val="2B2B2B"/>
        </w:rPr>
        <w:t>Verified limitations</w:t>
      </w:r>
    </w:p>
    <w:p>
      <w:r>
        <w:rPr>
          <w:b w:val="0"/>
          <w:i w:val="0"/>
        </w:rPr>
        <w:t>1. Small model, small context — qwen2.5:1.5b (1.5 B) occasionally needs the stricter-regeneration path; long answers are capped at 2400 chars. A larger model (e.g. qwen2.5:7b, ~4.7 GB) would reduce fallback frequency but needs disk/VRAM budget.</w:t>
      </w:r>
    </w:p>
    <w:p>
      <w:r>
        <w:rPr>
          <w:b w:val="0"/>
          <w:i w:val="0"/>
        </w:rPr>
        <w:t>2. Ollama is a local, single-host dependency — production deployment needs a hosted OpenAI-compatible endpoint (LLM_API_KEY/LLM_BASE_URL) with zero code change, or a managed Ollama.</w:t>
      </w:r>
    </w:p>
    <w:p>
      <w:r>
        <w:rPr>
          <w:b w:val="0"/>
          <w:i w:val="0"/>
        </w:rPr>
        <w:t>3. Hours coverage is 7/96 — the remaining 89 entities have no trusted fixed-hours source yet; they honestly report INFORMATION UNAVAILABLE.</w:t>
      </w:r>
    </w:p>
    <w:p>
      <w:r>
        <w:rPr>
          <w:b w:val="0"/>
          <w:i w:val="0"/>
        </w:rPr>
        <w:t>4. Amber Fort and Qutub Minar remain CONFLICT by evidence, not oversight; resolving them needs either the authorities reconciling their publications or a reviewer decision with new evidence.</w:t>
      </w:r>
    </w:p>
    <w:p>
      <w:r>
        <w:rPr>
          <w:b w:val="0"/>
          <w:i w:val="0"/>
        </w:rPr>
        <w:t>5. Hawa Mahal still DEMO despite the official portal publishing hours live — intentionally not upgraded in-phase; upgrade in the next review cycle with the portal snapshot as evidence.</w:t>
      </w:r>
    </w:p>
    <w:p>
      <w:r>
        <w:rPr>
          <w:b w:val="0"/>
          <w:i w:val="0"/>
        </w:rPr>
        <w:t>6. Ellora is ASTROVA_ESTIMATE — sunrise/sunset-relative hours cannot be expressed as clock times in the schema; the estimate is labelled everywhere.</w:t>
      </w:r>
    </w:p>
    <w:p>
      <w:r>
        <w:rPr>
          <w:b w:val="0"/>
          <w:i w:val="0"/>
        </w:rPr>
        <w:t>7. Citation validation is conservative — a correct answer with one sloppy citation falls back to extractive, so some answers are plainer than they could be.</w:t>
      </w:r>
    </w:p>
    <w:p>
      <w:r>
        <w:rPr>
          <w:b w:val="0"/>
          <w:i w:val="0"/>
        </w:rPr>
        <w:t>8. test-media-upload.js — pre-existing missing form-data dependency (not this phase).</w:t>
      </w:r>
    </w:p>
    <w:p>
      <w:pPr>
        <w:pStyle w:val="Heading2"/>
      </w:pPr>
      <w:r>
        <w:rPr>
          <w:color w:val="2B2B2B"/>
        </w:rPr>
        <w:t>Future work</w:t>
      </w:r>
    </w:p>
    <w:p>
      <w:pPr>
        <w:pStyle w:val="ListBullet"/>
      </w:pPr>
      <w:r>
        <w:t>Seasonal schedule model (summer/winter variants) for sunrise–sunset monuments instead of ESTIMATE rows.</w:t>
      </w:r>
    </w:p>
    <w:p>
      <w:pPr>
        <w:pStyle w:val="ListBullet"/>
      </w:pPr>
      <w:r>
        <w:t>Automated Tier-1 source re-check with a freshness column feeding rag_ingest_runs.</w:t>
      </w:r>
    </w:p>
    <w:p>
      <w:pPr>
        <w:pStyle w:val="ListBullet"/>
      </w:pPr>
      <w:r>
        <w:t>Larger LLM once disk/VRAM budget allows; keep the same adapter.</w:t>
      </w:r>
    </w:p>
    <w:p>
      <w:pPr>
        <w:pStyle w:val="ListBullet"/>
      </w:pPr>
      <w:r>
        <w:t>Hours coverage for the remaining 89 entities, prioritised by page traffic.</w:t>
      </w:r>
    </w:p>
    <w:p>
      <w:pPr>
        <w:pStyle w:val="ListBullet"/>
      </w:pPr>
      <w:r>
        <w:t>Review queue UI for the 3 pending enrichment proposals.</w:t>
      </w:r>
    </w:p>
    <w:p>
      <w:pPr>
        <w:jc w:val="center"/>
      </w:pPr>
      <w:r>
        <w:rPr>
          <w:i/>
        </w:rPr>
        <w:t>Astrova Phase 38 Report — LLM Generation · Multilingual Knowledge · Trusted Heritage Hours</w:t>
        <w:br/>
        <w:t>29 September 2026 · Status: COMPLETE · Checkpoint d1bb866 (not amended) · 231 checks green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