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E40AF"/>
          <w:sz w:val="44"/>
        </w:rPr>
        <w:t>Poster Specification</w:t>
      </w:r>
    </w:p>
    <w:p>
      <w:r>
        <w:rPr>
          <w:rFonts w:ascii="Calibri" w:hAnsi="Calibri"/>
          <w:b w:val="0"/>
          <w:i w:val="0"/>
          <w:color w:val="64748B"/>
          <w:sz w:val="22"/>
        </w:rPr>
        <w:t>BIT 4543 · Project #17 · A1 portrait</w:t>
      </w:r>
    </w:p>
    <w:p/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1E40AF"/>
          <w:sz w:val="36"/>
        </w:rPr>
        <w:t>ResearchForge — Poster / Infographic Specification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BIT 4543 Artificial Intelligence · Project #17</w:t>
      </w:r>
      <w:r>
        <w:rPr>
          <w:rFonts w:ascii="Calibri" w:hAnsi="Calibri"/>
          <w:b w:val="0"/>
          <w:i w:val="0"/>
          <w:color w:val="0F172A"/>
          <w:sz w:val="22"/>
        </w:rPr>
        <w:t xml:space="preserve"> Format: </w:t>
      </w:r>
      <w:r>
        <w:rPr>
          <w:rFonts w:ascii="Calibri" w:hAnsi="Calibri"/>
          <w:b/>
          <w:i w:val="0"/>
          <w:color w:val="0F172A"/>
          <w:sz w:val="22"/>
        </w:rPr>
        <w:t>A1 portrait</w:t>
      </w:r>
      <w:r>
        <w:rPr>
          <w:rFonts w:ascii="Calibri" w:hAnsi="Calibri"/>
          <w:b w:val="0"/>
          <w:i w:val="0"/>
          <w:color w:val="0F172A"/>
          <w:sz w:val="22"/>
        </w:rPr>
        <w:t xml:space="preserve"> (594 × 841 mm), readable from ~1.5 m.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Every figure below comes from </w:t>
      </w:r>
      <w:r>
        <w:rPr>
          <w:rFonts w:ascii="Consolas" w:hAnsi="Consolas"/>
          <w:b w:val="0"/>
          <w:i w:val="0"/>
          <w:color w:val="0F172A"/>
          <w:sz w:val="20"/>
        </w:rPr>
        <w:t>results/evaluation/</w:t>
      </w:r>
      <w:r>
        <w:rPr>
          <w:rFonts w:ascii="Calibri" w:hAnsi="Calibri"/>
          <w:b w:val="0"/>
          <w:i w:val="0"/>
          <w:color w:val="0F172A"/>
          <w:sz w:val="22"/>
        </w:rPr>
        <w:t>. Nothing is illustrative.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Design System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>Reuse the application's own tokens so the poster and the product look like one thing.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Role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Colour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Use</w:t>
            </w:r>
          </w:p>
          <w:shd w:val="clear" w:fill="E8EEF9"/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Primary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#2563eb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(blue 600)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Headers, rules, key figures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Primary dark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#1e40af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Title bar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Ink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#0f172a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Body text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Muted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#64748b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Captions, labels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Surface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#ffffff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Panel backgrounds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#f8fafc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Poster background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Accent — warning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#b45309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(amber 700)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The Groq finding only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Accent — success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#047857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(emerald 700)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Verified results only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Type:</w:t>
      </w:r>
      <w:r>
        <w:rPr>
          <w:rFonts w:ascii="Calibri" w:hAnsi="Calibri"/>
          <w:b w:val="0"/>
          <w:i w:val="0"/>
          <w:color w:val="0F172A"/>
          <w:sz w:val="22"/>
        </w:rPr>
        <w:t xml:space="preserve"> one humanist sans (Inter or Source Sans 3). Title 96 pt · section headings 44 pt · body 24 pt · captions 18 pt · </w:t>
      </w:r>
      <w:r>
        <w:rPr>
          <w:rFonts w:ascii="Calibri" w:hAnsi="Calibri"/>
          <w:b/>
          <w:i w:val="0"/>
          <w:color w:val="0F172A"/>
          <w:sz w:val="22"/>
        </w:rPr>
        <w:t>hero statistics 130 pt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Rule:</w:t>
      </w:r>
      <w:r>
        <w:rPr>
          <w:rFonts w:ascii="Calibri" w:hAnsi="Calibri"/>
          <w:b w:val="0"/>
          <w:i w:val="0"/>
          <w:color w:val="0F172A"/>
          <w:sz w:val="22"/>
        </w:rPr>
        <w:t xml:space="preserve"> the two accent colours appear </w:t>
      </w:r>
      <w:r>
        <w:rPr>
          <w:rFonts w:ascii="Calibri" w:hAnsi="Calibri"/>
          <w:b/>
          <w:i w:val="0"/>
          <w:color w:val="0F172A"/>
          <w:sz w:val="22"/>
        </w:rPr>
        <w:t>only</w:t>
      </w:r>
      <w:r>
        <w:rPr>
          <w:rFonts w:ascii="Calibri" w:hAnsi="Calibri"/>
          <w:b w:val="0"/>
          <w:i w:val="0"/>
          <w:color w:val="0F172A"/>
          <w:sz w:val="22"/>
        </w:rPr>
        <w:t xml:space="preserve"> where specified. A poster where everything is highlighted highlights nothing.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Layout — 12-column grid, six bands</w:t>
      </w:r>
    </w:p>
    <w:p>
      <w:pPr>
        <w:spacing w:before="120" w:after="120"/>
        <w:ind w:left="360"/>
        <w:shd w:val="clear" w:fill="F1F5F9"/>
      </w:pPr>
      <w:r>
        <w:rPr>
          <w:rFonts w:ascii="Consolas" w:hAnsi="Consolas"/>
          <w:color w:val="0F172A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BAND 1 · TITLE                                    (10%)  │</w:t>
        <w:br/>
        <w:t>├──────────────────────────────────┬───────────────────────┤</w:t>
        <w:br/>
        <w:t>│ BAND 2 · PROBLEM        (7 col)  │ OBJECTIVES   (5 col)  │</w:t>
        <w:br/>
        <w:t>│                                                   (14%)  │</w:t>
        <w:br/>
        <w:t>├──────────────────────────────────────────────────────────┤</w:t>
        <w:br/>
        <w:t>│ BAND 3 · HOW IT WORKS — architecture + pipeline   (20%)  │</w:t>
        <w:br/>
        <w:t>├──────────────────────────────────────────────────────────┤</w:t>
        <w:br/>
        <w:t>│ BAND 4 · THE FINDING  ← visual centre of the poster(26%) │</w:t>
        <w:br/>
        <w:t>├────────────────────┬─────────────────────────────────────┤</w:t>
        <w:br/>
        <w:t>│ BAND 5 · VERIFIED  │ LIMITATIONS                  (20%)  │</w:t>
        <w:br/>
        <w:t>├──────────────────────────────────────────────────────────┤</w:t>
        <w:br/>
        <w:t>│ BAND 6 · CONCLUSION + QR                          (10%)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>Band 4 is the largest deliberately. It is the part a passer-by should read even if they read nothing else.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 xml:space="preserve">BAND 1 — Title </w:t>
      </w:r>
      <w:r>
        <w:rPr>
          <w:rFonts w:ascii="Calibri" w:hAnsi="Calibri"/>
          <w:b/>
          <w:i/>
          <w:color w:val="1E40AF"/>
          <w:sz w:val="28"/>
        </w:rPr>
        <w:t>(full width, primary-dark background, white text)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1E40AF"/>
          <w:sz w:val="36"/>
        </w:rPr>
        <w:t>ResearchForge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An AI Research Paper Assistant — grounded, isolated, and honestly measured</w:t>
      </w:r>
    </w:p>
    <w:p>
      <w:pPr>
        <w:spacing w:before="80" w:after="80"/>
        <w:ind w:left="432"/>
        <w:shd w:val="clear" w:fill="F8FAFC"/>
      </w:pPr>
      <w:r>
        <w:rPr>
          <w:rFonts w:ascii="Consolas" w:hAnsi="Consolas"/>
          <w:b w:val="0"/>
          <w:i w:val="0"/>
          <w:color w:val="0F172A"/>
          <w:sz w:val="19"/>
        </w:rPr>
        <w:t>[NAMES &amp; STUDENT IDs]</w:t>
      </w:r>
      <w:r>
        <w:rPr>
          <w:rFonts w:ascii="Calibri" w:hAnsi="Calibri"/>
          <w:b w:val="0"/>
          <w:i w:val="0"/>
          <w:color w:val="0F172A"/>
          <w:sz w:val="21"/>
        </w:rPr>
        <w:t xml:space="preserve"> · BIT 4543 Artificial Intelligence · Project #17 Lecturer: Azuan Nazeer · </w:t>
      </w:r>
      <w:r>
        <w:rPr>
          <w:rFonts w:ascii="Calibri" w:hAnsi="Calibri"/>
          <w:b/>
          <w:i w:val="0"/>
          <w:color w:val="0F172A"/>
          <w:sz w:val="21"/>
        </w:rPr>
        <w:t>researchforge.rukon.dev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 xml:space="preserve">BAND 2 — Problem </w:t>
      </w:r>
      <w:r>
        <w:rPr>
          <w:rFonts w:ascii="Calibri" w:hAnsi="Calibri"/>
          <w:b/>
          <w:i/>
          <w:color w:val="1E40AF"/>
          <w:sz w:val="28"/>
        </w:rPr>
        <w:t>(7 col)</w:t>
      </w:r>
      <w:r>
        <w:rPr>
          <w:rFonts w:ascii="Calibri" w:hAnsi="Calibri"/>
          <w:b/>
          <w:i w:val="0"/>
          <w:color w:val="1E40AF"/>
          <w:sz w:val="28"/>
        </w:rPr>
        <w:t xml:space="preserve"> and Objectives </w:t>
      </w:r>
      <w:r>
        <w:rPr>
          <w:rFonts w:ascii="Calibri" w:hAnsi="Calibri"/>
          <w:b/>
          <w:i/>
          <w:color w:val="1E40AF"/>
          <w:sz w:val="28"/>
        </w:rPr>
        <w:t>(5 col)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Left — The Problem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 w:val="0"/>
          <w:i w:val="0"/>
          <w:color w:val="0F172A"/>
          <w:sz w:val="21"/>
        </w:rPr>
        <w:t>Researchers read papers to decide which papers to read. For every result in a literature search: what does it claim, what does it leave open, how does it relate to the rest?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 w:val="0"/>
          <w:i w:val="0"/>
          <w:color w:val="0F172A"/>
          <w:sz w:val="21"/>
        </w:rPr>
        <w:t xml:space="preserve">A general chatbot will answer questions about a paper it never read. </w:t>
      </w:r>
      <w:r>
        <w:rPr>
          <w:rFonts w:ascii="Calibri" w:hAnsi="Calibri"/>
          <w:b/>
          <w:i w:val="0"/>
          <w:color w:val="0F172A"/>
          <w:sz w:val="21"/>
        </w:rPr>
        <w:t>A fabricated citation costs more time to detect than the summary saved.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0F172A"/>
          <w:sz w:val="22"/>
        </w:rPr>
        <w:t>Small figure:</w:t>
      </w:r>
      <w:r>
        <w:rPr>
          <w:rFonts w:ascii="Calibri" w:hAnsi="Calibri"/>
          <w:b w:val="0"/>
          <w:i w:val="0"/>
          <w:color w:val="0F172A"/>
          <w:sz w:val="22"/>
        </w:rPr>
        <w:t xml:space="preserve"> 30 document icons, one highlighted — captioned "one worth reading, found by hand".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Right — Six Objectives</w:t>
      </w:r>
      <w:r>
        <w:rPr>
          <w:rFonts w:ascii="Calibri" w:hAnsi="Calibri"/>
          <w:b w:val="0"/>
          <w:i w:val="0"/>
          <w:color w:val="0F172A"/>
          <w:sz w:val="22"/>
        </w:rPr>
        <w:t xml:space="preserve"> (compact numbered list)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Summaries · research gaps · literature reviews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 xml:space="preserve">Grounding enforced </w:t>
      </w:r>
      <w:r>
        <w:rPr>
          <w:rFonts w:ascii="Calibri" w:hAnsi="Calibri"/>
          <w:b/>
          <w:i w:val="0"/>
          <w:color w:val="0F172A"/>
          <w:sz w:val="22"/>
        </w:rPr>
        <w:t>structurally</w:t>
      </w:r>
      <w:r>
        <w:rPr>
          <w:rFonts w:ascii="Calibri" w:hAnsi="Calibri"/>
          <w:b w:val="0"/>
          <w:i w:val="0"/>
          <w:color w:val="0F172A"/>
          <w:sz w:val="22"/>
        </w:rPr>
        <w:t>, not by instruction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Two providers, owner-selected, automatic fallback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 xml:space="preserve">Isolation enforced by the </w:t>
      </w:r>
      <w:r>
        <w:rPr>
          <w:rFonts w:ascii="Calibri" w:hAnsi="Calibri"/>
          <w:b/>
          <w:i w:val="0"/>
          <w:color w:val="0F172A"/>
          <w:sz w:val="22"/>
        </w:rPr>
        <w:t>database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Each paper analysed once, however many upload it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Empirical evaluation on real papers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 xml:space="preserve">BAND 3 — How It Works </w:t>
      </w:r>
      <w:r>
        <w:rPr>
          <w:rFonts w:ascii="Calibri" w:hAnsi="Calibri"/>
          <w:b/>
          <w:i/>
          <w:color w:val="1E40AF"/>
          <w:sz w:val="28"/>
        </w:rPr>
        <w:t>(full width, two panels)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Left panel — Architecture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alibri" w:hAnsi="Calibri"/>
          <w:b w:val="0"/>
          <w:i/>
          <w:color w:val="0F172A"/>
          <w:sz w:val="22"/>
        </w:rPr>
        <w:t xml:space="preserve">(render from </w:t>
      </w:r>
      <w:r>
        <w:rPr>
          <w:rFonts w:ascii="Consolas" w:hAnsi="Consolas"/>
          <w:b w:val="0"/>
          <w:i/>
          <w:color w:val="0F172A"/>
          <w:sz w:val="20"/>
        </w:rPr>
        <w:t>DIAGRAMS.md</w:t>
      </w:r>
      <w:r>
        <w:rPr>
          <w:rFonts w:ascii="Calibri" w:hAnsi="Calibri"/>
          <w:b w:val="0"/>
          <w:i/>
          <w:color w:val="0F172A"/>
          <w:sz w:val="22"/>
        </w:rPr>
        <w:t xml:space="preserve"> §2)</w:t>
      </w:r>
    </w:p>
    <w:p>
      <w:pPr>
        <w:spacing w:before="120" w:after="120"/>
        <w:ind w:left="360"/>
        <w:shd w:val="clear" w:fill="F1F5F9"/>
      </w:pPr>
      <w:r>
        <w:rPr>
          <w:rFonts w:ascii="Consolas" w:hAnsi="Consolas"/>
          <w:color w:val="0F172A"/>
          <w:sz w:val="18"/>
        </w:rPr>
        <w:t>Browser → Next.js ─┐</w:t>
        <w:br/>
        <w:t xml:space="preserve">                   ├─ one Vercel project, shared origin</w:t>
        <w:br/>
        <w:t xml:space="preserve">        FastAPI ◄──┘</w:t>
        <w:br/>
        <w:t xml:space="preserve">           │</w:t>
        <w:br/>
        <w:t xml:space="preserve">    ┌──────┼───────┐</w:t>
        <w:br/>
        <w:t xml:space="preserve">    ▼      ▼       ▼</w:t>
        <w:br/>
        <w:t xml:space="preserve">  pypdf  router  Supabase</w:t>
        <w:br/>
        <w:t xml:space="preserve">           │     PostgreSQL + RLS</w:t>
        <w:br/>
        <w:t xml:space="preserve">      ┌────┴────┐</w:t>
        <w:br/>
        <w:t xml:space="preserve">      ▼         ▼</w:t>
        <w:br/>
        <w:t xml:space="preserve">   Claude     Groq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Caption: </w:t>
      </w:r>
      <w:r>
        <w:rPr>
          <w:rFonts w:ascii="Calibri" w:hAnsi="Calibri"/>
          <w:b w:val="0"/>
          <w:i/>
          <w:color w:val="0F172A"/>
          <w:sz w:val="22"/>
        </w:rPr>
        <w:t>Next.js 16 · FastAPI · Python 3.14 · 6,366 lines across 35 modules · 538 automated tests passing.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Right panel — Pipeline and grounding</w:t>
      </w:r>
    </w:p>
    <w:p>
      <w:pPr>
        <w:spacing w:before="120" w:after="120"/>
        <w:ind w:left="360"/>
        <w:shd w:val="clear" w:fill="F1F5F9"/>
      </w:pPr>
      <w:r>
        <w:rPr>
          <w:rFonts w:ascii="Consolas" w:hAnsi="Consolas"/>
          <w:color w:val="0F172A"/>
          <w:sz w:val="18"/>
        </w:rPr>
        <w:t>PDF → extract → SHA-256 hash → cache? → 3 grounded passes → store</w:t>
        <w:br/>
        <w:t xml:space="preserve">                                  │</w:t>
        <w:br/>
        <w:t xml:space="preserve">                        hit 3.2 s │ miss 32.4 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>Four grounding layers, as a compact stack: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Prompt</w:t>
            </w:r>
          </w:p>
          <w:shd w:val="clear" w:fill="E8EEF9"/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every claim traceable to the text</w:t>
            </w:r>
          </w:p>
          <w:shd w:val="clear" w:fill="E8EEF9"/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Schema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output constrained to a declared model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Validation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non-conforming output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discarded, not repaired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Escape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must report </w:t>
            </w:r>
            <w:r>
              <w:rPr>
                <w:rFonts w:ascii="Calibri" w:hAnsi="Calibri"/>
                <w:b w:val="0"/>
                <w:i/>
                <w:color w:val="0F172A"/>
                <w:sz w:val="18"/>
              </w:rPr>
              <w:t>insufficient evidence</w:t>
            </w:r>
          </w:p>
        </w:tc>
      </w:tr>
    </w:tbl>
    <w:p>
      <w:pPr>
        <w:spacing w:after="80"/>
      </w:pPr>
    </w:p>
    <w:p>
      <w:pPr>
        <w:spacing w:before="80" w:after="80"/>
        <w:ind w:left="432"/>
        <w:shd w:val="clear" w:fill="F8FAFC"/>
      </w:pPr>
      <w:r>
        <w:rPr>
          <w:rFonts w:ascii="Calibri" w:hAnsi="Calibri"/>
          <w:b/>
          <w:i w:val="0"/>
          <w:color w:val="0F172A"/>
          <w:sz w:val="21"/>
        </w:rPr>
        <w:t>Not RAG.</w:t>
      </w:r>
      <w:r>
        <w:rPr>
          <w:rFonts w:ascii="Calibri" w:hAnsi="Calibri"/>
          <w:b w:val="0"/>
          <w:i w:val="0"/>
          <w:color w:val="0F172A"/>
          <w:sz w:val="21"/>
        </w:rPr>
        <w:t xml:space="preserve"> Whole-document grounded generation. No embeddings, no retrieval.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 xml:space="preserve">BAND 4 — The Finding </w:t>
      </w:r>
      <w:r>
        <w:rPr>
          <w:rFonts w:ascii="Calibri" w:hAnsi="Calibri"/>
          <w:b/>
          <w:i/>
          <w:color w:val="1E40AF"/>
          <w:sz w:val="28"/>
        </w:rPr>
        <w:t>(full width — the centre of the poster)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Headline, 60 pt, centred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A redundancy mechanism hides the failure it compensates for.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Left — the results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Pass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Configuration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Completed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By the configured provider</w:t>
            </w:r>
          </w:p>
          <w:shd w:val="clear" w:fill="E8EEF9"/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Claude primary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5/5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5/5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Groq primary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5/5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0/5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Groq only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0/5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0/5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Caption: </w:t>
      </w:r>
      <w:r>
        <w:rPr>
          <w:rFonts w:ascii="Calibri" w:hAnsi="Calibri"/>
          <w:b w:val="0"/>
          <w:i/>
          <w:color w:val="0F172A"/>
          <w:sz w:val="22"/>
        </w:rPr>
        <w:t>15 runs · 10 analyses produced · all 10 written by Claude.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 xml:space="preserve">Centre — three hero statistics </w:t>
      </w:r>
      <w:r>
        <w:rPr>
          <w:rFonts w:ascii="Calibri" w:hAnsi="Calibri"/>
          <w:b/>
          <w:i/>
          <w:color w:val="1E40AF"/>
          <w:sz w:val="24"/>
        </w:rPr>
        <w:t>(130 pt figures, amber)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7,000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7,920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0/5</w:t>
            </w:r>
          </w:p>
          <w:shd w:val="clear" w:fill="E8EEF9"/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Groq free-tier limit, input tokens per minute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tokens needed by the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smallest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paper (6 pages)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papers Groq could analyse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Right — the evidence, as a quotation block</w:t>
      </w:r>
    </w:p>
    <w:p>
      <w:pPr>
        <w:spacing w:before="120" w:after="120"/>
        <w:ind w:left="360"/>
        <w:shd w:val="clear" w:fill="F1F5F9"/>
      </w:pPr>
      <w:r>
        <w:rPr>
          <w:rFonts w:ascii="Consolas" w:hAnsi="Consolas"/>
          <w:color w:val="0F172A"/>
          <w:sz w:val="18"/>
        </w:rPr>
        <w:t>Request too large for model `qwen/qwen3.6-27b`</w:t>
        <w:br/>
        <w:t>on input tokens per minute (ITPM):</w:t>
        <w:br/>
        <w:t>Limit 7000, Requested 7920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Paper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Pages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Needed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Over</w:t>
            </w:r>
          </w:p>
          <w:shd w:val="clear" w:fill="E8EEF9"/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SciBERT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7,920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1.1×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Attention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11,745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1.7×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Factual Consistency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12,661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1.8×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BERT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18,498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2.6×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19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20,362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2.9×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 xml:space="preserve">Bottom strip of Band 4 — why it matters </w:t>
      </w:r>
      <w:r>
        <w:rPr>
          <w:rFonts w:ascii="Calibri" w:hAnsi="Calibri"/>
          <w:b/>
          <w:i/>
          <w:color w:val="1E40AF"/>
          <w:sz w:val="24"/>
        </w:rPr>
        <w:t>(amber left rule)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 w:val="0"/>
          <w:i w:val="0"/>
          <w:color w:val="0F172A"/>
          <w:sz w:val="21"/>
        </w:rPr>
        <w:t xml:space="preserve">One provider was completely non-functional. </w:t>
      </w:r>
      <w:r>
        <w:rPr>
          <w:rFonts w:ascii="Calibri" w:hAnsi="Calibri"/>
          <w:b/>
          <w:i w:val="0"/>
          <w:color w:val="0F172A"/>
          <w:sz w:val="21"/>
        </w:rPr>
        <w:t>Every analysis succeeded.</w:t>
      </w:r>
      <w:r>
        <w:rPr>
          <w:rFonts w:ascii="Calibri" w:hAnsi="Calibri"/>
          <w:b w:val="0"/>
          <w:i w:val="0"/>
          <w:color w:val="0F172A"/>
          <w:sz w:val="21"/>
        </w:rPr>
        <w:t xml:space="preserve"> The interface showed no error.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 w:val="0"/>
          <w:i w:val="0"/>
          <w:color w:val="0F172A"/>
          <w:sz w:val="21"/>
        </w:rPr>
        <w:t xml:space="preserve">It was detectable only because every analysis records which provider </w:t>
      </w:r>
      <w:r>
        <w:rPr>
          <w:rFonts w:ascii="Calibri" w:hAnsi="Calibri"/>
          <w:b/>
          <w:i w:val="0"/>
          <w:color w:val="0F172A"/>
          <w:sz w:val="21"/>
        </w:rPr>
        <w:t>actually</w:t>
      </w:r>
      <w:r>
        <w:rPr>
          <w:rFonts w:ascii="Calibri" w:hAnsi="Calibri"/>
          <w:b w:val="0"/>
          <w:i w:val="0"/>
          <w:color w:val="0F172A"/>
          <w:sz w:val="21"/>
        </w:rPr>
        <w:t xml:space="preserve"> produced it — and because we grouped results by that record rather than by configuration.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/>
          <w:i w:val="0"/>
          <w:color w:val="0F172A"/>
          <w:sz w:val="21"/>
        </w:rPr>
        <w:t>Grouping by configuration — the obvious choice — would have reported that both providers performed identically, while measuring Claude twice.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 xml:space="preserve">BAND 5 — Verified </w:t>
      </w:r>
      <w:r>
        <w:rPr>
          <w:rFonts w:ascii="Calibri" w:hAnsi="Calibri"/>
          <w:b/>
          <w:i/>
          <w:color w:val="1E40AF"/>
          <w:sz w:val="28"/>
        </w:rPr>
        <w:t>(left)</w:t>
      </w:r>
      <w:r>
        <w:rPr>
          <w:rFonts w:ascii="Calibri" w:hAnsi="Calibri"/>
          <w:b/>
          <w:i w:val="0"/>
          <w:color w:val="1E40AF"/>
          <w:sz w:val="28"/>
        </w:rPr>
        <w:t xml:space="preserve"> and Limitations </w:t>
      </w:r>
      <w:r>
        <w:rPr>
          <w:rFonts w:ascii="Calibri" w:hAnsi="Calibri"/>
          <w:b/>
          <w:i/>
          <w:color w:val="1E40AF"/>
          <w:sz w:val="28"/>
        </w:rPr>
        <w:t>(right)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Left — What we verified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alibri" w:hAnsi="Calibri"/>
          <w:b w:val="0"/>
          <w:i/>
          <w:color w:val="0F172A"/>
          <w:sz w:val="22"/>
        </w:rPr>
        <w:t>(emerald accents)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26 / 0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 w:val="0"/>
          <w:i w:val="0"/>
          <w:color w:val="0F172A"/>
          <w:sz w:val="21"/>
        </w:rPr>
        <w:t>live isolation checks passed / failed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New user's library is empty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 xml:space="preserve">User B cannot read, delete, or review User A's paper — </w:t>
      </w:r>
      <w:r>
        <w:rPr>
          <w:rFonts w:ascii="Calibri" w:hAnsi="Calibri"/>
          <w:b/>
          <w:i w:val="0"/>
          <w:color w:val="0F172A"/>
          <w:sz w:val="22"/>
        </w:rPr>
        <w:t>404</w:t>
      </w:r>
      <w:r>
        <w:rPr>
          <w:rFonts w:ascii="Calibri" w:hAnsi="Calibri"/>
          <w:b w:val="0"/>
          <w:i w:val="0"/>
          <w:color w:val="0F172A"/>
          <w:sz w:val="22"/>
        </w:rPr>
        <w:t>, so existence is not disclosed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2"/>
        </w:rPr>
        <w:t>PostgREST with the browser's own key returns ZERO rows</w:t>
      </w:r>
      <w:r>
        <w:rPr>
          <w:rFonts w:ascii="Calibri" w:hAnsi="Calibri"/>
          <w:b w:val="0"/>
          <w:i w:val="0"/>
          <w:color w:val="0F172A"/>
          <w:sz w:val="22"/>
        </w:rPr>
        <w:t xml:space="preserve"> — isolation is a database guarantee, not application behaviour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Cache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Latency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Model called</w:t>
            </w:r>
          </w:p>
          <w:shd w:val="clear" w:fill="E8EEF9"/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First upload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32.4 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Repeat, same user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3.2 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Repeat, different user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2.7 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no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onsolas" w:hAnsi="Consolas"/>
          <w:b w:val="0"/>
          <w:i/>
          <w:color w:val="0F172A"/>
          <w:sz w:val="20"/>
        </w:rPr>
        <w:t>processing_time_ms</w:t>
      </w:r>
      <w:r>
        <w:rPr>
          <w:rFonts w:ascii="Calibri" w:hAnsi="Calibri"/>
          <w:b w:val="0"/>
          <w:i/>
          <w:color w:val="0F172A"/>
          <w:sz w:val="22"/>
        </w:rPr>
        <w:t xml:space="preserve"> stays the original figure — the signal a fast response cannot fake.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Right — Honest limitations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2"/>
        </w:rPr>
        <w:t>No ground truth.</w:t>
      </w:r>
      <w:r>
        <w:rPr>
          <w:rFonts w:ascii="Calibri" w:hAnsi="Calibri"/>
          <w:b w:val="0"/>
          <w:i w:val="0"/>
          <w:color w:val="0F172A"/>
          <w:sz w:val="22"/>
        </w:rPr>
        <w:t xml:space="preserve"> We measured how much the system produced, not whether it is right. A model inventing nine plausible gaps would score identically.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2"/>
        </w:rPr>
        <w:t>Effectively single-provider.</w:t>
      </w:r>
      <w:r>
        <w:rPr>
          <w:rFonts w:ascii="Calibri" w:hAnsi="Calibri"/>
          <w:b w:val="0"/>
          <w:i w:val="0"/>
          <w:color w:val="0F172A"/>
          <w:sz w:val="22"/>
        </w:rPr>
        <w:t xml:space="preserve"> Redundancy is architectural, not actual.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2"/>
        </w:rPr>
        <w:t>Insufficient-evidence path never triggered</w:t>
      </w:r>
      <w:r>
        <w:rPr>
          <w:rFonts w:ascii="Calibri" w:hAnsi="Calibri"/>
          <w:b w:val="0"/>
          <w:i w:val="0"/>
          <w:color w:val="0F172A"/>
          <w:sz w:val="22"/>
        </w:rPr>
        <w:t xml:space="preserve"> — 0/10 runs.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5 papers, one discipline, single runs, evaluated by its own authors.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~100 s per new analysis · no OCR · 5 s sign-out window.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 w:val="0"/>
          <w:i w:val="0"/>
          <w:color w:val="0F172A"/>
          <w:sz w:val="21"/>
        </w:rPr>
        <w:t xml:space="preserve">Two of six objectives are partially achieved — because the evaluation </w:t>
      </w:r>
      <w:r>
        <w:rPr>
          <w:rFonts w:ascii="Calibri" w:hAnsi="Calibri"/>
          <w:b/>
          <w:i w:val="0"/>
          <w:color w:val="0F172A"/>
          <w:sz w:val="21"/>
        </w:rPr>
        <w:t>revealed</w:t>
      </w:r>
      <w:r>
        <w:rPr>
          <w:rFonts w:ascii="Calibri" w:hAnsi="Calibri"/>
          <w:b w:val="0"/>
          <w:i w:val="0"/>
          <w:color w:val="0F172A"/>
          <w:sz w:val="21"/>
        </w:rPr>
        <w:t xml:space="preserve"> something, not because work was skipped.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 xml:space="preserve">BAND 6 — Conclusion </w:t>
      </w:r>
      <w:r>
        <w:rPr>
          <w:rFonts w:ascii="Calibri" w:hAnsi="Calibri"/>
          <w:b/>
          <w:i/>
          <w:color w:val="1E40AF"/>
          <w:sz w:val="28"/>
        </w:rPr>
        <w:t>(full width, primary-dark, white text)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Left (8 col):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 w:val="0"/>
          <w:i w:val="0"/>
          <w:color w:val="0F172A"/>
          <w:sz w:val="21"/>
        </w:rPr>
        <w:t>A deployed system meeting all five requirements, with grounding enforced structurally, isolation enforced by PostgreSQL, and provenance recorded per analysis.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/>
          <w:i w:val="0"/>
          <w:color w:val="0F172A"/>
          <w:sz w:val="21"/>
        </w:rPr>
        <w:t>Next:</w:t>
      </w:r>
      <w:r>
        <w:rPr>
          <w:rFonts w:ascii="Calibri" w:hAnsi="Calibri"/>
          <w:b w:val="0"/>
          <w:i w:val="0"/>
          <w:color w:val="0F172A"/>
          <w:sz w:val="21"/>
        </w:rPr>
        <w:t xml:space="preserve"> ground-truth evaluation with expert-annotated gaps · a second provider that can accept a full paper · a deliberate test of the insufficient-evidence path.</w:t>
      </w:r>
    </w:p>
    <w:p>
      <w:pPr>
        <w:spacing w:before="80" w:after="80"/>
        <w:ind w:left="432"/>
        <w:shd w:val="clear" w:fill="F8FAFC"/>
      </w:pPr>
      <w:r>
        <w:rPr>
          <w:rFonts w:ascii="Calibri" w:hAnsi="Calibri"/>
          <w:b w:val="0"/>
          <w:i/>
          <w:color w:val="0F172A"/>
          <w:sz w:val="21"/>
        </w:rPr>
        <w:t>The most valuable results came from checking what the system actually did, rather than trusting what the code implied it would do.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Right (4 col):</w:t>
      </w:r>
      <w:r>
        <w:rPr>
          <w:rFonts w:ascii="Calibri" w:hAnsi="Calibri"/>
          <w:b w:val="0"/>
          <w:i w:val="0"/>
          <w:color w:val="0F172A"/>
          <w:sz w:val="22"/>
        </w:rPr>
        <w:t xml:space="preserve"> QR code to </w:t>
      </w:r>
      <w:r>
        <w:rPr>
          <w:rFonts w:ascii="Calibri" w:hAnsi="Calibri"/>
          <w:b/>
          <w:i w:val="0"/>
          <w:color w:val="0F172A"/>
          <w:sz w:val="22"/>
        </w:rPr>
        <w:t>researchforge.rukon.dev</w:t>
      </w:r>
      <w:r>
        <w:rPr>
          <w:rFonts w:ascii="Calibri" w:hAnsi="Calibri"/>
          <w:b w:val="0"/>
          <w:i w:val="0"/>
          <w:color w:val="0F172A"/>
          <w:sz w:val="22"/>
        </w:rPr>
        <w:t>, captioned "Live system — try it".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Production Checklist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[ ] Names and student IDs filled 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[ ] QR code tested from a phone at poster distance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[ ] Body text ≥ 24 pt; hero figures ≥ 130 pt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 xml:space="preserve">[ ] Amber used </w:t>
      </w:r>
      <w:r>
        <w:rPr>
          <w:rFonts w:ascii="Calibri" w:hAnsi="Calibri"/>
          <w:b/>
          <w:i w:val="0"/>
          <w:color w:val="0F172A"/>
          <w:sz w:val="22"/>
        </w:rPr>
        <w:t>only</w:t>
      </w:r>
      <w:r>
        <w:rPr>
          <w:rFonts w:ascii="Calibri" w:hAnsi="Calibri"/>
          <w:b w:val="0"/>
          <w:i w:val="0"/>
          <w:color w:val="0F172A"/>
          <w:sz w:val="22"/>
        </w:rPr>
        <w:t xml:space="preserve"> in Band 4; emerald </w:t>
      </w:r>
      <w:r>
        <w:rPr>
          <w:rFonts w:ascii="Calibri" w:hAnsi="Calibri"/>
          <w:b/>
          <w:i w:val="0"/>
          <w:color w:val="0F172A"/>
          <w:sz w:val="22"/>
        </w:rPr>
        <w:t>only</w:t>
      </w:r>
      <w:r>
        <w:rPr>
          <w:rFonts w:ascii="Calibri" w:hAnsi="Calibri"/>
          <w:b w:val="0"/>
          <w:i w:val="0"/>
          <w:color w:val="0F172A"/>
          <w:sz w:val="22"/>
        </w:rPr>
        <w:t xml:space="preserve"> in Band 5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[ ] Architecture diagram exported at ≥ 300 dpi (not a screenshot)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 xml:space="preserve">[ ] Every number cross-checked against </w:t>
      </w:r>
      <w:r>
        <w:rPr>
          <w:rFonts w:ascii="Consolas" w:hAnsi="Consolas"/>
          <w:b w:val="0"/>
          <w:i w:val="0"/>
          <w:color w:val="0F172A"/>
          <w:sz w:val="20"/>
        </w:rPr>
        <w:t>results/evaluation/summary.txt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72A"/>
          <w:sz w:val="22"/>
        </w:rPr>
        <w:t>[ ] Printed A4 proof read at arm's length before printing A1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