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51A27">
      <w:pPr>
        <w:spacing w:before="0" w:after="200" w:line="264" w:lineRule="auto"/>
        <w:jc w:val="center"/>
      </w:pPr>
      <w:r>
        <w:rPr>
          <w:rFonts w:ascii="Calibri" w:hAnsi="Calibri"/>
          <w:b/>
          <w:i w:val="0"/>
          <w:color w:val="FF5A4F"/>
          <w:sz w:val="20"/>
        </w:rPr>
        <w:t>COMMERCIAL PROPOSAL</w:t>
      </w:r>
    </w:p>
    <w:p w14:paraId="575DA083">
      <w:pPr>
        <w:spacing w:before="0" w:after="160" w:line="228" w:lineRule="auto"/>
        <w:jc w:val="center"/>
      </w:pPr>
      <w:r>
        <w:rPr>
          <w:rFonts w:ascii="Calibri" w:hAnsi="Calibri"/>
          <w:b/>
          <w:i w:val="0"/>
          <w:color w:val="17324D"/>
          <w:sz w:val="54"/>
        </w:rPr>
        <w:t>Custom Food Delivery</w:t>
      </w:r>
      <w:r>
        <w:rPr>
          <w:rFonts w:ascii="Calibri" w:hAnsi="Calibri"/>
          <w:b/>
          <w:i w:val="0"/>
          <w:color w:val="17324D"/>
          <w:sz w:val="54"/>
        </w:rPr>
        <w:br w:type="textWrapping"/>
      </w:r>
      <w:r>
        <w:rPr>
          <w:rFonts w:ascii="Calibri" w:hAnsi="Calibri"/>
          <w:b/>
          <w:i w:val="0"/>
          <w:color w:val="17324D"/>
          <w:sz w:val="54"/>
        </w:rPr>
        <w:t>Mobile Application</w:t>
      </w:r>
    </w:p>
    <w:p w14:paraId="69D5F59E">
      <w:pPr>
        <w:spacing w:before="0" w:after="480" w:line="264" w:lineRule="auto"/>
        <w:jc w:val="center"/>
      </w:pPr>
      <w:r>
        <w:rPr>
          <w:rFonts w:ascii="Calibri" w:hAnsi="Calibri"/>
          <w:b w:val="0"/>
          <w:i w:val="0"/>
          <w:color w:val="596775"/>
          <w:sz w:val="25"/>
        </w:rPr>
        <w:t>Android + iOS customer apps, delivery-partner workflow, restaurant operations and admin controls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5A0F2B3">
        <w:tc>
          <w:tcPr>
            <w:tcW w:w="468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32D46">
            <w:pPr>
              <w:rPr>
                <w:rFonts w:hint="default"/>
                <w:lang w:val="en-US"/>
              </w:rPr>
            </w:pPr>
            <w:r>
              <w:rPr>
                <w:rFonts w:ascii="Calibri" w:hAnsi="Calibri"/>
                <w:b/>
                <w:i w:val="0"/>
                <w:color w:val="596775"/>
                <w:sz w:val="17"/>
              </w:rPr>
              <w:t>PREPARED FOR</w:t>
            </w:r>
            <w:r>
              <w:rPr>
                <w:rFonts w:ascii="Calibri" w:hAnsi="Calibri"/>
                <w:b/>
                <w:i w:val="0"/>
                <w:color w:val="596775"/>
                <w:sz w:val="17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 xml:space="preserve">Client / </w:t>
            </w:r>
            <w:r>
              <w:rPr>
                <w:rFonts w:hint="default"/>
                <w:b/>
                <w:i w:val="0"/>
                <w:color w:val="17324D"/>
                <w:sz w:val="21"/>
                <w:lang w:val="en-US"/>
              </w:rPr>
              <w:t>55 Bistro</w:t>
            </w:r>
          </w:p>
        </w:tc>
        <w:tc>
          <w:tcPr>
            <w:tcW w:w="468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06B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Intial Payment/Advance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b/>
                <w:bCs/>
                <w:lang w:val="en-US"/>
              </w:rPr>
              <w:t>20000</w:t>
            </w:r>
          </w:p>
        </w:tc>
      </w:tr>
      <w:tr w14:paraId="6328682B">
        <w:tc>
          <w:tcPr>
            <w:tcW w:w="468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E5A33">
            <w:r>
              <w:rPr>
                <w:rFonts w:ascii="Calibri" w:hAnsi="Calibri"/>
                <w:b/>
                <w:i w:val="0"/>
                <w:color w:val="596775"/>
                <w:sz w:val="17"/>
              </w:rPr>
              <w:t>PROPOSAL DATE</w:t>
            </w:r>
            <w:r>
              <w:rPr>
                <w:rFonts w:ascii="Calibri" w:hAnsi="Calibri"/>
                <w:b/>
                <w:i w:val="0"/>
                <w:color w:val="596775"/>
                <w:sz w:val="17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14 August 2026</w:t>
            </w:r>
          </w:p>
        </w:tc>
        <w:tc>
          <w:tcPr>
            <w:tcW w:w="468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A6C26">
            <w:r>
              <w:rPr>
                <w:rFonts w:ascii="Calibri" w:hAnsi="Calibri"/>
                <w:b/>
                <w:i w:val="0"/>
                <w:color w:val="596775"/>
                <w:sz w:val="17"/>
              </w:rPr>
              <w:t>VALIDITY</w:t>
            </w:r>
            <w:r>
              <w:rPr>
                <w:rFonts w:ascii="Calibri" w:hAnsi="Calibri"/>
                <w:b/>
                <w:i w:val="0"/>
                <w:color w:val="596775"/>
                <w:sz w:val="17"/>
              </w:rPr>
              <w:br w:type="textWrapping"/>
            </w: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30 days from proposal date</w:t>
            </w:r>
          </w:p>
        </w:tc>
      </w:tr>
    </w:tbl>
    <w:p w14:paraId="495DD127">
      <w:pPr>
        <w:spacing w:before="0" w:after="200" w:line="264" w:lineRule="auto"/>
      </w:pP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F8FD7F">
        <w:tc>
          <w:tcPr>
            <w:tcW w:w="9360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D04BC">
            <w:pPr>
              <w:jc w:val="center"/>
            </w:pPr>
            <w:bookmarkStart w:id="0" w:name="_GoBack"/>
            <w:bookmarkEnd w:id="0"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 PROJECT INVESTMENT: ₹10,00,000 + applicable GST</w:t>
            </w:r>
          </w:p>
          <w:p w14:paraId="45942C1F"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D9E8F5"/>
                <w:sz w:val="20"/>
              </w:rPr>
              <w:t>Full source-code and business-asset handover after final payment</w:t>
            </w:r>
          </w:p>
        </w:tc>
      </w:tr>
    </w:tbl>
    <w:p w14:paraId="34BB086A"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Executive summary</w:t>
      </w:r>
    </w:p>
    <w:p w14:paraId="5C593CC0"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This proposal covers the design, development, testing and launch support for a premium, custom food-delivery platform. The finished solution will be branded exclusively for the client and handed over with the source code, database access and administrative access after final payment.</w:t>
      </w:r>
    </w:p>
    <w:p w14:paraId="2FDC0F69">
      <w:pPr>
        <w:spacing w:before="0" w:after="2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This is not a rented annual marketplace service. The client will own the software and business assets, while optional future support can be requested whenever needed.</w:t>
      </w:r>
    </w:p>
    <w:p w14:paraId="50178F56"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Included solution</w:t>
      </w:r>
    </w:p>
    <w:p w14:paraId="7DF4E7BC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Customer mobile application for Android and iPhone: discovery, menus, cart, checkout, offers, notifications, order history, ratings and delivery-status tracking.</w:t>
      </w:r>
    </w:p>
    <w:p w14:paraId="7D0613F5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Delivery-partner application: availability, order acceptance, pickup/delivery status, navigation handoff, earnings and delivery history.</w:t>
      </w:r>
    </w:p>
    <w:p w14:paraId="7028B078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Restaurant dashboard: restaurant profile, menus, item availability, incoming orders, preparation status, order history and sales information.</w:t>
      </w:r>
    </w:p>
    <w:p w14:paraId="5A7F9776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Admin dashboard: users, restaurants, delivery partners, orders, delivery zones, commissions, banners, coupons, reports and operational controls.</w:t>
      </w:r>
    </w:p>
    <w:p w14:paraId="623D121E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Secure backend: database, login, APIs, role-based access, configuration, backups and integration-ready architecture.</w:t>
      </w:r>
    </w:p>
    <w:p w14:paraId="0E5C1E7A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Custom UI/UX, logo, colour system, app icon, launch testing and Google Play / Apple App Store submission assistance.</w:t>
      </w:r>
    </w:p>
    <w:p w14:paraId="79297F21"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Development budget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  <w:gridCol w:w="2460"/>
      </w:tblGrid>
      <w:tr w14:paraId="53D6C662">
        <w:tc>
          <w:tcPr>
            <w:tcW w:w="690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F41E0">
            <w:pPr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Deliverable</w:t>
            </w:r>
          </w:p>
        </w:tc>
        <w:tc>
          <w:tcPr>
            <w:tcW w:w="246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4FD9E">
            <w:pPr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Amount (₹)</w:t>
            </w:r>
          </w:p>
        </w:tc>
      </w:tr>
      <w:tr w14:paraId="66EE0FBA">
        <w:tc>
          <w:tcPr>
            <w:tcW w:w="6900" w:type="dxa"/>
          </w:tcPr>
          <w:p w14:paraId="7CB8890A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UI/UX, branding and application logo</w:t>
            </w:r>
          </w:p>
        </w:tc>
        <w:tc>
          <w:tcPr>
            <w:tcW w:w="2460" w:type="dxa"/>
          </w:tcPr>
          <w:p w14:paraId="5776D7B2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80,000</w:t>
            </w:r>
          </w:p>
        </w:tc>
      </w:tr>
      <w:tr w14:paraId="14F8257A">
        <w:tc>
          <w:tcPr>
            <w:tcW w:w="6900" w:type="dxa"/>
          </w:tcPr>
          <w:p w14:paraId="05C1C2BC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Customer application — Android and iOS</w:t>
            </w:r>
          </w:p>
        </w:tc>
        <w:tc>
          <w:tcPr>
            <w:tcW w:w="2460" w:type="dxa"/>
          </w:tcPr>
          <w:p w14:paraId="60BA84C3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2,80,000</w:t>
            </w:r>
          </w:p>
        </w:tc>
      </w:tr>
      <w:tr w14:paraId="6092925F">
        <w:tc>
          <w:tcPr>
            <w:tcW w:w="6900" w:type="dxa"/>
          </w:tcPr>
          <w:p w14:paraId="3E19A4EF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Delivery-partner application</w:t>
            </w:r>
          </w:p>
        </w:tc>
        <w:tc>
          <w:tcPr>
            <w:tcW w:w="2460" w:type="dxa"/>
          </w:tcPr>
          <w:p w14:paraId="18E0450B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1,50,000</w:t>
            </w:r>
          </w:p>
        </w:tc>
      </w:tr>
      <w:tr w14:paraId="1C9D462B">
        <w:tc>
          <w:tcPr>
            <w:tcW w:w="6900" w:type="dxa"/>
          </w:tcPr>
          <w:p w14:paraId="631370DF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Restaurant partner and super-admin dashboards</w:t>
            </w:r>
          </w:p>
        </w:tc>
        <w:tc>
          <w:tcPr>
            <w:tcW w:w="2460" w:type="dxa"/>
          </w:tcPr>
          <w:p w14:paraId="6B19F9F4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1,10,000</w:t>
            </w:r>
          </w:p>
        </w:tc>
      </w:tr>
      <w:tr w14:paraId="57560A15">
        <w:tc>
          <w:tcPr>
            <w:tcW w:w="6900" w:type="dxa"/>
          </w:tcPr>
          <w:p w14:paraId="14A51361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Backend, database, APIs and authentication</w:t>
            </w:r>
          </w:p>
        </w:tc>
        <w:tc>
          <w:tcPr>
            <w:tcW w:w="2460" w:type="dxa"/>
          </w:tcPr>
          <w:p w14:paraId="681057A4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2,00,000</w:t>
            </w:r>
          </w:p>
        </w:tc>
      </w:tr>
      <w:tr w14:paraId="12EAA273">
        <w:tc>
          <w:tcPr>
            <w:tcW w:w="6900" w:type="dxa"/>
          </w:tcPr>
          <w:p w14:paraId="7451D15B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Payments, Maps integration point, tracking and notifications</w:t>
            </w:r>
          </w:p>
        </w:tc>
        <w:tc>
          <w:tcPr>
            <w:tcW w:w="2460" w:type="dxa"/>
          </w:tcPr>
          <w:p w14:paraId="5A73E3C5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1,00,000</w:t>
            </w:r>
          </w:p>
        </w:tc>
      </w:tr>
      <w:tr w14:paraId="00730120">
        <w:tc>
          <w:tcPr>
            <w:tcW w:w="6900" w:type="dxa"/>
          </w:tcPr>
          <w:p w14:paraId="45357213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Testing, release support and complete source-code handover</w:t>
            </w:r>
          </w:p>
        </w:tc>
        <w:tc>
          <w:tcPr>
            <w:tcW w:w="2460" w:type="dxa"/>
          </w:tcPr>
          <w:p w14:paraId="317DA8B9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80,000</w:t>
            </w:r>
          </w:p>
        </w:tc>
      </w:tr>
      <w:tr w14:paraId="21CBC9F4">
        <w:tc>
          <w:tcPr>
            <w:tcW w:w="6900" w:type="dxa"/>
            <w:shd w:val="clear" w:color="auto" w:fill="17324D"/>
          </w:tcPr>
          <w:p w14:paraId="51EA1175"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TOTAL ONE-TIME DEVELOPMENT COST</w:t>
            </w:r>
          </w:p>
        </w:tc>
        <w:tc>
          <w:tcPr>
            <w:tcW w:w="2460" w:type="dxa"/>
            <w:shd w:val="clear" w:color="auto" w:fill="17324D"/>
          </w:tcPr>
          <w:p w14:paraId="412EAEDD"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10,00,000</w:t>
            </w:r>
          </w:p>
        </w:tc>
      </w:tr>
    </w:tbl>
    <w:p w14:paraId="37CB563F"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Post-launch support and third-party costs</w:t>
      </w:r>
    </w:p>
    <w:p w14:paraId="660FFB0F">
      <w:pPr>
        <w:spacing w:before="0" w:after="100" w:line="264" w:lineRule="auto"/>
      </w:pPr>
      <w:r>
        <w:rPr>
          <w:rFonts w:ascii="Calibri" w:hAnsi="Calibri"/>
          <w:b w:val="0"/>
          <w:i w:val="0"/>
          <w:color w:val="1F2933"/>
          <w:sz w:val="22"/>
        </w:rPr>
        <w:t>The project includes 60 days of post-launch bug-fix support. After this period, support and minor changes are charged only when requested.</w:t>
      </w:r>
    </w:p>
    <w:tbl>
      <w:tblPr>
        <w:tblStyle w:val="1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  <w:gridCol w:w="2460"/>
      </w:tblGrid>
      <w:tr w14:paraId="25C4E494">
        <w:tc>
          <w:tcPr>
            <w:tcW w:w="690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070AD"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Support item</w:t>
            </w:r>
          </w:p>
        </w:tc>
        <w:tc>
          <w:tcPr>
            <w:tcW w:w="2460" w:type="dxa"/>
            <w:shd w:val="clear" w:color="auto" w:fill="EA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978B8"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Commercial terms</w:t>
            </w:r>
          </w:p>
        </w:tc>
      </w:tr>
      <w:tr w14:paraId="04675788">
        <w:tc>
          <w:tcPr>
            <w:tcW w:w="6900" w:type="dxa"/>
          </w:tcPr>
          <w:p w14:paraId="61EF2182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Post-launch bug-fix support</w:t>
            </w:r>
          </w:p>
        </w:tc>
        <w:tc>
          <w:tcPr>
            <w:tcW w:w="2460" w:type="dxa"/>
          </w:tcPr>
          <w:p w14:paraId="75E8C822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Included for 60 days</w:t>
            </w:r>
          </w:p>
        </w:tc>
      </w:tr>
      <w:tr w14:paraId="4CC9A0C4">
        <w:tc>
          <w:tcPr>
            <w:tcW w:w="6900" w:type="dxa"/>
          </w:tcPr>
          <w:p w14:paraId="7A251C3C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Support request / minor change after free period</w:t>
            </w:r>
          </w:p>
        </w:tc>
        <w:tc>
          <w:tcPr>
            <w:tcW w:w="2460" w:type="dxa"/>
          </w:tcPr>
          <w:p w14:paraId="56E16C10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₹15,000 per request</w:t>
            </w:r>
          </w:p>
        </w:tc>
      </w:tr>
      <w:tr w14:paraId="7FE077DC">
        <w:tc>
          <w:tcPr>
            <w:tcW w:w="6900" w:type="dxa"/>
          </w:tcPr>
          <w:p w14:paraId="65C8C948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Major new feature or integration</w:t>
            </w:r>
          </w:p>
        </w:tc>
        <w:tc>
          <w:tcPr>
            <w:tcW w:w="2460" w:type="dxa"/>
          </w:tcPr>
          <w:p w14:paraId="011542F1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Quoted separately after approval</w:t>
            </w:r>
          </w:p>
        </w:tc>
      </w:tr>
      <w:tr w14:paraId="609D4893">
        <w:tc>
          <w:tcPr>
            <w:tcW w:w="6900" w:type="dxa"/>
          </w:tcPr>
          <w:p w14:paraId="6C1B137F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Payment gateway, SMS/OTP, Maps, hosting and cloud usage</w:t>
            </w:r>
          </w:p>
        </w:tc>
        <w:tc>
          <w:tcPr>
            <w:tcW w:w="2460" w:type="dxa"/>
          </w:tcPr>
          <w:p w14:paraId="7BD3E950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Client pays actual usage charges</w:t>
            </w:r>
          </w:p>
        </w:tc>
      </w:tr>
      <w:tr w14:paraId="3039A337">
        <w:tc>
          <w:tcPr>
            <w:tcW w:w="6900" w:type="dxa"/>
          </w:tcPr>
          <w:p w14:paraId="624AAEE2"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Apple Developer and Google Play accounts</w:t>
            </w:r>
          </w:p>
        </w:tc>
        <w:tc>
          <w:tcPr>
            <w:tcW w:w="2460" w:type="dxa"/>
          </w:tcPr>
          <w:p w14:paraId="22DCD2D9">
            <w:pPr>
              <w:jc w:val="right"/>
            </w:pP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Client-owned accounts; fees paid directly by client</w:t>
            </w:r>
          </w:p>
        </w:tc>
      </w:tr>
    </w:tbl>
    <w:p w14:paraId="6C59A283">
      <w:r>
        <w:br w:type="page"/>
      </w:r>
    </w:p>
    <w:p w14:paraId="6ED334BE"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Delivery plan and payment schedule</w:t>
      </w:r>
    </w:p>
    <w:p w14:paraId="24F16C1D">
      <w:pPr>
        <w:spacing w:before="0" w:after="120" w:line="264" w:lineRule="auto"/>
        <w:rPr>
          <w:rFonts w:hint="default"/>
          <w:b/>
          <w:bCs/>
          <w:lang w:val="en-US"/>
        </w:rPr>
      </w:pPr>
      <w:r>
        <w:rPr>
          <w:rFonts w:ascii="Calibri" w:hAnsi="Calibri"/>
          <w:b w:val="0"/>
          <w:i w:val="0"/>
          <w:color w:val="1F2933"/>
          <w:sz w:val="22"/>
        </w:rPr>
        <w:t>Estimated delivery period: 20–24 weeks from confirmation,</w:t>
      </w:r>
      <w:r>
        <w:rPr>
          <w:rFonts w:ascii="Calibri" w:hAnsi="Calibri"/>
          <w:b/>
          <w:bCs/>
          <w:i w:val="0"/>
          <w:color w:val="1F2933"/>
          <w:sz w:val="22"/>
        </w:rPr>
        <w:t xml:space="preserve"> </w:t>
      </w:r>
      <w:r>
        <w:rPr>
          <w:rFonts w:hint="default"/>
          <w:b/>
          <w:bCs/>
          <w:i w:val="0"/>
          <w:color w:val="1F2933"/>
          <w:sz w:val="22"/>
          <w:lang w:val="en-US"/>
        </w:rPr>
        <w:t>I</w:t>
      </w:r>
      <w:r>
        <w:rPr>
          <w:rFonts w:ascii="Calibri" w:hAnsi="Calibri"/>
          <w:b/>
          <w:bCs/>
          <w:i w:val="0"/>
          <w:color w:val="1F2933"/>
          <w:sz w:val="22"/>
        </w:rPr>
        <w:t>nitial payment</w:t>
      </w:r>
      <w:r>
        <w:rPr>
          <w:rFonts w:hint="default"/>
          <w:b/>
          <w:bCs/>
          <w:i w:val="0"/>
          <w:color w:val="1F2933"/>
          <w:sz w:val="22"/>
          <w:lang w:val="en-US"/>
        </w:rPr>
        <w:t xml:space="preserve"> 20k should paid as advance</w:t>
      </w:r>
    </w:p>
    <w:p w14:paraId="3BCD9273"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Assumptions and commercial terms</w:t>
      </w:r>
    </w:p>
    <w:p w14:paraId="058C3E69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The initial launch covers one primary city and standard food-delivery operations. Expansion to additional cities can be configured after launch.</w:t>
      </w:r>
    </w:p>
    <w:p w14:paraId="0F52941A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The client will provide business information, restaurant/menu content, legal documents, payment-gateway onboarding details and store-account credentials in a timely manner.</w:t>
      </w:r>
    </w:p>
    <w:p w14:paraId="7EABAC73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Client-owned accounts will be used for payments, cloud hosting, Apple, Google, SMS/OTP and Maps services. This preserves ownership and avoids dependency on a third party.</w:t>
      </w:r>
    </w:p>
    <w:p w14:paraId="7863B386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The client receives the custom source code, branding assets, database access and admin credentials after final development payment is received.</w:t>
      </w:r>
    </w:p>
    <w:p w14:paraId="5B317A25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Support covers issue diagnosis and agreed minor changes. Materially new features, redesigns, additional integrations or scope changes require a separate written estimate.</w:t>
      </w:r>
    </w:p>
    <w:p w14:paraId="6C316080">
      <w:pPr>
        <w:pStyle w:val="23"/>
        <w:spacing w:after="80" w:line="269" w:lineRule="auto"/>
      </w:pPr>
      <w:r>
        <w:rPr>
          <w:rFonts w:ascii="Calibri" w:hAnsi="Calibri"/>
          <w:b w:val="0"/>
          <w:i w:val="0"/>
          <w:color w:val="1F2933"/>
          <w:sz w:val="21"/>
        </w:rPr>
        <w:t>Amounts exclude applicable GST and third-party usage charges.</w:t>
      </w:r>
    </w:p>
    <w:p w14:paraId="265BBE55">
      <w:pPr>
        <w:spacing w:before="0" w:after="400" w:line="264" w:lineRule="auto"/>
      </w:pPr>
    </w:p>
    <w:p w14:paraId="52923E01"/>
    <w:sectPr>
      <w:headerReference r:id="rId5" w:type="default"/>
      <w:footerReference r:id="rId6" w:type="default"/>
      <w:pgSz w:w="12240" w:h="15840"/>
      <w:pgMar w:top="1152" w:right="1224" w:bottom="1152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3942D">
    <w:pPr>
      <w:pStyle w:val="18"/>
      <w:jc w:val="center"/>
    </w:pPr>
    <w:r>
      <w:rPr>
        <w:rFonts w:ascii="Calibri" w:hAnsi="Calibri"/>
        <w:b w:val="0"/>
        <w:i w:val="0"/>
        <w:color w:val="596775"/>
        <w:sz w:val="17"/>
      </w:rPr>
      <w:t>•  Amounts in IN</w:t>
    </w:r>
    <w:r>
      <w:rPr>
        <w:rFonts w:hint="default"/>
        <w:b w:val="0"/>
        <w:i w:val="0"/>
        <w:color w:val="596775"/>
        <w:sz w:val="17"/>
        <w:lang w:val="en-US"/>
      </w:rPr>
      <w:t>R</w:t>
    </w:r>
    <w:r>
      <w:rPr>
        <w:rFonts w:ascii="Calibri" w:hAnsi="Calibri"/>
        <w:b w:val="0"/>
        <w:i w:val="0"/>
        <w:color w:val="596775"/>
        <w:sz w:val="17"/>
      </w:rPr>
      <w:t xml:space="preserve"> 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50F5D">
    <w:pPr>
      <w:pStyle w:val="19"/>
      <w:jc w:val="right"/>
    </w:pPr>
    <w:r>
      <w:rPr>
        <w:rFonts w:ascii="Calibri" w:hAnsi="Calibri"/>
        <w:b/>
        <w:i w:val="0"/>
        <w:color w:val="596775"/>
        <w:sz w:val="17"/>
      </w:rPr>
      <w:t>CUSTOM FOOD DELIVERY PLATFORM  |  COMMERCIAL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F28CA"/>
    <w:rsid w:val="79FF3249"/>
    <w:rsid w:val="DFCDB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381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balu</cp:lastModifiedBy>
  <dcterms:modified xsi:type="dcterms:W3CDTF">2026-08-15T01:56:55Z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B8239B84BF231425910D7F6A651718F1_42</vt:lpwstr>
  </property>
</Properties>
</file>