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8.png" ContentType="image/png"/>
  <Override PartName="/word/media/rId477.png" ContentType="image/png"/>
  <Override PartName="/word/media/rId514.png" ContentType="image/png"/>
  <Override PartName="/word/media/rId317.png" ContentType="image/png"/>
  <Override PartName="/word/media/rId298.png" ContentType="image/png"/>
  <Override PartName="/word/media/rId157.png" ContentType="image/png"/>
  <Override PartName="/word/media/rId100.png" ContentType="image/png"/>
  <Override PartName="/word/media/rId165.png" ContentType="image/png"/>
  <Override PartName="/word/media/rId115.png" ContentType="image/png"/>
  <Override PartName="/word/media/rId443.png" ContentType="image/png"/>
  <Override PartName="/word/media/rId201.png" ContentType="image/png"/>
  <Override PartName="/word/media/rId289.png" ContentType="image/png"/>
  <Override PartName="/word/media/rId398.png" ContentType="image/png"/>
  <Override PartName="/word/media/rId354.png" ContentType="image/png"/>
  <Override PartName="/word/media/rId58.png" ContentType="image/png"/>
  <Override PartName="/word/media/rId78.png" ContentType="image/png"/>
  <Override PartName="/word/media/rId367.png" ContentType="image/png"/>
  <Override PartName="/word/media/rId103.png" ContentType="image/png"/>
  <Override PartName="/word/media/rId121.png" ContentType="image/png"/>
  <Override PartName="/word/media/rId20.png" ContentType="image/png"/>
  <Override PartName="/word/media/rId94.png" ContentType="image/png"/>
  <Override PartName="/word/media/rId350.png" ContentType="image/png"/>
  <Override PartName="/word/media/rId118.png" ContentType="image/png"/>
  <Override PartName="/word/media/rId186.png" ContentType="image/png"/>
  <Override PartName="/word/media/rId278.png" ContentType="image/png"/>
  <Override PartName="/word/media/rId67.png" ContentType="image/png"/>
  <Override PartName="/word/media/rId430.png" ContentType="image/png"/>
  <Override PartName="/word/media/rId403.png" ContentType="image/png"/>
  <Override PartName="/word/media/rId438.png" ContentType="image/png"/>
  <Override PartName="/word/media/rId326.png" ContentType="image/png"/>
  <Override PartName="/word/media/rId273.png" ContentType="image/png"/>
  <Override PartName="/word/media/rId345.png" ContentType="image/png"/>
  <Override PartName="/word/media/rId23.png" ContentType="image/png"/>
  <Override PartName="/word/media/rId228.png" ContentType="image/png"/>
  <Override PartName="/word/media/rId132.png" ContentType="image/png"/>
  <Override PartName="/word/media/rId320.png" ContentType="image/png"/>
  <Override PartName="/word/media/rId362.png" ContentType="image/png"/>
  <Override PartName="/word/media/rId237.png" ContentType="image/png"/>
  <Override PartName="/word/media/rId225.png" ContentType="image/png"/>
  <Override PartName="/word/media/rId189.png" ContentType="image/png"/>
  <Override PartName="/word/media/rId416.png" ContentType="image/png"/>
  <Override PartName="/word/media/rId411.png" ContentType="image/png"/>
  <Override PartName="/word/media/rId342.png" ContentType="image/png"/>
  <Override PartName="/word/media/rId52.png" ContentType="image/png"/>
  <Override PartName="/word/media/rId91.png" ContentType="image/png"/>
  <Override PartName="/word/media/rId295.png" ContentType="image/png"/>
  <Override PartName="/word/media/rId492.png" ContentType="image/png"/>
  <Override PartName="/word/media/rId222.png" ContentType="image/png"/>
  <Override PartName="/word/media/rId384.png" ContentType="image/png"/>
  <Override PartName="/word/media/rId372.png" ContentType="image/png"/>
  <Override PartName="/word/media/rId106.png" ContentType="image/png"/>
  <Override PartName="/word/media/rId135.png" ContentType="image/png"/>
  <Override PartName="/word/media/rId81.png" ContentType="image/png"/>
  <Override PartName="/word/media/rId257.png" ContentType="image/png"/>
  <Override PartName="/word/media/rId460.png" ContentType="image/png"/>
  <Override PartName="/word/media/rId49.png" ContentType="image/png"/>
  <Override PartName="/word/media/rId252.png" ContentType="image/png"/>
  <Override PartName="/word/media/rId109.png" ContentType="image/png"/>
  <Override PartName="/word/media/rId192.png" ContentType="image/png"/>
  <Override PartName="/word/media/rId511.png" ContentType="image/png"/>
  <Override PartName="/word/media/rId97.png" ContentType="image/png"/>
  <Override PartName="/word/media/rId266.png" ContentType="image/png"/>
  <Override PartName="/word/media/rId129.png" ContentType="image/png"/>
  <Override PartName="/word/media/rId145.png" ContentType="image/png"/>
  <Override PartName="/word/media/rId232.png" ContentType="image/png"/>
  <Override PartName="/word/media/rId446.png" ContentType="image/png"/>
  <Override PartName="/word/media/rId421.png" ContentType="image/png"/>
  <Override PartName="/word/media/rId181.png" ContentType="image/png"/>
  <Override PartName="/word/media/rId387.png" ContentType="image/png"/>
  <Override PartName="/word/media/rId64.png" ContentType="image/png"/>
  <Override PartName="/word/media/rId484.png" ContentType="image/png"/>
  <Override PartName="/word/media/rId281.png" ContentType="image/png"/>
  <Override PartName="/word/media/rId46.png" ContentType="image/png"/>
  <Override PartName="/word/media/rId450.png" ContentType="image/png"/>
  <Override PartName="/word/media/rId260.png" ContentType="image/png"/>
  <Override PartName="/word/media/rId305.png" ContentType="image/png"/>
  <Override PartName="/word/media/rId357.png" ContentType="image/png"/>
  <Override PartName="/word/media/rId26.png" ContentType="image/png"/>
  <Override PartName="/word/media/rId495.png" ContentType="image/png"/>
  <Override PartName="/word/media/rId176.png" ContentType="image/png"/>
  <Override PartName="/word/media/rId323.png" ContentType="image/png"/>
  <Override PartName="/word/media/rId39.png" ContentType="image/png"/>
  <Override PartName="/word/media/rId112.png" ContentType="image/png"/>
  <Override PartName="/word/media/rId204.png" ContentType="image/png"/>
  <Override PartName="/word/media/rId263.png" ContentType="image/png"/>
  <Override PartName="/word/media/rId455.png" ContentType="image/png"/>
  <Override PartName="/word/media/rId88.png" ContentType="image/png"/>
  <Override PartName="/word/media/rId195.png" ContentType="image/png"/>
  <Override PartName="/word/media/rId314.png" ContentType="image/png"/>
  <Override PartName="/word/media/rId284.png" ContentType="image/png"/>
  <Override PartName="/word/media/rId336.png" ContentType="image/png"/>
  <Override PartName="/word/media/rId29.png" ContentType="image/png"/>
  <Override PartName="/word/media/rId406.png" ContentType="image/png"/>
  <Override PartName="/word/media/rId42.png" ContentType="image/png"/>
  <Override PartName="/word/media/rId55.png" ContentType="image/png"/>
  <Override PartName="/word/media/rId535.png" ContentType="image/png"/>
  <Override PartName="/word/media/rId34.png" ContentType="image/png"/>
  <Override PartName="/word/media/rId154.png" ContentType="image/png"/>
  <Override PartName="/word/media/rId84.png" ContentType="image/png"/>
  <Override PartName="/word/media/rId213.png" ContentType="image/png"/>
  <Override PartName="/word/media/rId395.png" ContentType="image/png"/>
  <Override PartName="/word/media/rId160.png" ContentType="image/png"/>
  <Override PartName="/word/media/rId61.png" ContentType="image/png"/>
  <Override PartName="/word/media/rId504.png" ContentType="image/png"/>
  <Override PartName="/word/media/rId70.png" ContentType="image/png"/>
  <Override PartName="/word/media/rId138.png" ContentType="image/png"/>
  <Override PartName="/word/media/rId198.png" ContentType="image/png"/>
  <Override PartName="/word/media/rId292.png" ContentType="image/png"/>
  <Override PartName="/word/media/rId333.png" ContentType="image/png"/>
  <Override PartName="/word/media/rId269.png" ContentType="image/png"/>
  <Override PartName="/word/media/rId339.png" ContentType="image/png"/>
  <Override PartName="/word/media/rId392.png" ContentType="image/png"/>
  <Override PartName="/word/media/rId435.png" ContentType="image/png"/>
  <Override PartName="/word/media/rId4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Token &amp; Positional Embeddings in the Transformer</w:t>
      </w:r>
    </w:p>
    <w:p>
      <w:pPr>
        <w:pStyle w:val="Subtitle"/>
      </w:pPr>
      <w:r>
        <w:t>A ground-up study note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5" w:name="X923881f257d08b6e45ce66b2900fd136aa839cf"/>
    <w:p>
      <w:pPr>
        <w:pStyle w:val="Heading1"/>
      </w:pPr>
      <w:r>
        <w:t xml:space="preserve">Token &amp; Positional Embeddings in the Transformer</w:t>
      </w:r>
    </w:p>
    <w:p>
      <w:pPr>
        <w:pStyle w:val="FirstParagraph"/>
      </w:pPr>
      <w:r>
        <w:rPr>
          <w:bCs/>
          <w:b/>
        </w:rPr>
        <w:t xml:space="preserve">A ground-up study note — L2 norms, the </w:t>
      </w:r>
      <w:r>
        <w:drawing>
          <wp:inline>
            <wp:extent cx="230428" cy="19019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Cs/>
          <w:b/>
        </w:rPr>
        <w:t xml:space="preserve"> scaling, sinusoidal vs. learned encodings</w:t>
      </w:r>
    </w:p>
    <w:p>
      <w:pPr>
        <w:pStyle w:val="BodyText"/>
      </w:pPr>
      <w:r>
        <w:rPr>
          <w:iCs/>
          <w:i/>
        </w:rPr>
        <w:t xml:space="preserve">Built from a working session that started with one suspicious line of code and unwound every assumption behind it: what an L2 norm is, why a random vector’s length lands near </w:t>
      </w:r>
      <w:r>
        <w:drawing>
          <wp:inline>
            <wp:extent cx="230428" cy="19019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claude/note/figs/math/m_5579e57e8b00c73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Cs/>
          <w:i/>
        </w:rPr>
        <w:t xml:space="preserve">, why </w:t>
      </w:r>
      <w:r>
        <w:drawing>
          <wp:inline>
            <wp:extent cx="1389888" cy="19019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claude/note/figs/math/m_badefaf2029c561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8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Cs/>
          <w:i/>
        </w:rPr>
        <w:t xml:space="preserve">, how positional encodings store position, and whether the token embedding and the positional encoding are magnitude-compatible. Revisit this whenever the concepts need rebuilding from scratch.</w:t>
      </w:r>
    </w:p>
    <w:p>
      <w:r>
        <w:pict>
          <v:rect style="width:0;height:1.5pt" o:hralign="center" o:hrstd="t" o:hr="t"/>
        </w:pict>
      </w:r>
    </w:p>
    <w:bookmarkStart w:id="45" w:name="X6945713a9e03d811c69561ddf9abd53d1520d5f"/>
    <w:p>
      <w:pPr>
        <w:pStyle w:val="Heading2"/>
      </w:pPr>
      <w:r>
        <w:t xml:space="preserve">1. The starting point: two modules and one worry</w:t>
      </w:r>
    </w:p>
    <w:p>
      <w:pPr>
        <w:pStyle w:val="FirstParagraph"/>
      </w:pPr>
      <w:r>
        <w:t xml:space="preserve">A transformer turns a sequence of token IDs into vectors in two steps that are then </w:t>
      </w:r>
      <w:r>
        <w:rPr>
          <w:bCs/>
          <w:b/>
        </w:rPr>
        <w:t xml:space="preserve">added</w:t>
      </w:r>
      <w:r>
        <w:t xml:space="preserve"> together:</w:t>
      </w:r>
    </w:p>
    <w:p>
      <w:pPr>
        <w:pStyle w:val="BodyText"/>
      </w:pPr>
      <w:r>
        <w:drawing>
          <wp:inline>
            <wp:extent cx="5334000" cy="23505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claude/note/figs/math/m_e32e946adba5974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Because the two are added, a single principle governs everything in this note: </w:t>
      </w:r>
      <w:r>
        <w:rPr>
          <w:bCs/>
          <w:b/>
        </w:rPr>
        <w:t xml:space="preserve">their magnitudes must be comparable</w:t>
      </w:r>
      <w:r>
        <w:t xml:space="preserve">, or the larger one drowns out the other. “Magnitude” here means the </w:t>
      </w:r>
      <w:r>
        <w:rPr>
          <w:iCs/>
          <w:i/>
        </w:rPr>
        <w:t xml:space="preserve">L2 norm</w:t>
      </w:r>
      <w:r>
        <w:t xml:space="preserve"> of each vector. The whole session was an attempt to make that one sentence precise.</w:t>
      </w:r>
    </w:p>
    <w:p>
      <w:pPr>
        <w:pStyle w:val="BodyText"/>
      </w:pPr>
      <w:r>
        <w:t xml:space="preserve">The two modules under study: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TokenEmbedding</w:t>
      </w:r>
      <w:r>
        <w:t xml:space="preserve"> — a learned lookup table, scaled by </w:t>
        <w:drawing>
          <wp:inline>
            <wp:extent cx="230428" cy="19019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LearnedPositionalEncoding</w:t>
      </w:r>
      <w:r>
        <w:t xml:space="preserve"> — a learned lookup table indexed by position.</w:t>
      </w:r>
    </w:p>
    <w:p>
      <w:pPr>
        <w:pStyle w:val="BlockText"/>
      </w:pPr>
      <w:r>
        <w:rPr>
          <w:bCs/>
          <w:b/>
        </w:rPr>
        <w:t xml:space="preserve">The thread of the whole note.</w:t>
      </w:r>
      <w:r>
        <w:t xml:space="preserve"> Token embedding norm </w:t>
        <w:drawing>
          <wp:inline>
            <wp:extent cx="388620" cy="19019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claude/note/figs/math/m_ea08beef3b19009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positional encoding norm </w:t>
        <w:drawing>
          <wp:inline>
            <wp:extent cx="388620" cy="19019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claude/note/figs/math/m_ea08beef3b19009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(learned) or exactly </w:t>
        <w:drawing>
          <wp:inline>
            <wp:extent cx="336499" cy="19019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claude/note/figs/math/m_c8abe3fc7fc74e7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(sinusoidal). Same order of magnitude </w:t>
        <w:drawing>
          <wp:inline>
            <wp:extent cx="203911" cy="1901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claude/note/figs/math/m_e667a8be113ba1c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neither signal erases the other when they are summed.</w:t>
      </w:r>
    </w:p>
    <w:bookmarkEnd w:id="45"/>
    <w:bookmarkStart w:id="75" w:name="what-an-l2-norm-is"/>
    <w:p>
      <w:pPr>
        <w:pStyle w:val="Heading2"/>
      </w:pPr>
      <w:r>
        <w:t xml:space="preserve">2. What an L2 norm is</w:t>
      </w:r>
    </w:p>
    <w:p>
      <w:pPr>
        <w:pStyle w:val="FirstParagraph"/>
      </w:pPr>
      <w:r>
        <w:t xml:space="preserve">The </w:t>
      </w:r>
      <w:r>
        <w:rPr>
          <w:iCs/>
          <w:i/>
        </w:rPr>
        <w:t xml:space="preserve">L2 norm</w:t>
      </w:r>
      <w:r>
        <w:t xml:space="preserve"> (Euclidean norm), written </w:t>
        <w:drawing>
          <wp:inline>
            <wp:extent cx="251460" cy="19019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claude/note/figs/math/m_b299bdb4cf4a25a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or </w:t>
        <w:drawing>
          <wp:inline>
            <wp:extent cx="328269" cy="19019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home/claude/note/figs/math/m_8d4e5cba8213d97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is the </w:t>
      </w:r>
      <w:r>
        <w:rPr>
          <w:bCs/>
          <w:b/>
        </w:rPr>
        <w:t xml:space="preserve">length</w:t>
      </w:r>
      <w:r>
        <w:t xml:space="preserve"> of a vector — the straight-line distance from the origin to the point it represents. For </w:t>
        <w:drawing>
          <wp:inline>
            <wp:extent cx="1389888" cy="19019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claude/note/figs/math/m_6bee0d8d19f10f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8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:</w:t>
      </w:r>
    </w:p>
    <w:p>
      <w:pPr>
        <w:pStyle w:val="BodyText"/>
      </w:pPr>
      <w:r>
        <w:drawing>
          <wp:inline>
            <wp:extent cx="2275941" cy="33009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claude/note/figs/math/m_e95cb4970d7802a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941" cy="33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“2” is the </w:t>
        <w:drawing>
          <wp:inline>
            <wp:extent cx="405993" cy="19019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claude/note/figs/math/m_304aa2d8a49711a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case of the general </w:t>
        <w:drawing>
          <wp:inline>
            <wp:extent cx="174650" cy="19019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claude/note/figs/math/m_f99db095dcb15f3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norm </w:t>
        <w:drawing>
          <wp:inline>
            <wp:extent cx="447141" cy="19019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home/claude/note/figs/math/m_a82f920ba24de4f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It is just the Pythagorean theorem generalized from two dimensions to </w:t>
        <w:drawing>
          <wp:inline>
            <wp:extent cx="149961" cy="19019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home/claude/note/figs/math/m_490aa6e856ccf20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: square each coordinate, add, take the square root.</w:t>
      </w:r>
    </w:p>
    <w:p>
      <w:pPr>
        <w:pStyle w:val="CaptionedFigure"/>
      </w:pPr>
      <w:r>
        <w:drawing>
          <wp:inline>
            <wp:extent cx="3733800" cy="3405954"/>
            <wp:effectExtent b="0" l="0" r="0" t="0"/>
            <wp:docPr descr="The L2 norm is the length of the vector. In two dimensions it is the hypotenuse of a right triangle with legs equal to the components; in  dimensions it is the same recipe with more terms under the root." title="" id="71" name="Picture"/>
            <a:graphic>
              <a:graphicData uri="http://schemas.openxmlformats.org/drawingml/2006/picture">
                <pic:pic>
                  <pic:nvPicPr>
                    <pic:cNvPr descr="figs/fig01_l2norm_triangl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5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L2 norm is the length of the vector. In two dimensions it is the hypotenuse of a right triangle with legs equal to the components; in </w:t>
        <w:drawing>
          <wp:inline>
            <wp:extent cx="149961" cy="19019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home/claude/note/figs/math/m_490aa6e856ccf20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dimensions it is the same recipe with more terms under the root.</w:t>
      </w:r>
    </w:p>
    <w:bookmarkEnd w:id="75"/>
    <w:bookmarkStart w:id="149" w:name="Xabf790c76914a967090aef76f3d98c1e78cbb23"/>
    <w:p>
      <w:pPr>
        <w:pStyle w:val="Heading2"/>
      </w:pPr>
      <w:r>
        <w:t xml:space="preserve">3. Why a random vector’s norm lands near </w:t>
        <w:drawing>
          <wp:inline>
            <wp:extent cx="230428" cy="19019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/home/claude/note/figs/math/m_5579e57e8b00c73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This single fact is used everywhere below, so it is worth deriving carefully.</w:t>
      </w:r>
    </w:p>
    <w:bookmarkStart w:id="87" w:name="X557dfd6e39f79054ee2ad423ad58302c97a86a9"/>
    <w:p>
      <w:pPr>
        <w:pStyle w:val="Heading3"/>
      </w:pPr>
      <w:r>
        <w:t xml:space="preserve">3.1 The hidden identity: </w:t>
        <w:drawing>
          <wp:inline>
            <wp:extent cx="1655978" cy="19019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claude/note/figs/math/m_31e757d2a7eb095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7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step people skip is that the expected value of the square is </w:t>
      </w:r>
      <w:r>
        <w:rPr>
          <w:iCs/>
          <w:i/>
        </w:rPr>
        <w:t xml:space="preserve">not</w:t>
      </w:r>
      <w:r>
        <w:t xml:space="preserve"> the square of the expected value. The exact gap between them is the variance. Starting from the definition of variance and expanding:</w:t>
      </w:r>
    </w:p>
    <w:p>
      <w:pPr>
        <w:pStyle w:val="BodyText"/>
      </w:pPr>
      <w:r>
        <w:drawing>
          <wp:inline>
            <wp:extent cx="5334000" cy="20333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/home/claude/note/figs/math/m_8b514c9fb799f0fb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Rearranging gives the master identity:</w:t>
      </w:r>
    </w:p>
    <w:p>
      <w:pPr>
        <w:pStyle w:val="BodyText"/>
      </w:pPr>
      <w:r>
        <w:drawing>
          <wp:inline>
            <wp:extent cx="2371039" cy="33009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/home/claude/note/figs/math/m_f3aff57fb4a1ecf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39" cy="33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124" w:name="applying-it-to-an-embedding-row"/>
    <w:p>
      <w:pPr>
        <w:pStyle w:val="Heading3"/>
      </w:pPr>
      <w:r>
        <w:t xml:space="preserve">3.2 Applying it to an embedding row</w:t>
      </w:r>
    </w:p>
    <w:p>
      <w:pPr>
        <w:pStyle w:val="FirstParagraph"/>
      </w:pPr>
      <w:r>
        <w:t xml:space="preserve">PyTorch’s default </w:t>
      </w:r>
      <w:r>
        <w:rPr>
          <w:rStyle w:val="VerbatimChar"/>
        </w:rPr>
        <w:t xml:space="preserve">nn.Embedding</w:t>
      </w:r>
      <w:r>
        <w:t xml:space="preserve"> init draws each entry from </w:t>
        <w:drawing>
          <wp:inline>
            <wp:extent cx="557784" cy="190195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/home/claude/note/figs/math/m_d7fa3354acccb50c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so </w:t>
        <w:drawing>
          <wp:inline>
            <wp:extent cx="415137" cy="190195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/home/claude/note/figs/math/m_732a8a6fd5076c2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3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612648" cy="19019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/home/claude/note/figs/math/m_3bf5207befb7aa8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hence </w:t>
        <w:drawing>
          <wp:inline>
            <wp:extent cx="1118311" cy="190195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home/claude/note/figs/math/m_94b6e53af1b4c48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31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By linearity of expectation (no independence needed),</w:t>
      </w:r>
    </w:p>
    <w:p>
      <w:pPr>
        <w:pStyle w:val="BodyText"/>
      </w:pPr>
      <w:r>
        <w:drawing>
          <wp:inline>
            <wp:extent cx="3840480" cy="330098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/home/claude/note/figs/math/m_179d395052da6b5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3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instead each entry is drawn from </w:t>
        <w:drawing>
          <wp:inline>
            <wp:extent cx="739749" cy="190195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/home/claude/note/figs/math/m_3345709a19b495a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4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then </w:t>
        <w:drawing>
          <wp:inline>
            <wp:extent cx="715975" cy="190195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/home/claude/note/figs/math/m_7fbed70875ac607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7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so </w:t>
        <w:drawing>
          <wp:inline>
            <wp:extent cx="1010412" cy="190195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/home/claude/note/figs/math/m_931cd4005294083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41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531266" cy="19019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/home/claude/note/figs/math/m_d344ef026b6acf6c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6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BlockText"/>
      </w:pPr>
      <w:r>
        <w:rPr>
          <w:bCs/>
          <w:b/>
        </w:rPr>
        <w:t xml:space="preserve">One-line intuition.</w:t>
      </w:r>
      <w:r>
        <w:t xml:space="preserve"> </w:t>
        <w:drawing>
          <wp:inline>
            <wp:extent cx="396849" cy="190195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/home/claude/note/figs/math/m_1fff768a05701f7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is the average squared distance from </w:t>
      </w:r>
      <w:r>
        <w:rPr>
          <w:iCs/>
          <w:i/>
        </w:rPr>
        <w:t xml:space="preserve">zero</w:t>
      </w:r>
      <w:r>
        <w:t xml:space="preserve">; </w:t>
        <w:drawing>
          <wp:inline>
            <wp:extent cx="535838" cy="19019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/home/claude/note/figs/math/m_43b9c5701c68d3d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is the average squared distance from the </w:t>
      </w:r>
      <w:r>
        <w:rPr>
          <w:iCs/>
          <w:i/>
        </w:rPr>
        <w:t xml:space="preserve">mean</w:t>
      </w:r>
      <w:r>
        <w:t xml:space="preserve">. When the mean is zero, they coincide — which is why a zero-mean variable has </w:t>
        <w:drawing>
          <wp:inline>
            <wp:extent cx="1014984" cy="190195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/home/claude/note/figs/math/m_38b1a44e9601ec4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8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bookmarkEnd w:id="124"/>
    <w:bookmarkStart w:id="148" w:name="X369c14b2812761c63c6a315a8f19faa350918cc"/>
    <w:p>
      <w:pPr>
        <w:pStyle w:val="Heading3"/>
      </w:pPr>
      <w:r>
        <w:t xml:space="preserve">3.3 Why </w:t>
        <w:drawing>
          <wp:inline>
            <wp:extent cx="230428" cy="190195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/home/claude/note/figs/math/m_5579e57e8b00c73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specifically: norm follows dimensionality</w:t>
      </w:r>
    </w:p>
    <w:p>
      <w:pPr>
        <w:pStyle w:val="FirstParagraph"/>
      </w:pPr>
      <w:r>
        <w:t xml:space="preserve">The deeper reason the answer is </w:t>
        <w:drawing>
          <wp:inline>
            <wp:extent cx="230428" cy="190195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/home/claude/note/figs/math/m_5579e57e8b00c73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rather than any other number: </w:t>
      </w:r>
      <w:r>
        <w:rPr>
          <w:bCs/>
          <w:b/>
        </w:rPr>
        <w:t xml:space="preserve">the norm of a vector grows as </w:t>
      </w:r>
      <w:r>
        <w:drawing>
          <wp:inline>
            <wp:extent cx="1520647" cy="190195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/home/claude/note/figs/math/m_99df11ae107f1f1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64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Cs/>
          <w:b/>
        </w:rPr>
        <w:t xml:space="preserve"> whenever each dimension contributes a roughly fixed amount of “energy.”</w:t>
      </w:r>
      <w:r>
        <w:t xml:space="preserve"> It is the Pythagorean theorem at scale — doubling the dimensions multiplies the norm by only </w:t>
        <w:drawing>
          <wp:inline>
            <wp:extent cx="673912" cy="190195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/home/claude/note/figs/math/m_58b03944d7da1af2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not by </w:t>
        <w:drawing>
          <wp:inline>
            <wp:extent cx="131673" cy="190195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/home/claude/note/figs/math/m_8213a4c2934a732d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CaptionedFigure"/>
      </w:pPr>
      <w:r>
        <w:drawing>
          <wp:inline>
            <wp:extent cx="3467100" cy="2277835"/>
            <wp:effectExtent b="0" l="0" r="0" t="0"/>
            <wp:docPr descr="Norm versus dimension count for unit-variance components. The sub-linear  growth is why the scaling factor used later is , not ." title="" id="139" name="Picture"/>
            <a:graphic>
              <a:graphicData uri="http://schemas.openxmlformats.org/drawingml/2006/picture">
                <pic:pic>
                  <pic:nvPicPr>
                    <pic:cNvPr descr="figs/fig02_sqrt_growth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7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 versus dimension count for unit-variance components. The sub-linear </w:t>
        <w:drawing>
          <wp:inline>
            <wp:extent cx="230428" cy="190195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/home/claude/note/figs/math/m_5579e57e8b00c73e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growth is why the scaling factor used later is </w:t>
        <w:drawing>
          <wp:inline>
            <wp:extent cx="230428" cy="190195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not </w:t>
        <w:drawing>
          <wp:inline>
            <wp:extent cx="149961" cy="190195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bookmarkEnd w:id="148"/>
    <w:bookmarkEnd w:id="149"/>
    <w:bookmarkStart w:id="251" w:name="X7ee139b962f6376123f64fe7bd943f5bccb2e30"/>
    <w:p>
      <w:pPr>
        <w:pStyle w:val="Heading2"/>
      </w:pPr>
      <w:r>
        <w:t xml:space="preserve">4. The </w:t>
        <w:drawing>
          <wp:inline>
            <wp:extent cx="230428" cy="190195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scaling of the token embedding</w:t>
      </w:r>
    </w:p>
    <w:p>
      <w:pPr>
        <w:pStyle w:val="FirstParagraph"/>
      </w:pPr>
      <w:r>
        <w:t xml:space="preserve">The original transformer (</w:t>
      </w:r>
      <w:r>
        <w:rPr>
          <w:iCs/>
          <w:i/>
        </w:rPr>
        <w:t xml:space="preserve">Attention Is All You Need</w:t>
      </w:r>
      <w:r>
        <w:t xml:space="preserve">, §3.4) multiplies the token embeddings by </w:t>
        <w:drawing>
          <wp:inline>
            <wp:extent cx="230428" cy="190195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A faithful implementation pairs this with an initialization at variance </w:t>
        <w:drawing>
          <wp:inline>
            <wp:extent cx="308152" cy="190195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/home/claude/note/figs/math/m_ef10591092e97af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5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Initialize weights with standard deviation </w:t>
        <w:drawing>
          <wp:inline>
            <wp:extent cx="336499" cy="190195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/home/claude/note/figs/math/m_16eed7df3ed0449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i.e. </w:t>
        <w:drawing>
          <wp:inline>
            <wp:extent cx="739749" cy="19019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/home/claude/note/figs/math/m_f57ac3b037303eab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4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  <w:drawing>
          <wp:inline>
            <wp:extent cx="203911" cy="190195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/home/claude/note/figs/math/m_e667a8be113ba1cd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row norm </w:t>
        <w:drawing>
          <wp:inline>
            <wp:extent cx="331012" cy="190195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/home/claude/note/figs/math/m_1f8a01a9d4a56fd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Multiply the output by </w:t>
        <w:drawing>
          <wp:inline>
            <wp:extent cx="230428" cy="190195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  <w:drawing>
          <wp:inline>
            <wp:extent cx="203911" cy="190195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/home/claude/note/figs/math/m_e667a8be113ba1cd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row norm </w:t>
        <w:drawing>
          <wp:inline>
            <wp:extent cx="388620" cy="190195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/home/claude/note/figs/math/m_ea08beef3b19009d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bookmarkStart w:id="231" w:name="the-bug-this-avoids"/>
    <w:p>
      <w:pPr>
        <w:pStyle w:val="Heading3"/>
      </w:pPr>
      <w:r>
        <w:t xml:space="preserve">4.1 The bug this avoids</w:t>
      </w:r>
    </w:p>
    <w:p>
      <w:pPr>
        <w:pStyle w:val="FirstParagraph"/>
      </w:pPr>
      <w:r>
        <w:t xml:space="preserve">With PyTorch’s </w:t>
      </w:r>
      <w:r>
        <w:rPr>
          <w:iCs/>
          <w:i/>
        </w:rPr>
        <w:t xml:space="preserve">default</w:t>
      </w:r>
      <w:r>
        <w:t xml:space="preserve"> </w:t>
        <w:drawing>
          <wp:inline>
            <wp:extent cx="557784" cy="190195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/home/claude/note/figs/math/m_d7fa3354acccb50c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init, the rows already have norm </w:t>
        <w:drawing>
          <wp:inline>
            <wp:extent cx="388620" cy="190195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Multiplying by </w:t>
        <w:drawing>
          <wp:inline>
            <wp:extent cx="230428" cy="190195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then overshoots to norm </w:t>
        <w:drawing>
          <wp:inline>
            <wp:extent cx="349300" cy="190195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/home/claude/note/figs/math/m_a6c9d4bdd9561416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— a factor of </w:t>
        <w:drawing>
          <wp:inline>
            <wp:extent cx="230428" cy="190195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too large. At </w:t>
        <w:drawing>
          <wp:inline>
            <wp:extent cx="643737" cy="190195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/home/claude/note/figs/math/m_4676fd5827f5e05d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that is a norm of </w:t>
        <w:drawing>
          <wp:inline>
            <wp:extent cx="340156" cy="190195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/home/claude/note/figs/math/m_66561131c77befcf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against a sinusoidal PE’s </w:t>
        <w:drawing>
          <wp:inline>
            <wp:extent cx="707745" cy="190195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/home/claude/note/figs/math/m_94137951983bd47a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4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: the token signal buries the positional one by a factor of </w:t>
        <w:drawing>
          <wp:inline>
            <wp:extent cx="235915" cy="190195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/home/claude/note/figs/math/m_d878ea6016bfe017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1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CaptionedFigure"/>
      </w:pPr>
      <w:r>
        <w:drawing>
          <wp:inline>
            <wp:extent cx="3733800" cy="2564850"/>
            <wp:effectExtent b="0" l="0" r="0" t="0"/>
            <wp:docPr descr="Three regimes at . The bug (default init ) reaches norm  and dwarfs the positional encoding; the fix (variance- init ) lands at , right beside the PE." title="" id="199" name="Picture"/>
            <a:graphic>
              <a:graphicData uri="http://schemas.openxmlformats.org/drawingml/2006/picture">
                <pic:pic>
                  <pic:nvPicPr>
                    <pic:cNvPr descr="figs/fig03_magnitude_compare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regimes at </w:t>
        <w:drawing>
          <wp:inline>
            <wp:extent cx="643737" cy="190195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/home/claude/note/figs/math/m_26087bfe33a297dd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The bug (default init </w:t>
        <w:drawing>
          <wp:inline>
            <wp:extent cx="337413" cy="190195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/home/claude/note/figs/math/m_d5583138c3875828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 reaches norm </w:t>
        <w:drawing>
          <wp:inline>
            <wp:extent cx="340156" cy="190195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/home/claude/note/figs/math/m_66561131c77befcf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dwarfs the positional encoding; the fix (variance-</w:t>
        <w:drawing>
          <wp:inline>
            <wp:extent cx="308152" cy="190195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/home/claude/note/figs/math/m_ef10591092e97af3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5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init </w:t>
        <w:drawing>
          <wp:inline>
            <wp:extent cx="337413" cy="190195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/home/claude/note/figs/math/m_d5583138c3875828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 lands at </w:t>
        <w:drawing>
          <wp:inline>
            <wp:extent cx="598932" cy="190195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/home/claude/note/figs/math/m_f47090021d140ce8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right beside the PE.</w:t>
      </w:r>
    </w:p>
    <w:p>
      <w:pPr>
        <w:pStyle w:val="BlockText"/>
      </w:pPr>
      <w:r>
        <w:rPr>
          <w:bCs/>
          <w:b/>
        </w:rPr>
        <w:t xml:space="preserve">Documentation caveat.</w:t>
      </w:r>
      <w:r>
        <w:t xml:space="preserve"> A stale inline comment claimed the overshoot drowns the PE “~12×.” The true factor is </w:t>
        <w:drawing>
          <wp:inline>
            <wp:extent cx="230428" cy="190195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which is </w:t>
        <w:drawing>
          <wp:inline>
            <wp:extent cx="598932" cy="190195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/home/claude/note/figs/math/m_f47090021d140ce8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at </w:t>
        <w:drawing>
          <wp:inline>
            <wp:extent cx="643737" cy="190195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/home/claude/note/figs/math/m_26087bfe33a297dd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(the “12” only fits </w:t>
        <w:drawing>
          <wp:inline>
            <wp:extent cx="652881" cy="190195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/home/claude/note/figs/math/m_7b99e060a06e0676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8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since </w:t>
        <w:drawing>
          <wp:inline>
            <wp:extent cx="714146" cy="190195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/home/claude/note/figs/math/m_6608d9fae88d3ef2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4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). The factor varies with the model dimension and should be written </w:t>
        <w:drawing>
          <wp:inline>
            <wp:extent cx="502920" cy="190195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/home/claude/note/figs/math/m_55eda91fa3c9d3f6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bookmarkEnd w:id="231"/>
    <w:bookmarkStart w:id="250" w:name="X4992646e6def40ad6e539a77fc9941e5ee06643"/>
    <w:p>
      <w:pPr>
        <w:pStyle w:val="Heading3"/>
      </w:pPr>
      <w:r>
        <w:t>4.2 “Scale down then scale up” — is it a pointless round trip?</w:t>
      </w:r>
    </w:p>
    <w:p>
      <w:pPr>
        <w:pStyle w:val="FirstParagraph"/>
      </w:pPr>
      <w:r>
        <w:t xml:space="preserve">A natural objection: the init scales the rows </w:t>
      </w:r>
      <w:r>
        <w:rPr>
          <w:iCs/>
          <w:i/>
        </w:rPr>
        <w:t xml:space="preserve">down</w:t>
      </w:r>
      <w:r>
        <w:t xml:space="preserve"> to norm </w:t>
        <w:drawing>
          <wp:inline>
            <wp:extent cx="131673" cy="190195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and the forward pass scales them back </w:t>
      </w:r>
      <w:r>
        <w:rPr>
          <w:iCs/>
          <w:i/>
        </w:rPr>
        <w:t xml:space="preserve">up</w:t>
      </w:r>
      <w:r>
        <w:t xml:space="preserve"> to </w:t>
        <w:drawing>
          <wp:inline>
            <wp:extent cx="230428" cy="190195"/>
            <wp:effectExtent b="0" l="0" r="0" t="0"/>
            <wp:docPr descr="" title="" id="235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For this module’s output alone, the two exactly cancel. The reason it is not redundant is </w:t>
      </w:r>
      <w:r>
        <w:rPr>
          <w:bCs/>
          <w:b/>
        </w:rPr>
        <w:t xml:space="preserve">weight tying</w:t>
      </w:r>
      <w:r>
        <w:t xml:space="preserve">: the same stored matrix is reused as the output projection that produces logits,</w:t>
      </w:r>
    </w:p>
    <w:p>
      <w:pPr>
        <w:pStyle w:val="BodyText"/>
      </w:pPr>
      <w:r>
        <w:drawing>
          <wp:inline>
            <wp:extent cx="3341217" cy="330098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/home/claude/note/figs/math/m_65a856dd1d808b26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217" cy="33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 the output path does </w:t>
      </w:r>
      <w:r>
        <w:rPr>
          <w:iCs/>
          <w:i/>
        </w:rPr>
        <w:t xml:space="preserve">not</w:t>
      </w:r>
      <w:r>
        <w:t xml:space="preserve"> multiply by </w:t>
        <w:drawing>
          <wp:inline>
            <wp:extent cx="230428" cy="190195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As the </w:t>
      </w:r>
      <w:r>
        <w:rPr>
          <w:bCs/>
          <w:b/>
        </w:rPr>
        <w:t xml:space="preserve">output projection</w:t>
      </w:r>
      <w:r>
        <w:t xml:space="preserve">, the matrix should sit at the small scale (norm </w:t>
        <w:drawing>
          <wp:inline>
            <wp:extent cx="331012" cy="190195"/>
            <wp:effectExtent b="0" l="0" r="0" t="0"/>
            <wp:docPr descr="" title="" id="242" name="Picture"/>
            <a:graphic>
              <a:graphicData uri="http://schemas.openxmlformats.org/drawingml/2006/picture">
                <pic:pic>
                  <pic:nvPicPr>
                    <pic:cNvPr descr="/home/claude/note/figs/math/m_1f8a01a9d4a56fd9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); otherwise the logit dot-products are </w:t>
        <w:drawing>
          <wp:inline>
            <wp:extent cx="230428" cy="190195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times too large and saturate the softmax at initialization.</w:t>
      </w:r>
    </w:p>
    <w:p>
      <w:pPr>
        <w:numPr>
          <w:ilvl w:val="0"/>
          <w:numId w:val="1003"/>
        </w:numPr>
        <w:pStyle w:val="Compact"/>
      </w:pPr>
      <w:r>
        <w:t xml:space="preserve">As the </w:t>
      </w:r>
      <w:r>
        <w:rPr>
          <w:bCs/>
          <w:b/>
        </w:rPr>
        <w:t xml:space="preserve">input embedding</w:t>
      </w:r>
      <w:r>
        <w:t xml:space="preserve">, it should sit at norm </w:t>
        <w:drawing>
          <wp:inline>
            <wp:extent cx="388620" cy="190195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to match the positional encoding.</w:t>
      </w:r>
    </w:p>
    <w:p>
      <w:pPr>
        <w:pStyle w:val="FirstParagraph"/>
      </w:pPr>
      <w:r>
        <w:t xml:space="preserve">The resolution: store the matrix at the small scale (good for the output side) and apply the </w:t>
        <w:drawing>
          <wp:inline>
            <wp:extent cx="230428" cy="190195"/>
            <wp:effectExtent b="0" l="0" r="0" t="0"/>
            <wp:docPr descr="" title="" id="248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correction </w:t>
      </w:r>
      <w:r>
        <w:rPr>
          <w:iCs/>
          <w:i/>
        </w:rPr>
        <w:t xml:space="preserve">only on the input path</w:t>
      </w:r>
      <w:r>
        <w:t xml:space="preserve">. The down-scale is the resting state of the shared parameter; the up-scale is a local fix-up the output path skips. A second, subtler non-cancellation: the multiply also rescales the </w:t>
      </w:r>
      <w:r>
        <w:rPr>
          <w:iCs/>
          <w:i/>
        </w:rPr>
        <w:t xml:space="preserve">gradients</w:t>
      </w:r>
      <w:r>
        <w:t xml:space="preserve"> reaching the embedding, changing its effective learning rate — so even untied, “the output is identical” is not quite the whole story once training begins.</w:t>
      </w:r>
    </w:p>
    <w:p>
      <w:pPr>
        <w:pStyle w:val="BlockText"/>
      </w:pPr>
      <w:r>
        <w:rPr>
          <w:bCs/>
          <w:b/>
        </w:rPr>
        <w:t xml:space="preserve">Verdict.</w:t>
      </w:r>
      <w:r>
        <w:t xml:space="preserve"> The recipe is meaningful exactly when the embedding weight is tied to the output head. If the weights are </w:t>
      </w:r>
      <w:r>
        <w:rPr>
          <w:iCs/>
          <w:i/>
        </w:rPr>
        <w:t xml:space="preserve">not</w:t>
      </w:r>
      <w:r>
        <w:t xml:space="preserve"> tied, the down-then-up scaling is a genuine no-op for this module, and you should either tie them or drop the recipe.</w:t>
      </w:r>
    </w:p>
    <w:bookmarkEnd w:id="250"/>
    <w:bookmarkEnd w:id="251"/>
    <w:bookmarkStart w:id="402" w:name="X4f3039a40c9cf4fe530e3624e4b13c741caf21f"/>
    <w:p>
      <w:pPr>
        <w:pStyle w:val="Heading2"/>
      </w:pPr>
      <w:r>
        <w:t xml:space="preserve">5. Sinusoidal positional encoding from the ground up</w:t>
      </w:r>
    </w:p>
    <w:bookmarkStart w:id="272" w:name="what-it-is"/>
    <w:p>
      <w:pPr>
        <w:pStyle w:val="Heading3"/>
      </w:pPr>
      <w:r>
        <w:t xml:space="preserve">5.1 What it is</w:t>
      </w:r>
    </w:p>
    <w:p>
      <w:pPr>
        <w:pStyle w:val="FirstParagraph"/>
      </w:pPr>
      <w:r>
        <w:t xml:space="preserve">Attention is order-agnostic — to it, “the cat sat” and “sat cat the” are the same bag of words. So we inject position by adding a position-dependent vector to each token. For position </w:t>
        <w:drawing>
          <wp:inline>
            <wp:extent cx="331012" cy="190195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/home/claude/note/figs/math/m_8dd2e86f52a66347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the sinusoidal encoding builds a </w:t>
        <w:drawing>
          <wp:inline>
            <wp:extent cx="149961" cy="190195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-long vector whose entries alternate sine and cosine, each pair at its own frequency:</w:t>
      </w:r>
    </w:p>
    <w:p>
      <w:pPr>
        <w:pStyle w:val="BodyText"/>
      </w:pPr>
      <w:r>
        <w:drawing>
          <wp:inline>
            <wp:extent cx="5334000" cy="248013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home/claude/note/figs/math/m_8c2d022881483b93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Dimensions </w:t>
        <w:drawing>
          <wp:inline>
            <wp:extent cx="190195" cy="190195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/home/claude/note/figs/math/m_b60dc5546a3ceadd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480974" cy="190195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/home/claude/note/figs/math/m_d5d9f6ddeb830243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7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share the </w:t>
      </w:r>
      <w:r>
        <w:rPr>
          <w:iCs/>
          <w:i/>
        </w:rPr>
        <w:t xml:space="preserve">same</w:t>
      </w:r>
      <w:r>
        <w:t xml:space="preserve"> frequency </w:t>
        <w:drawing>
          <wp:inline>
            <wp:extent cx="213055" cy="190195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/home/claude/note/figs/math/m_960572e119f38d28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— one sine, one cosine. They are a matched pair. Early pairs wiggle fast; later pairs wiggle slowly.</w:t>
      </w:r>
    </w:p>
    <w:p>
      <w:pPr>
        <w:pStyle w:val="CaptionedFigure"/>
      </w:pPr>
      <w:r>
        <w:drawing>
          <wp:inline>
            <wp:extent cx="4267200" cy="2444318"/>
            <wp:effectExtent b="0" l="0" r="0" t="0"/>
            <wp:docPr descr="Each PE entry is a sine or cosine of the position. A sine and its paired cosine share a frequency (a quarter-cycle apart); other dimensions use faster or slower frequencies." title="" id="270" name="Picture"/>
            <a:graphic>
              <a:graphicData uri="http://schemas.openxmlformats.org/drawingml/2006/picture">
                <pic:pic>
                  <pic:nvPicPr>
                    <pic:cNvPr descr="figs/fig06_pe_waves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PE entry is a sine or cosine of the position. A sine and its paired cosine share a frequency (a quarter-cycle apart); other dimensions use faster or slower frequencies.</w:t>
      </w:r>
    </w:p>
    <w:bookmarkEnd w:id="272"/>
    <w:bookmarkStart w:id="353" w:name="X04ce6f776996beb771777d6ec0541f777b855a8"/>
    <w:p>
      <w:pPr>
        <w:pStyle w:val="Heading3"/>
      </w:pPr>
      <w:r>
        <w:t xml:space="preserve">5.2 The load-bearing identity: </w:t>
        <w:drawing>
          <wp:inline>
            <wp:extent cx="1389888" cy="190195"/>
            <wp:effectExtent b="0" l="0" r="0" t="0"/>
            <wp:docPr descr="" title="" id="274" name="Picture"/>
            <a:graphic>
              <a:graphicData uri="http://schemas.openxmlformats.org/drawingml/2006/picture">
                <pic:pic>
                  <pic:nvPicPr>
                    <pic:cNvPr descr="/home/claude/note/figs/math/m_5091af7f5a107ea7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8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 frequent confusion: it is the </w:t>
      </w:r>
      <w:r>
        <w:rPr>
          <w:iCs/>
          <w:i/>
        </w:rPr>
        <w:t xml:space="preserve">squared</w:t>
      </w:r>
      <w:r>
        <w:t xml:space="preserve"> sum that equals </w:t>
        <w:drawing>
          <wp:inline>
            <wp:extent cx="131673" cy="190195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not </w:t>
        <w:drawing>
          <wp:inline>
            <wp:extent cx="1006754" cy="190195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/home/claude/note/figs/math/m_48e634fd229d0465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75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Numerically, at </w:t>
        <w:drawing>
          <wp:inline>
            <wp:extent cx="594360" cy="190195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/home/claude/note/figs/math/m_ac632e1407d61941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: </w:t>
        <w:drawing>
          <wp:inline>
            <wp:extent cx="2689250" cy="190195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/home/claude/note/figs/math/m_dad4cbd82609e5e8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5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(not </w:t>
        <w:drawing>
          <wp:inline>
            <wp:extent cx="131673" cy="190195"/>
            <wp:effectExtent b="0" l="0" r="0" t="0"/>
            <wp:docPr descr="" title="" id="287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), whereas </w:t>
        <w:drawing>
          <wp:inline>
            <wp:extent cx="2723083" cy="190195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/home/claude/note/figs/math/m_282f732f35839d13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08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CaptionedFigure"/>
      </w:pPr>
      <w:r>
        <w:drawing>
          <wp:inline>
            <wp:extent cx="5067300" cy="2264824"/>
            <wp:effectExtent b="0" l="0" r="0" t="0"/>
            <wp:docPr descr="Left: for any angle,  and  stack to exactly . Right:  (no squares) wanders between  and only crosses  at isolated points; only the squared sum is flat at ." title="" id="293" name="Picture"/>
            <a:graphic>
              <a:graphicData uri="http://schemas.openxmlformats.org/drawingml/2006/picture">
                <pic:pic>
                  <pic:nvPicPr>
                    <pic:cNvPr descr="figs/fig04_sincos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6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for any angle, </w:t>
        <w:drawing>
          <wp:inline>
            <wp:extent cx="459028" cy="190195"/>
            <wp:effectExtent b="0" l="0" r="0" t="0"/>
            <wp:docPr descr="" title="" id="296" name="Picture"/>
            <a:graphic>
              <a:graphicData uri="http://schemas.openxmlformats.org/drawingml/2006/picture">
                <pic:pic>
                  <pic:nvPicPr>
                    <pic:cNvPr descr="/home/claude/note/figs/math/m_734888eba87b7dfd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498348" cy="190195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/home/claude/note/figs/math/m_13d859e075e98e62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stack to exactly </w:t>
        <w:drawing>
          <wp:inline>
            <wp:extent cx="131673" cy="190195"/>
            <wp:effectExtent b="0" l="0" r="0" t="0"/>
            <wp:docPr descr="" title="" id="301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Right: </w:t>
        <w:drawing>
          <wp:inline>
            <wp:extent cx="1006754" cy="190195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/home/claude/note/figs/math/m_48e634fd229d0465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75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(no squares) wanders between </w:t>
        <w:drawing>
          <wp:inline>
            <wp:extent cx="341071" cy="190195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/home/claude/note/figs/math/m_b7a22cc77104da92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only crosses </w:t>
        <w:drawing>
          <wp:inline>
            <wp:extent cx="131673" cy="190195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at isolated points; only the squared sum is flat at </w:t>
        <w:drawing>
          <wp:inline>
            <wp:extent cx="131673" cy="190195"/>
            <wp:effectExtent b="0" l="0" r="0" t="0"/>
            <wp:docPr descr="" title="" id="310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BodyText"/>
      </w:pPr>
      <w:r>
        <w:t xml:space="preserve">Why is the squared version always </w:t>
        <w:drawing>
          <wp:inline>
            <wp:extent cx="131673" cy="190195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? It is the Pythagorean theorem in disguise. With </w:t>
        <w:drawing>
          <wp:inline>
            <wp:extent cx="853135" cy="190195"/>
            <wp:effectExtent b="0" l="0" r="0" t="0"/>
            <wp:docPr descr="" title="" id="315" name="Picture"/>
            <a:graphic>
              <a:graphicData uri="http://schemas.openxmlformats.org/drawingml/2006/picture">
                <pic:pic>
                  <pic:nvPicPr>
                    <pic:cNvPr descr="/home/claude/note/figs/math/m_d99710fee4724d0a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13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893368" cy="190195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/home/claude/note/figs/math/m_112b342955acb507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36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in a right triangle,</w:t>
      </w:r>
    </w:p>
    <w:p>
      <w:pPr>
        <w:pStyle w:val="BodyText"/>
      </w:pPr>
      <w:r>
        <w:drawing>
          <wp:inline>
            <wp:extent cx="3449116" cy="330098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/home/claude/note/figs/math/m_5be5583de12cbd39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16" cy="33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 </w:t>
        <w:drawing>
          <wp:inline>
            <wp:extent cx="948232" cy="190195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/home/claude/note/figs/math/m_c381bd2fcd215a2b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23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by Pythagoras. Equivalently: the point </w:t>
        <w:drawing>
          <wp:inline>
            <wp:extent cx="983894" cy="190195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/home/claude/note/figs/math/m_4fa131a922c5f447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89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lies on the circle of radius </w:t>
        <w:drawing>
          <wp:inline>
            <wp:extent cx="131673" cy="190195"/>
            <wp:effectExtent b="0" l="0" r="0" t="0"/>
            <wp:docPr descr="" title="" id="329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so its squared distance from the origin is </w:t>
        <w:drawing>
          <wp:inline>
            <wp:extent cx="131673" cy="190195"/>
            <wp:effectExtent b="0" l="0" r="0" t="0"/>
            <wp:docPr descr="" title="" id="331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CaptionedFigure"/>
      </w:pPr>
      <w:r>
        <w:drawing>
          <wp:inline>
            <wp:extent cx="3413760" cy="1818045"/>
            <wp:effectExtent b="0" l="0" r="0" t="0"/>
            <wp:docPr descr="The identity is the Pythagorean theorem divided through by ." title="" id="334" name="Picture"/>
            <a:graphic>
              <a:graphicData uri="http://schemas.openxmlformats.org/drawingml/2006/picture">
                <pic:pic>
                  <pic:nvPicPr>
                    <pic:cNvPr descr="figs/fig05_triangle_identity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81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identity is the Pythagorean theorem divided through by </w:t>
        <w:drawing>
          <wp:inline>
            <wp:extent cx="212140" cy="190195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/home/claude/note/figs/math/m_dd0e0c1d31f1f157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4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pStyle w:val="CaptionedFigure"/>
      </w:pPr>
      <w:r>
        <w:drawing>
          <wp:inline>
            <wp:extent cx="2667000" cy="2669940"/>
            <wp:effectExtent b="0" l="0" r="0" t="0"/>
            <wp:docPr descr="The unit-circle view:  and  are the coordinates of a point on a circle of radius ; the radius is the fixed hypotenuse, so  always." title="" id="340" name="Picture"/>
            <a:graphic>
              <a:graphicData uri="http://schemas.openxmlformats.org/drawingml/2006/picture">
                <pic:pic>
                  <pic:nvPicPr>
                    <pic:cNvPr descr="figs/fig07_unit_circle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unit-circle view: </w:t>
        <w:drawing>
          <wp:inline>
            <wp:extent cx="444398" cy="190195"/>
            <wp:effectExtent b="0" l="0" r="0" t="0"/>
            <wp:docPr descr="" title="" id="343" name="Picture"/>
            <a:graphic>
              <a:graphicData uri="http://schemas.openxmlformats.org/drawingml/2006/picture">
                <pic:pic>
                  <pic:nvPicPr>
                    <pic:cNvPr descr="/home/claude/note/figs/math/m_6ad02866675d218c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403250" cy="190195"/>
            <wp:effectExtent b="0" l="0" r="0" t="0"/>
            <wp:docPr descr="" title="" id="346" name="Picture"/>
            <a:graphic>
              <a:graphicData uri="http://schemas.openxmlformats.org/drawingml/2006/picture">
                <pic:pic>
                  <pic:nvPicPr>
                    <pic:cNvPr descr="/home/claude/note/figs/math/m_54a555d4380e3f11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5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are the coordinates of a point on a circle of radius </w:t>
        <w:drawing>
          <wp:inline>
            <wp:extent cx="131673" cy="190195"/>
            <wp:effectExtent b="0" l="0" r="0" t="0"/>
            <wp:docPr descr="" title="" id="348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; the radius is the fixed hypotenuse, so </w:t>
        <w:drawing>
          <wp:inline>
            <wp:extent cx="1389888" cy="190195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/home/claude/note/figs/math/m_41af89c93ed5da2e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88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always.</w:t>
      </w:r>
    </w:p>
    <w:bookmarkEnd w:id="353"/>
    <w:bookmarkStart w:id="379" w:name="X2267c4c6fcbd0ee2254360c351781db168ad85e"/>
    <w:p>
      <w:pPr>
        <w:pStyle w:val="Heading3"/>
      </w:pPr>
      <w:r>
        <w:t xml:space="preserve">5.3 The norm: </w:t>
        <w:drawing>
          <wp:inline>
            <wp:extent cx="699516" cy="190195"/>
            <wp:effectExtent b="0" l="0" r="0" t="0"/>
            <wp:docPr descr="" title="" id="355" name="Picture"/>
            <a:graphic>
              <a:graphicData uri="http://schemas.openxmlformats.org/drawingml/2006/picture">
                <pic:pic>
                  <pic:nvPicPr>
                    <pic:cNvPr descr="/home/claude/note/figs/math/m_2d1e9321489fea37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Stringing it together: the L2 norm needs the sum of the squares of all entries. Group them into the </w:t>
        <w:drawing>
          <wp:inline>
            <wp:extent cx="285292" cy="190195"/>
            <wp:effectExtent b="0" l="0" r="0" t="0"/>
            <wp:docPr descr="" title="" id="358" name="Picture"/>
            <a:graphic>
              <a:graphicData uri="http://schemas.openxmlformats.org/drawingml/2006/picture">
                <pic:pic>
                  <pic:nvPicPr>
                    <pic:cNvPr descr="/home/claude/note/figs/math/m_b8f88be43a9c7fa7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sine–cosine pairs. Each pair contributes exactly </w:t>
        <w:drawing>
          <wp:inline>
            <wp:extent cx="131673" cy="190195"/>
            <wp:effectExtent b="0" l="0" r="0" t="0"/>
            <wp:docPr descr="" title="" id="360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Therefore</w:t>
      </w:r>
    </w:p>
    <w:p>
      <w:pPr>
        <w:pStyle w:val="BodyText"/>
      </w:pPr>
      <w:r>
        <w:drawing>
          <wp:inline>
            <wp:extent cx="3614623" cy="330098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/home/claude/note/figs/math/m_611c24a45075c584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623" cy="33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 </w:t>
        <w:drawing>
          <wp:inline>
            <wp:extent cx="699516" cy="190195"/>
            <wp:effectExtent b="0" l="0" r="0" t="0"/>
            <wp:docPr descr="" title="" id="365" name="Picture"/>
            <a:graphic>
              <a:graphicData uri="http://schemas.openxmlformats.org/drawingml/2006/picture">
                <pic:pic>
                  <pic:nvPicPr>
                    <pic:cNvPr descr="/home/claude/note/figs/math/m_2d1e9321489fea37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This is </w:t>
      </w:r>
      <w:r>
        <w:rPr>
          <w:iCs/>
          <w:i/>
        </w:rPr>
        <w:t xml:space="preserve">exact</w:t>
      </w:r>
      <w:r>
        <w:t xml:space="preserve">, and identical for every position. (An equivalent “mean-square </w:t>
        <w:drawing>
          <wp:inline>
            <wp:extent cx="84124" cy="190195"/>
            <wp:effectExtent b="0" l="0" r="0" t="0"/>
            <wp:docPr descr="" title="" id="368" name="Picture"/>
            <a:graphic>
              <a:graphicData uri="http://schemas.openxmlformats.org/drawingml/2006/picture">
                <pic:pic>
                  <pic:nvPicPr>
                    <pic:cNvPr descr="/home/claude/note/figs/math/m_323cb04ec1a0a335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” argument: each individual entry’s square averages to </w:t>
        <w:drawing>
          <wp:inline>
            <wp:extent cx="84124" cy="190195"/>
            <wp:effectExtent b="0" l="0" r="0" t="0"/>
            <wp:docPr descr="" title="" id="370" name="Picture"/>
            <a:graphic>
              <a:graphicData uri="http://schemas.openxmlformats.org/drawingml/2006/picture">
                <pic:pic>
                  <pic:nvPicPr>
                    <pic:cNvPr descr="/home/claude/note/figs/math/m_323cb04ec1a0a335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via </w:t>
        <w:drawing>
          <wp:inline>
            <wp:extent cx="862279" cy="190195"/>
            <wp:effectExtent b="0" l="0" r="0" t="0"/>
            <wp:docPr descr="" title="" id="373" name="Picture"/>
            <a:graphic>
              <a:graphicData uri="http://schemas.openxmlformats.org/drawingml/2006/picture">
                <pic:pic>
                  <pic:nvPicPr>
                    <pic:cNvPr descr="/home/claude/note/figs/math/m_7cf4b6753cda1313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27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so </w:t>
        <w:drawing>
          <wp:inline>
            <wp:extent cx="149961" cy="190195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entries give </w:t>
        <w:drawing>
          <wp:inline>
            <wp:extent cx="285292" cy="190195"/>
            <wp:effectExtent b="0" l="0" r="0" t="0"/>
            <wp:docPr descr="" title="" id="377" name="Picture"/>
            <a:graphic>
              <a:graphicData uri="http://schemas.openxmlformats.org/drawingml/2006/picture">
                <pic:pic>
                  <pic:nvPicPr>
                    <pic:cNvPr descr="/home/claude/note/figs/math/m_b8f88be43a9c7fa7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The pairing argument is cleaner because it needs no averaging.)</w:t>
      </w:r>
    </w:p>
    <w:bookmarkEnd w:id="379"/>
    <w:bookmarkStart w:id="401" w:name="X70f0d3066558ab6e33fff885d15c2fd03652928"/>
    <w:p>
      <w:pPr>
        <w:pStyle w:val="Heading3"/>
      </w:pPr>
      <w:r>
        <w:t xml:space="preserve">5.4 Same length, different direction: how position is stored</w:t>
      </w:r>
    </w:p>
    <w:p>
      <w:pPr>
        <w:pStyle w:val="FirstParagraph"/>
      </w:pPr>
      <w:r>
        <w:t xml:space="preserve">Because every positional vector has the </w:t>
      </w:r>
      <w:r>
        <w:rPr>
          <w:iCs/>
          <w:i/>
        </w:rPr>
        <w:t xml:space="preserve">same</w:t>
      </w:r>
      <w:r>
        <w:t xml:space="preserve"> length </w:t>
        <w:drawing>
          <wp:inline>
            <wp:extent cx="336499" cy="190195"/>
            <wp:effectExtent b="0" l="0" r="0" t="0"/>
            <wp:docPr descr="" title="" id="380" name="Picture"/>
            <a:graphic>
              <a:graphicData uri="http://schemas.openxmlformats.org/drawingml/2006/picture">
                <pic:pic>
                  <pic:nvPicPr>
                    <pic:cNvPr descr="/home/claude/note/figs/math/m_c8abe3fc7fc74e77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they all lie on one sphere (a circle in 2-D, a hypersphere in </w:t>
        <w:drawing>
          <wp:inline>
            <wp:extent cx="149961" cy="190195"/>
            <wp:effectExtent b="0" l="0" r="0" t="0"/>
            <wp:docPr descr="" title="" id="382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-D). What differs between positions is only the </w:t>
      </w:r>
      <w:r>
        <w:rPr>
          <w:iCs/>
          <w:i/>
        </w:rPr>
        <w:t xml:space="preserve">direction</w:t>
      </w:r>
      <w:r>
        <w:t xml:space="preserve"> the vector points. The smallest case </w:t>
        <w:drawing>
          <wp:inline>
            <wp:extent cx="435254" cy="190195"/>
            <wp:effectExtent b="0" l="0" r="0" t="0"/>
            <wp:docPr descr="" title="" id="385" name="Picture"/>
            <a:graphic>
              <a:graphicData uri="http://schemas.openxmlformats.org/drawingml/2006/picture">
                <pic:pic>
                  <pic:nvPicPr>
                    <pic:cNvPr descr="/home/claude/note/figs/math/m_7bbacf54a5a38594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makes this literal: </w:t>
        <w:drawing>
          <wp:inline>
            <wp:extent cx="2115921" cy="190195"/>
            <wp:effectExtent b="0" l="0" r="0" t="0"/>
            <wp:docPr descr="" title="" id="388" name="Picture"/>
            <a:graphic>
              <a:graphicData uri="http://schemas.openxmlformats.org/drawingml/2006/picture">
                <pic:pic>
                  <pic:nvPicPr>
                    <pic:cNvPr descr="/home/claude/note/figs/math/m_a76f0b1ce88cc883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92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is a point that rides around the unit circle as </w:t>
        <w:drawing>
          <wp:inline>
            <wp:extent cx="331012" cy="190195"/>
            <wp:effectExtent b="0" l="0" r="0" t="0"/>
            <wp:docPr descr="" title="" id="390" name="Picture"/>
            <a:graphic>
              <a:graphicData uri="http://schemas.openxmlformats.org/drawingml/2006/picture">
                <pic:pic>
                  <pic:nvPicPr>
                    <pic:cNvPr descr="/home/claude/note/figs/math/m_8dd2e86f52a66347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advances — the radius is locked, the angle is the position.</w:t>
      </w:r>
    </w:p>
    <w:p>
      <w:pPr>
        <w:pStyle w:val="BodyText"/>
      </w:pPr>
      <w:r>
        <w:t xml:space="preserve">Using many frequencies (like clock hands at different speeds) avoids the wrap-around of a single circle: fast hands distinguish nearby positions, slow hands keep far-apart positions distinct, and the combination of all hand-angles pins down each position uniquely — while every hand keeps a fixed length, so the total norm stays fixed.</w:t>
      </w:r>
    </w:p>
    <w:p>
      <w:pPr>
        <w:pStyle w:val="CaptionedFigure"/>
      </w:pPr>
      <w:r>
        <w:drawing>
          <wp:inline>
            <wp:extent cx="4533900" cy="2358933"/>
            <wp:effectExtent b="0" l="0" r="0" t="0"/>
            <wp:docPr descr="Two positions on three frequency dials. The fast hand swings far between positions  and ; the slow hand barely moves. Position is the combination of angles; all hands keep equal length, so the total magnitude is unchanged." title="" id="393" name="Picture"/>
            <a:graphic>
              <a:graphicData uri="http://schemas.openxmlformats.org/drawingml/2006/picture">
                <pic:pic>
                  <pic:nvPicPr>
                    <pic:cNvPr descr="figs/fig08_clock_hands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5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positions on three frequency dials. The fast hand swings far between positions </w:t>
        <w:drawing>
          <wp:inline>
            <wp:extent cx="136245" cy="190195"/>
            <wp:effectExtent b="0" l="0" r="0" t="0"/>
            <wp:docPr descr="" title="" id="396" name="Picture"/>
            <a:graphic>
              <a:graphicData uri="http://schemas.openxmlformats.org/drawingml/2006/picture">
                <pic:pic>
                  <pic:nvPicPr>
                    <pic:cNvPr descr="/home/claude/note/figs/math/m_f4a3f9ad212c5f18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4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</w:t>
        <w:drawing>
          <wp:inline>
            <wp:extent cx="240487" cy="190195"/>
            <wp:effectExtent b="0" l="0" r="0" t="0"/>
            <wp:docPr descr="" title="" id="399" name="Picture"/>
            <a:graphic>
              <a:graphicData uri="http://schemas.openxmlformats.org/drawingml/2006/picture">
                <pic:pic>
                  <pic:nvPicPr>
                    <pic:cNvPr descr="/home/claude/note/figs/math/m_2d0e5b63acf8b66a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; the slow hand barely moves. Position is the combination of angles; all hands keep equal length, so the total magnitude is unchanged.</w:t>
      </w:r>
    </w:p>
    <w:bookmarkEnd w:id="401"/>
    <w:bookmarkEnd w:id="402"/>
    <w:bookmarkStart w:id="454" w:name="learned-positional-encoding"/>
    <w:p>
      <w:pPr>
        <w:pStyle w:val="Heading2"/>
      </w:pPr>
      <w:r>
        <w:t xml:space="preserve">6. Learned positional encoding</w:t>
      </w:r>
    </w:p>
    <w:p>
      <w:pPr>
        <w:pStyle w:val="FirstParagraph"/>
      </w:pPr>
      <w:r>
        <w:t xml:space="preserve">The learned variant replaces the fixed </w:t>
        <w:drawing>
          <wp:inline>
            <wp:extent cx="603504" cy="190195"/>
            <wp:effectExtent b="0" l="0" r="0" t="0"/>
            <wp:docPr descr="" title="" id="404" name="Picture"/>
            <a:graphic>
              <a:graphicData uri="http://schemas.openxmlformats.org/drawingml/2006/picture">
                <pic:pic>
                  <pic:nvPicPr>
                    <pic:cNvPr descr="/home/claude/note/figs/math/m_4e92f9f77b3c2c69.png" id="405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formula with a trainable lookup table: </w:t>
      </w:r>
      <w:r>
        <w:rPr>
          <w:rStyle w:val="VerbatimChar"/>
        </w:rPr>
        <w:t xml:space="preserve">nn.Embedding(max_seq_len, d_model)</w:t>
      </w:r>
      <w:r>
        <w:t xml:space="preserve">. Row </w:t>
        <w:drawing>
          <wp:inline>
            <wp:extent cx="85953" cy="190195"/>
            <wp:effectExtent b="0" l="0" r="0" t="0"/>
            <wp:docPr descr="" title="" id="407" name="Picture"/>
            <a:graphic>
              <a:graphicData uri="http://schemas.openxmlformats.org/drawingml/2006/picture">
                <pic:pic>
                  <pic:nvPicPr>
                    <pic:cNvPr descr="/home/claude/note/figs/math/m_e42f92a6b2533abf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is the (learned) positional vector for position </w:t>
        <w:drawing>
          <wp:inline>
            <wp:extent cx="85953" cy="190195"/>
            <wp:effectExtent b="0" l="0" r="0" t="0"/>
            <wp:docPr descr="" title="" id="409" name="Picture"/>
            <a:graphic>
              <a:graphicData uri="http://schemas.openxmlformats.org/drawingml/2006/picture">
                <pic:pic>
                  <pic:nvPicPr>
                    <pic:cNvPr descr="/home/claude/note/figs/math/m_e42f92a6b2533abf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bookmarkStart w:id="449" w:name="l2-norm-same-recipe-different-numbers"/>
    <w:p>
      <w:pPr>
        <w:pStyle w:val="Heading3"/>
      </w:pPr>
      <w:r>
        <w:t xml:space="preserve">6.1 L2 norm: same recipe, different numbers</w:t>
      </w:r>
    </w:p>
    <w:p>
      <w:pPr>
        <w:pStyle w:val="FirstParagraph"/>
      </w:pPr>
      <w:r>
        <w:t xml:space="preserve">The norm is still </w:t>
        <w:drawing>
          <wp:inline>
            <wp:extent cx="1457553" cy="190195"/>
            <wp:effectExtent b="0" l="0" r="0" t="0"/>
            <wp:docPr descr="" title="" id="412" name="Picture"/>
            <a:graphic>
              <a:graphicData uri="http://schemas.openxmlformats.org/drawingml/2006/picture">
                <pic:pic>
                  <pic:nvPicPr>
                    <pic:cNvPr descr="/home/claude/note/figs/math/m_6a79f7f157d7cd37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55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— but the numbers are learned parameters, so there is no closed-form value. Two regimes: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 initialization</w:t>
      </w:r>
      <w:r>
        <w:t xml:space="preserve">, PyTorch fills the table from </w:t>
        <w:drawing>
          <wp:inline>
            <wp:extent cx="557784" cy="190195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/home/claude/note/figs/math/m_d7fa3354acccb50c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so by the </w:t>
        <w:drawing>
          <wp:inline>
            <wp:extent cx="743407" cy="190195"/>
            <wp:effectExtent b="0" l="0" r="0" t="0"/>
            <wp:docPr descr="" title="" id="417" name="Picture"/>
            <a:graphic>
              <a:graphicData uri="http://schemas.openxmlformats.org/drawingml/2006/picture">
                <pic:pic>
                  <pic:nvPicPr>
                    <pic:cNvPr descr="/home/claude/note/figs/math/m_675aa7c22b5a36a5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0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result, each row has norm </w:t>
        <w:drawing>
          <wp:inline>
            <wp:extent cx="388620" cy="190195"/>
            <wp:effectExtent b="0" l="0" r="0" t="0"/>
            <wp:docPr descr="" title="" id="419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Unlike sinusoidal, this is not exact — each row is a different random draw, so the norms scatter. The squared norm follows a </w:t>
        <w:drawing>
          <wp:inline>
            <wp:extent cx="179222" cy="190195"/>
            <wp:effectExtent b="0" l="0" r="0" t="0"/>
            <wp:docPr descr="" title="" id="422" name="Picture"/>
            <a:graphic>
              <a:graphicData uri="http://schemas.openxmlformats.org/drawingml/2006/picture">
                <pic:pic>
                  <pic:nvPicPr>
                    <pic:cNvPr descr="/home/claude/note/figs/math/m_a695dcdb129700a2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distribution with </w:t>
        <w:drawing>
          <wp:inline>
            <wp:extent cx="149961" cy="190195"/>
            <wp:effectExtent b="0" l="0" r="0" t="0"/>
            <wp:docPr descr="" title="" id="424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degrees of freedom (mean </w:t>
        <w:drawing>
          <wp:inline>
            <wp:extent cx="149961" cy="190195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), and the norm itself concentrates around </w:t>
        <w:drawing>
          <wp:inline>
            <wp:extent cx="230428" cy="190195"/>
            <wp:effectExtent b="0" l="0" r="0" t="0"/>
            <wp:docPr descr="" title="" id="428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with a standard deviation of only </w:t>
        <w:drawing>
          <wp:inline>
            <wp:extent cx="476402" cy="190195"/>
            <wp:effectExtent b="0" l="0" r="0" t="0"/>
            <wp:docPr descr="" title="" id="431" name="Picture"/>
            <a:graphic>
              <a:graphicData uri="http://schemas.openxmlformats.org/drawingml/2006/picture">
                <pic:pic>
                  <pic:nvPicPr>
                    <pic:cNvPr descr="/home/claude/note/figs/math/m_4c97d2290a998c38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almost independent of </w:t>
        <w:drawing>
          <wp:inline>
            <wp:extent cx="149961" cy="190195"/>
            <wp:effectExtent b="0" l="0" r="0" t="0"/>
            <wp:docPr descr="" title="" id="433" name="Picture"/>
            <a:graphic>
              <a:graphicData uri="http://schemas.openxmlformats.org/drawingml/2006/picture">
                <pic:pic>
                  <pic:nvPicPr>
                    <pic:cNvPr descr="/home/claude/note/figs/math/m_a05ab37b97af6081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After training</w:t>
      </w:r>
      <w:r>
        <w:t xml:space="preserve">, backprop is free to lengthen or shorten each row independently; the tidy bell smears out and different positions can take different lengths. No identity holds anything fixed.</w:t>
      </w:r>
    </w:p>
    <w:p>
      <w:pPr>
        <w:pStyle w:val="CaptionedFigure"/>
      </w:pPr>
      <w:r>
        <w:drawing>
          <wp:inline>
            <wp:extent cx="4000500" cy="2488991"/>
            <wp:effectExtent b="0" l="0" r="0" t="0"/>
            <wp:docPr descr="Simulated L2 norms of  random -dimensional rows. They form a narrow bell around  — a fuzzy shell, not the razor-thin single value  that sinusoidal encoding would give." title="" id="436" name="Picture"/>
            <a:graphic>
              <a:graphicData uri="http://schemas.openxmlformats.org/drawingml/2006/picture">
                <pic:pic>
                  <pic:nvPicPr>
                    <pic:cNvPr descr="figs/fig09_learned_norm_dist.png" id="437" name="Picture"/>
                    <pic:cNvPicPr>
                      <a:picLocks noChangeArrowheads="1"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Simulated L2 norms of </w:t>
        <w:drawing>
          <wp:inline>
            <wp:extent cx="448970" cy="190195"/>
            <wp:effectExtent b="0" l="0" r="0" t="0"/>
            <wp:docPr descr="" title="" id="439" name="Picture"/>
            <a:graphic>
              <a:graphicData uri="http://schemas.openxmlformats.org/drawingml/2006/picture">
                <pic:pic>
                  <pic:nvPicPr>
                    <pic:cNvPr descr="/home/claude/note/figs/math/m_4f95d0b5f793f93f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7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random </w:t>
        <w:drawing>
          <wp:inline>
            <wp:extent cx="340156" cy="190195"/>
            <wp:effectExtent b="0" l="0" r="0" t="0"/>
            <wp:docPr descr="" title="" id="441" name="Picture"/>
            <a:graphic>
              <a:graphicData uri="http://schemas.openxmlformats.org/drawingml/2006/picture">
                <pic:pic>
                  <pic:nvPicPr>
                    <pic:cNvPr descr="/home/claude/note/figs/math/m_66561131c77befcf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-dimensional rows. They form a narrow bell around </w:t>
        <w:drawing>
          <wp:inline>
            <wp:extent cx="833932" cy="190195"/>
            <wp:effectExtent b="0" l="0" r="0" t="0"/>
            <wp:docPr descr="" title="" id="444" name="Picture"/>
            <a:graphic>
              <a:graphicData uri="http://schemas.openxmlformats.org/drawingml/2006/picture">
                <pic:pic>
                  <pic:nvPicPr>
                    <pic:cNvPr descr="/home/claude/note/figs/math/m_2598b307b074cc4d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93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— a fuzzy shell, not the razor-thin single value </w:t>
        <w:drawing>
          <wp:inline>
            <wp:extent cx="636422" cy="190195"/>
            <wp:effectExtent b="0" l="0" r="0" t="0"/>
            <wp:docPr descr="" title="" id="447" name="Picture"/>
            <a:graphic>
              <a:graphicData uri="http://schemas.openxmlformats.org/drawingml/2006/picture">
                <pic:pic>
                  <pic:nvPicPr>
                    <pic:cNvPr descr="/home/claude/note/figs/math/m_a50de7b6d45a6aa3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that sinusoidal encoding would give.</w:t>
      </w:r>
    </w:p>
    <w:bookmarkEnd w:id="449"/>
    <w:bookmarkStart w:id="453" w:name="X6619df670074f3909cc362db284b1e108348a28"/>
    <w:p>
      <w:pPr>
        <w:pStyle w:val="Heading3"/>
      </w:pPr>
      <w:r>
        <w:t xml:space="preserve">6.2 What the </w:t>
      </w:r>
      <w:r>
        <w:rPr>
          <w:rStyle w:val="VerbatimChar"/>
        </w:rPr>
        <w:t xml:space="preserve">forward</w:t>
      </w:r>
      <w:r>
        <w:t xml:space="preserve"> method does, step by step</w:t>
      </w:r>
    </w:p>
    <w:p>
      <w:pPr>
        <w:pStyle w:val="FirstParagraph"/>
      </w:pPr>
      <w:r>
        <w:t xml:space="preserve">For an input </w:t>
      </w:r>
      <w:r>
        <w:rPr>
          <w:rStyle w:val="VerbatimChar"/>
        </w:rPr>
        <w:t xml:space="preserve">x</w:t>
      </w:r>
      <w:r>
        <w:t xml:space="preserve"> of shape (batch, seq_len):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seq_len = x.size(1)</w:t>
      </w:r>
      <w:r>
        <w:t xml:space="preserve"> — read only the sequence length; the token ID </w:t>
      </w:r>
      <w:r>
        <w:rPr>
          <w:iCs/>
          <w:i/>
        </w:rPr>
        <w:t xml:space="preserve">values</w:t>
      </w:r>
      <w:r>
        <w:t xml:space="preserve"> are ignored (position cares </w:t>
      </w:r>
      <w:r>
        <w:rPr>
          <w:iCs/>
          <w:i/>
        </w:rPr>
        <w:t xml:space="preserve">where</w:t>
      </w:r>
      <w:r>
        <w:t xml:space="preserve">, not </w:t>
      </w:r>
      <w:r>
        <w:rPr>
          <w:iCs/>
          <w:i/>
        </w:rPr>
        <w:t xml:space="preserve">what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positions = torch.arange(seq_len, device=x.device)</w:t>
      </w:r>
      <w:r>
        <w:t xml:space="preserve"> — build the index list </w:t>
        <w:drawing>
          <wp:inline>
            <wp:extent cx="1584655" cy="190195"/>
            <wp:effectExtent b="0" l="0" r="0" t="0"/>
            <wp:docPr descr="" title="" id="451" name="Picture"/>
            <a:graphic>
              <a:graphicData uri="http://schemas.openxmlformats.org/drawingml/2006/picture">
                <pic:pic>
                  <pic:nvPicPr>
                    <pic:cNvPr descr="/home/claude/note/figs/math/m_b55aae41532eff65.png" id="452" name="Picture"/>
                    <pic:cNvPicPr>
                      <a:picLocks noChangeArrowheads="1"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65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on the same device as </w:t>
      </w:r>
      <w:r>
        <w:rPr>
          <w:rStyle w:val="VerbatimChar"/>
        </w:rPr>
        <w:t xml:space="preserve">x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self.position_embedding(positions)</w:t>
      </w:r>
      <w:r>
        <w:t xml:space="preserve"> — look up those rows, giving shape (seq_len, d_model).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.unsqueeze(0)</w:t>
      </w:r>
      <w:r>
        <w:t xml:space="preserve"> — add a leading dimension to get (1, seq_len, d_model) so the </w:t>
      </w:r>
      <w:r>
        <w:rPr>
          <w:iCs/>
          <w:i/>
        </w:rPr>
        <w:t xml:space="preserve">same</w:t>
      </w:r>
      <w:r>
        <w:t xml:space="preserve"> positional vectors broadcast across every sentence in the batch.</w:t>
      </w:r>
    </w:p>
    <w:p>
      <w:pPr>
        <w:pStyle w:val="BlockText"/>
      </w:pPr>
      <w:r>
        <w:rPr>
          <w:bCs/>
          <w:b/>
        </w:rPr>
        <w:t xml:space="preserve">Edge case.</w:t>
      </w:r>
      <w:r>
        <w:t xml:space="preserve"> The table has exactly </w:t>
      </w:r>
      <w:r>
        <w:rPr>
          <w:rStyle w:val="VerbatimChar"/>
        </w:rPr>
        <w:t xml:space="preserve">max_seq_len</w:t>
      </w:r>
      <w:r>
        <w:t xml:space="preserve"> rows. If an input arrives with seq_len &gt; max_seq_len, </w:t>
      </w:r>
      <w:r>
        <w:rPr>
          <w:rStyle w:val="VerbatimChar"/>
        </w:rPr>
        <w:t xml:space="preserve">arange</w:t>
      </w:r>
      <w:r>
        <w:t xml:space="preserve"> produces indices past the end of the table and the lookup throws an index error — this scheme only handles sequences up to the length it was sized for. Sinusoidal encoding, by contrast, is defined for any position.</w:t>
      </w:r>
    </w:p>
    <w:bookmarkEnd w:id="453"/>
    <w:bookmarkEnd w:id="454"/>
    <w:bookmarkStart w:id="503" w:name="are-the-two-modules-magnitude-compatible"/>
    <w:p>
      <w:pPr>
        <w:pStyle w:val="Heading2"/>
      </w:pPr>
      <w:r>
        <w:t xml:space="preserve">7. Are the two modules magnitude-compatible?</w:t>
      </w:r>
    </w:p>
    <w:p>
      <w:pPr>
        <w:pStyle w:val="FirstParagraph"/>
      </w:pPr>
      <w:r>
        <w:t xml:space="preserve">Putting the corrected </w:t>
      </w:r>
      <w:r>
        <w:rPr>
          <w:rStyle w:val="VerbatimChar"/>
        </w:rPr>
        <w:t xml:space="preserve">TokenEmbedding</w:t>
      </w:r>
      <w:r>
        <w:t xml:space="preserve"> next to the </w:t>
      </w:r>
      <w:r>
        <w:rPr>
          <w:rStyle w:val="VerbatimChar"/>
        </w:rPr>
        <w:t xml:space="preserve">LearnedPositionalEncoding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Token embedding:</w:t>
      </w:r>
      <w:r>
        <w:t xml:space="preserve"> init std </w:t>
        <w:drawing>
          <wp:inline>
            <wp:extent cx="456285" cy="190195"/>
            <wp:effectExtent b="0" l="0" r="0" t="0"/>
            <wp:docPr descr="" title="" id="456" name="Picture"/>
            <a:graphic>
              <a:graphicData uri="http://schemas.openxmlformats.org/drawingml/2006/picture">
                <pic:pic>
                  <pic:nvPicPr>
                    <pic:cNvPr descr="/home/claude/note/figs/math/m_d75dd0bdb9d0c231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5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row norm </w:t>
        <w:drawing>
          <wp:inline>
            <wp:extent cx="131673" cy="190195"/>
            <wp:effectExtent b="0" l="0" r="0" t="0"/>
            <wp:docPr descr="" title="" id="458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; forward </w:t>
        <w:drawing>
          <wp:inline>
            <wp:extent cx="467258" cy="190195"/>
            <wp:effectExtent b="0" l="0" r="0" t="0"/>
            <wp:docPr descr="" title="" id="461" name="Picture"/>
            <a:graphic>
              <a:graphicData uri="http://schemas.openxmlformats.org/drawingml/2006/picture">
                <pic:pic>
                  <pic:nvPicPr>
                    <pic:cNvPr descr="/home/claude/note/figs/math/m_8c416da62e89e86e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output norm </w:t>
        <w:drawing>
          <wp:inline>
            <wp:extent cx="388620" cy="190195"/>
            <wp:effectExtent b="0" l="0" r="0" t="0"/>
            <wp:docPr descr="" title="" id="463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Learned PE:</w:t>
      </w:r>
      <w:r>
        <w:t xml:space="preserve"> default </w:t>
        <w:drawing>
          <wp:inline>
            <wp:extent cx="557784" cy="190195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/home/claude/note/figs/math/m_d7fa3354acccb50c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init </w:t>
        <w:drawing>
          <wp:inline>
            <wp:extent cx="203911" cy="190195"/>
            <wp:effectExtent b="0" l="0" r="0" t="0"/>
            <wp:docPr descr="" title="" id="467" name="Picture"/>
            <a:graphic>
              <a:graphicData uri="http://schemas.openxmlformats.org/drawingml/2006/picture">
                <pic:pic>
                  <pic:nvPicPr>
                    <pic:cNvPr descr="/home/claude/note/figs/math/m_e667a8be113ba1cd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row norm </w:t>
        <w:drawing>
          <wp:inline>
            <wp:extent cx="388620" cy="190195"/>
            <wp:effectExtent b="0" l="0" r="0" t="0"/>
            <wp:docPr descr="" title="" id="469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; returned raw (no scaling).</w:t>
      </w:r>
    </w:p>
    <w:p>
      <w:pPr>
        <w:pStyle w:val="FirstParagraph"/>
      </w:pPr>
      <w:r>
        <w:t xml:space="preserve">Both land at </w:t>
        <w:drawing>
          <wp:inline>
            <wp:extent cx="388620" cy="190195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At </w:t>
        <w:drawing>
          <wp:inline>
            <wp:extent cx="643737" cy="190195"/>
            <wp:effectExtent b="0" l="0" r="0" t="0"/>
            <wp:docPr descr="" title="" id="473" name="Picture"/>
            <a:graphic>
              <a:graphicData uri="http://schemas.openxmlformats.org/drawingml/2006/picture">
                <pic:pic>
                  <pic:nvPicPr>
                    <pic:cNvPr descr="/home/claude/note/figs/math/m_26087bfe33a297dd.png" id="474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that is </w:t>
        <w:drawing>
          <wp:inline>
            <wp:extent cx="598932" cy="190195"/>
            <wp:effectExtent b="0" l="0" r="0" t="0"/>
            <wp:docPr descr="" title="" id="475" name="Picture"/>
            <a:graphic>
              <a:graphicData uri="http://schemas.openxmlformats.org/drawingml/2006/picture">
                <pic:pic>
                  <pic:nvPicPr>
                    <pic:cNvPr descr="/home/claude/note/figs/math/m_f47090021d140ce8.png" id="476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each — a </w:t>
        <w:drawing>
          <wp:inline>
            <wp:extent cx="353872" cy="190195"/>
            <wp:effectExtent b="0" l="0" r="0" t="0"/>
            <wp:docPr descr="" title="" id="478" name="Picture"/>
            <a:graphic>
              <a:graphicData uri="http://schemas.openxmlformats.org/drawingml/2006/picture">
                <pic:pic>
                  <pic:nvPicPr>
                    <pic:cNvPr descr="/home/claude/note/figs/math/m_05234d5926acfba1.png" id="479" name="Picture"/>
                    <pic:cNvPicPr>
                      <a:picLocks noChangeArrowheads="1"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match, even tighter than the token-plus-</w:t>
      </w:r>
      <w:r>
        <w:rPr>
          <w:iCs/>
          <w:i/>
        </w:rPr>
        <w:t xml:space="preserve">sinusoidal</w:t>
      </w:r>
      <w:r>
        <w:t xml:space="preserve"> pairing the docstring was written for (</w:t>
        <w:drawing>
          <wp:inline>
            <wp:extent cx="230428" cy="190195"/>
            <wp:effectExtent b="0" l="0" r="0" t="0"/>
            <wp:docPr descr="" title="" id="480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vs. </w:t>
        <w:drawing>
          <wp:inline>
            <wp:extent cx="336499" cy="190195"/>
            <wp:effectExtent b="0" l="0" r="0" t="0"/>
            <wp:docPr descr="" title="" id="482" name="Picture"/>
            <a:graphic>
              <a:graphicData uri="http://schemas.openxmlformats.org/drawingml/2006/picture">
                <pic:pic>
                  <pic:nvPicPr>
                    <pic:cNvPr descr="/home/claude/note/figs/math/m_c8abe3fc7fc74e77.png" id="483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a </w:t>
        <w:drawing>
          <wp:inline>
            <wp:extent cx="230428" cy="190195"/>
            <wp:effectExtent b="0" l="0" r="0" t="0"/>
            <wp:docPr descr="" title="" id="485" name="Picture"/>
            <a:graphic>
              <a:graphicData uri="http://schemas.openxmlformats.org/drawingml/2006/picture">
                <pic:pic>
                  <pic:nvPicPr>
                    <pic:cNvPr descr="/home/claude/note/figs/math/m_a9e32655092a44c1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gap).</w:t>
      </w:r>
    </w:p>
    <w:p>
      <w:pPr>
        <w:pStyle w:val="CaptionedFigure"/>
      </w:pPr>
      <w:r>
        <w:drawing>
          <wp:inline>
            <wp:extent cx="3627120" cy="2504515"/>
            <wp:effectExtent b="0" l="0" r="0" t="0"/>
            <wp:docPr descr="At  the token embedding and the learned positional encoding sit at the same norm . The sinusoidal value  is shown for reference." title="" id="488" name="Picture"/>
            <a:graphic>
              <a:graphicData uri="http://schemas.openxmlformats.org/drawingml/2006/picture">
                <pic:pic>
                  <pic:nvPicPr>
                    <pic:cNvPr descr="figs/fig10_match.png" id="489" name="Picture"/>
                    <pic:cNvPicPr>
                      <a:picLocks noChangeArrowheads="1"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50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 </w:t>
        <w:drawing>
          <wp:inline>
            <wp:extent cx="643737" cy="190195"/>
            <wp:effectExtent b="0" l="0" r="0" t="0"/>
            <wp:docPr descr="" title="" id="490" name="Picture"/>
            <a:graphic>
              <a:graphicData uri="http://schemas.openxmlformats.org/drawingml/2006/picture">
                <pic:pic>
                  <pic:nvPicPr>
                    <pic:cNvPr descr="/home/claude/note/figs/math/m_26087bfe33a297dd.png" id="491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the token embedding and the learned positional encoding sit at the same norm </w:t>
        <w:drawing>
          <wp:inline>
            <wp:extent cx="598932" cy="190195"/>
            <wp:effectExtent b="0" l="0" r="0" t="0"/>
            <wp:docPr descr="" title="" id="493" name="Picture"/>
            <a:graphic>
              <a:graphicData uri="http://schemas.openxmlformats.org/drawingml/2006/picture">
                <pic:pic>
                  <pic:nvPicPr>
                    <pic:cNvPr descr="/home/claude/note/figs/math/m_76ecea11922ee2d4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The sinusoidal value </w:t>
        <w:drawing>
          <wp:inline>
            <wp:extent cx="240487" cy="190195"/>
            <wp:effectExtent b="0" l="0" r="0" t="0"/>
            <wp:docPr descr="" title="" id="496" name="Picture"/>
            <a:graphic>
              <a:graphicData uri="http://schemas.openxmlformats.org/drawingml/2006/picture">
                <pic:pic>
                  <pic:nvPicPr>
                    <pic:cNvPr descr="/home/claude/note/figs/math/m_bcd774f891b5f9df.png" id="497" name="Picture"/>
                    <pic:cNvPicPr>
                      <a:picLocks noChangeArrowheads="1"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is shown for reference.</w:t>
      </w:r>
    </w:p>
    <w:p>
      <w:pPr>
        <w:pStyle w:val="BlockText"/>
      </w:pPr>
      <w:r>
        <w:rPr>
          <w:bCs/>
          <w:b/>
        </w:rPr>
        <w:t xml:space="preserve">Answer: yes, at initialization.</w:t>
      </w:r>
      <w:r>
        <w:t xml:space="preserve"> Three caveats: (1) it is an initialization-time, in-expectation statement — the learned PE drifts freely during training (which is fine; the model self-corrects); (2) both norms have </w:t>
        <w:drawing>
          <wp:inline>
            <wp:extent cx="680313" cy="190195"/>
            <wp:effectExtent b="0" l="0" r="0" t="0"/>
            <wp:docPr descr="" title="" id="499" name="Picture"/>
            <a:graphic>
              <a:graphicData uri="http://schemas.openxmlformats.org/drawingml/2006/picture">
                <pic:pic>
                  <pic:nvPicPr>
                    <pic:cNvPr descr="/home/claude/note/figs/math/m_04de2738b01bf61e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1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scatter; (3) the token-embedding docstring still references </w:t>
      </w:r>
      <w:r>
        <w:rPr>
          <w:iCs/>
          <w:i/>
        </w:rPr>
        <w:t xml:space="preserve">sinusoidal</w:t>
      </w:r>
      <w:r>
        <w:t xml:space="preserve"> </w:t>
        <w:drawing>
          <wp:inline>
            <wp:extent cx="336499" cy="190195"/>
            <wp:effectExtent b="0" l="0" r="0" t="0"/>
            <wp:docPr descr="" title="" id="501" name="Picture"/>
            <a:graphic>
              <a:graphicData uri="http://schemas.openxmlformats.org/drawingml/2006/picture">
                <pic:pic>
                  <pic:nvPicPr>
                    <pic:cNvPr descr="/home/claude/note/figs/math/m_c8abe3fc7fc74e77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and the stale “12×”, which describe a different partner than the learned PE actually wired up here. None of these are code bugs — they are documentation fixes plus the reminder that the match is a starting condition, not a guarantee.</w:t>
      </w:r>
    </w:p>
    <w:bookmarkEnd w:id="503"/>
    <w:bookmarkStart w:id="544" w:name="one-page-summary"/>
    <w:p>
      <w:pPr>
        <w:pStyle w:val="Heading2"/>
      </w:pPr>
      <w:r>
        <w:t xml:space="preserve">8. One-page summary</w:t>
      </w:r>
    </w:p>
    <w:p>
      <w:pPr>
        <w:pStyle w:val="BlockText"/>
      </w:pPr>
      <w:r>
        <w:rPr>
          <w:bCs/>
          <w:b/>
        </w:rPr>
        <w:t xml:space="preserve">The logical chain, end to end.</w:t>
      </w:r>
    </w:p>
    <w:p>
      <w:pPr>
        <w:numPr>
          <w:ilvl w:val="0"/>
          <w:numId w:val="1007"/>
        </w:numPr>
        <w:pStyle w:val="Compact"/>
      </w:pPr>
      <w:r>
        <w:t xml:space="preserve">L2 norm </w:t>
        <w:drawing>
          <wp:inline>
            <wp:extent cx="1089050" cy="190195"/>
            <wp:effectExtent b="0" l="0" r="0" t="0"/>
            <wp:docPr descr="" title="" id="505" name="Picture"/>
            <a:graphic>
              <a:graphicData uri="http://schemas.openxmlformats.org/drawingml/2006/picture">
                <pic:pic>
                  <pic:nvPicPr>
                    <pic:cNvPr descr="/home/claude/note/figs/math/m_fc608798e888c113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5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— the length of a vector.</w:t>
      </w:r>
    </w:p>
    <w:p>
      <w:pPr>
        <w:numPr>
          <w:ilvl w:val="0"/>
          <w:numId w:val="1007"/>
        </w:numPr>
        <w:pStyle w:val="Compact"/>
      </w:pPr>
      <w:r>
        <w:t xml:space="preserve">A vector of </w:t>
        <w:drawing>
          <wp:inline>
            <wp:extent cx="149961" cy="190195"/>
            <wp:effectExtent b="0" l="0" r="0" t="0"/>
            <wp:docPr descr="" title="" id="507" name="Picture"/>
            <a:graphic>
              <a:graphicData uri="http://schemas.openxmlformats.org/drawingml/2006/picture">
                <pic:pic>
                  <pic:nvPicPr>
                    <pic:cNvPr descr="/home/claude/note/figs/math/m_490aa6e856ccf208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unit-variance entries has </w:t>
        <w:drawing>
          <wp:inline>
            <wp:extent cx="743407" cy="190195"/>
            <wp:effectExtent b="0" l="0" r="0" t="0"/>
            <wp:docPr descr="" title="" id="509" name="Picture"/>
            <a:graphic>
              <a:graphicData uri="http://schemas.openxmlformats.org/drawingml/2006/picture">
                <pic:pic>
                  <pic:nvPicPr>
                    <pic:cNvPr descr="/home/claude/note/figs/math/m_675aa7c22b5a36a5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07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so </w:t>
        <w:drawing>
          <wp:inline>
            <wp:extent cx="518464" cy="190195"/>
            <wp:effectExtent b="0" l="0" r="0" t="0"/>
            <wp:docPr descr="" title="" id="512" name="Picture"/>
            <a:graphic>
              <a:graphicData uri="http://schemas.openxmlformats.org/drawingml/2006/picture">
                <pic:pic>
                  <pic:nvPicPr>
                    <pic:cNvPr descr="/home/claude/note/figs/math/m_945a61dea5c335dd.png" id="513" name="Picture"/>
                    <pic:cNvPicPr>
                      <a:picLocks noChangeArrowheads="1"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6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(from </w:t>
        <w:drawing>
          <wp:inline>
            <wp:extent cx="1094536" cy="190195"/>
            <wp:effectExtent b="0" l="0" r="0" t="0"/>
            <wp:docPr descr="" title="" id="515" name="Picture"/>
            <a:graphic>
              <a:graphicData uri="http://schemas.openxmlformats.org/drawingml/2006/picture">
                <pic:pic>
                  <pic:nvPicPr>
                    <pic:cNvPr descr="/home/claude/note/figs/math/m_0b6f9aad0d563303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536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Token embedding: init at variance </w:t>
        <w:drawing>
          <wp:inline>
            <wp:extent cx="308152" cy="190195"/>
            <wp:effectExtent b="0" l="0" r="0" t="0"/>
            <wp:docPr descr="" title="" id="517" name="Picture"/>
            <a:graphic>
              <a:graphicData uri="http://schemas.openxmlformats.org/drawingml/2006/picture">
                <pic:pic>
                  <pic:nvPicPr>
                    <pic:cNvPr descr="/home/claude/note/figs/math/m_ef10591092e97af3.png" id="518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5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(norm </w:t>
        <w:drawing>
          <wp:inline>
            <wp:extent cx="131673" cy="190195"/>
            <wp:effectExtent b="0" l="0" r="0" t="0"/>
            <wp:docPr descr="" title="" id="519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), then </w:t>
        <w:drawing>
          <wp:inline>
            <wp:extent cx="467258" cy="190195"/>
            <wp:effectExtent b="0" l="0" r="0" t="0"/>
            <wp:docPr descr="" title="" id="521" name="Picture"/>
            <a:graphic>
              <a:graphicData uri="http://schemas.openxmlformats.org/drawingml/2006/picture">
                <pic:pic>
                  <pic:nvPicPr>
                    <pic:cNvPr descr="/home/claude/note/figs/math/m_8c416da62e89e86e.png" id="52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norm </w:t>
        <w:drawing>
          <wp:inline>
            <wp:extent cx="230428" cy="190195"/>
            <wp:effectExtent b="0" l="0" r="0" t="0"/>
            <wp:docPr descr="" title="" id="523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5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. The down-then-up is non-trivial only under weight tying.</w:t>
      </w:r>
    </w:p>
    <w:p>
      <w:pPr>
        <w:numPr>
          <w:ilvl w:val="0"/>
          <w:numId w:val="1007"/>
        </w:numPr>
        <w:pStyle w:val="Compact"/>
      </w:pPr>
      <w:r>
        <w:t xml:space="preserve">Sinusoidal PE: entries are </w:t>
        <w:drawing>
          <wp:inline>
            <wp:extent cx="603504" cy="190195"/>
            <wp:effectExtent b="0" l="0" r="0" t="0"/>
            <wp:docPr descr="" title="" id="525" name="Picture"/>
            <a:graphic>
              <a:graphicData uri="http://schemas.openxmlformats.org/drawingml/2006/picture">
                <pic:pic>
                  <pic:nvPicPr>
                    <pic:cNvPr descr="/home/claude/note/figs/math/m_4e92f9f77b3c2c69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pairs; each pair’s squares sum to </w:t>
        <w:drawing>
          <wp:inline>
            <wp:extent cx="131673" cy="190195"/>
            <wp:effectExtent b="0" l="0" r="0" t="0"/>
            <wp:docPr descr="" title="" id="527" name="Picture"/>
            <a:graphic>
              <a:graphicData uri="http://schemas.openxmlformats.org/drawingml/2006/picture">
                <pic:pic>
                  <pic:nvPicPr>
                    <pic:cNvPr descr="/home/claude/note/figs/math/m_a18c217c4f2a811a.png" id="528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(Pythagoras), and </w:t>
        <w:drawing>
          <wp:inline>
            <wp:extent cx="285292" cy="190195"/>
            <wp:effectExtent b="0" l="0" r="0" t="0"/>
            <wp:docPr descr="" title="" id="529" name="Picture"/>
            <a:graphic>
              <a:graphicData uri="http://schemas.openxmlformats.org/drawingml/2006/picture">
                <pic:pic>
                  <pic:nvPicPr>
                    <pic:cNvPr descr="/home/claude/note/figs/math/m_b8f88be43a9c7fa7.png" id="530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pairs give norm exactly </w:t>
        <w:drawing>
          <wp:inline>
            <wp:extent cx="336499" cy="190195"/>
            <wp:effectExtent b="0" l="0" r="0" t="0"/>
            <wp:docPr descr="" title="" id="531" name="Picture"/>
            <a:graphic>
              <a:graphicData uri="http://schemas.openxmlformats.org/drawingml/2006/picture">
                <pic:pic>
                  <pic:nvPicPr>
                    <pic:cNvPr descr="/home/claude/note/figs/math/m_c8abe3fc7fc74e77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, identical for every position; position is encoded in </w:t>
      </w:r>
      <w:r>
        <w:rPr>
          <w:iCs/>
          <w:i/>
        </w:rPr>
        <w:t xml:space="preserve">direction</w:t>
      </w:r>
      <w:r>
        <w:t xml:space="preserve">, not length.</w:t>
      </w:r>
    </w:p>
    <w:p>
      <w:pPr>
        <w:numPr>
          <w:ilvl w:val="0"/>
          <w:numId w:val="1007"/>
        </w:numPr>
        <w:pStyle w:val="Compact"/>
      </w:pPr>
      <w:r>
        <w:t xml:space="preserve">Learned PE: same norm recipe on learned parameters; </w:t>
        <w:drawing>
          <wp:inline>
            <wp:extent cx="388620" cy="190195"/>
            <wp:effectExtent b="0" l="0" r="0" t="0"/>
            <wp:docPr descr="" title="" id="533" name="Picture"/>
            <a:graphic>
              <a:graphicData uri="http://schemas.openxmlformats.org/drawingml/2006/picture">
                <pic:pic>
                  <pic:nvPicPr>
                    <pic:cNvPr descr="/home/claude/note/figs/math/m_c0fbb4efae9dc914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at init (tight </w:t>
        <w:drawing>
          <wp:inline>
            <wp:extent cx="154533" cy="190195"/>
            <wp:effectExtent b="0" l="0" r="0" t="0"/>
            <wp:docPr descr="" title="" id="536" name="Picture"/>
            <a:graphic>
              <a:graphicData uri="http://schemas.openxmlformats.org/drawingml/2006/picture">
                <pic:pic>
                  <pic:nvPicPr>
                    <pic:cNvPr descr="/home/claude/note/figs/math/m_e99b03909611b3f3.png" id="537" name="Picture"/>
                    <pic:cNvPicPr>
                      <a:picLocks noChangeArrowheads="1"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33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bell), free after training; capped at </w:t>
      </w:r>
      <w:r>
        <w:rPr>
          <w:rStyle w:val="VerbatimChar"/>
        </w:rPr>
        <w:t xml:space="preserve">max_seq_len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Compatibility: corrected token embedding (</w:t>
        <w:drawing>
          <wp:inline>
            <wp:extent cx="230428" cy="190195"/>
            <wp:effectExtent b="0" l="0" r="0" t="0"/>
            <wp:docPr descr="" title="" id="538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539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 and learned PE (</w:t>
        <w:drawing>
          <wp:inline>
            <wp:extent cx="230428" cy="190195"/>
            <wp:effectExtent b="0" l="0" r="0" t="0"/>
            <wp:docPr descr="" title="" id="540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) are matched 1:1 at init — neither drowns the other.</w:t>
      </w:r>
    </w:p>
    <w:p>
      <w:pPr>
        <w:pStyle w:val="FirstParagraph"/>
      </w:pPr>
      <w:r>
        <w:rPr>
          <w:iCs/>
          <w:i/>
        </w:rPr>
        <w:t xml:space="preserve">Reference: Vaswani et al., Attention Is All You Need (2017), §3.4 for the </w:t>
      </w:r>
      <w:r>
        <w:drawing>
          <wp:inline>
            <wp:extent cx="230428" cy="190195"/>
            <wp:effectExtent b="0" l="0" r="0" t="0"/>
            <wp:docPr descr="" title="" id="542" name="Picture"/>
            <a:graphic>
              <a:graphicData uri="http://schemas.openxmlformats.org/drawingml/2006/picture">
                <pic:pic>
                  <pic:nvPicPr>
                    <pic:cNvPr descr="/home/claude/note/figs/math/m_39667c184b2860ed.png" id="54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" cy="19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Cs/>
          <w:i/>
        </w:rPr>
        <w:t xml:space="preserve"> scaling and the sinusoidal positional encoding formula.</w:t>
      </w:r>
    </w:p>
    <w:bookmarkEnd w:id="544"/>
    <w:bookmarkEnd w:id="5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498" Target="media/rId498.png"/><Relationship Type="http://schemas.openxmlformats.org/officeDocument/2006/relationships/image" Id="rId477" Target="media/rId477.png"/><Relationship Type="http://schemas.openxmlformats.org/officeDocument/2006/relationships/image" Id="rId514" Target="media/rId514.png"/><Relationship Type="http://schemas.openxmlformats.org/officeDocument/2006/relationships/image" Id="rId317" Target="media/rId317.png"/><Relationship Type="http://schemas.openxmlformats.org/officeDocument/2006/relationships/image" Id="rId298" Target="media/rId298.png"/><Relationship Type="http://schemas.openxmlformats.org/officeDocument/2006/relationships/image" Id="rId157" Target="media/rId157.png"/><Relationship Type="http://schemas.openxmlformats.org/officeDocument/2006/relationships/image" Id="rId100" Target="media/rId100.png"/><Relationship Type="http://schemas.openxmlformats.org/officeDocument/2006/relationships/image" Id="rId165" Target="media/rId165.png"/><Relationship Type="http://schemas.openxmlformats.org/officeDocument/2006/relationships/image" Id="rId115" Target="media/rId115.png"/><Relationship Type="http://schemas.openxmlformats.org/officeDocument/2006/relationships/image" Id="rId443" Target="media/rId443.png"/><Relationship Type="http://schemas.openxmlformats.org/officeDocument/2006/relationships/image" Id="rId201" Target="media/rId201.png"/><Relationship Type="http://schemas.openxmlformats.org/officeDocument/2006/relationships/image" Id="rId289" Target="media/rId289.png"/><Relationship Type="http://schemas.openxmlformats.org/officeDocument/2006/relationships/image" Id="rId398" Target="media/rId398.png"/><Relationship Type="http://schemas.openxmlformats.org/officeDocument/2006/relationships/image" Id="rId354" Target="media/rId354.png"/><Relationship Type="http://schemas.openxmlformats.org/officeDocument/2006/relationships/image" Id="rId58" Target="media/rId58.png"/><Relationship Type="http://schemas.openxmlformats.org/officeDocument/2006/relationships/image" Id="rId78" Target="media/rId78.png"/><Relationship Type="http://schemas.openxmlformats.org/officeDocument/2006/relationships/image" Id="rId367" Target="media/rId367.png"/><Relationship Type="http://schemas.openxmlformats.org/officeDocument/2006/relationships/image" Id="rId103" Target="media/rId103.png"/><Relationship Type="http://schemas.openxmlformats.org/officeDocument/2006/relationships/image" Id="rId121" Target="media/rId121.png"/><Relationship Type="http://schemas.openxmlformats.org/officeDocument/2006/relationships/image" Id="rId20" Target="media/rId20.png"/><Relationship Type="http://schemas.openxmlformats.org/officeDocument/2006/relationships/image" Id="rId94" Target="media/rId94.png"/><Relationship Type="http://schemas.openxmlformats.org/officeDocument/2006/relationships/image" Id="rId350" Target="media/rId350.png"/><Relationship Type="http://schemas.openxmlformats.org/officeDocument/2006/relationships/image" Id="rId118" Target="media/rId118.png"/><Relationship Type="http://schemas.openxmlformats.org/officeDocument/2006/relationships/image" Id="rId186" Target="media/rId186.png"/><Relationship Type="http://schemas.openxmlformats.org/officeDocument/2006/relationships/image" Id="rId278" Target="media/rId278.png"/><Relationship Type="http://schemas.openxmlformats.org/officeDocument/2006/relationships/image" Id="rId67" Target="media/rId67.png"/><Relationship Type="http://schemas.openxmlformats.org/officeDocument/2006/relationships/image" Id="rId430" Target="media/rId430.png"/><Relationship Type="http://schemas.openxmlformats.org/officeDocument/2006/relationships/image" Id="rId403" Target="media/rId403.png"/><Relationship Type="http://schemas.openxmlformats.org/officeDocument/2006/relationships/image" Id="rId438" Target="media/rId438.png"/><Relationship Type="http://schemas.openxmlformats.org/officeDocument/2006/relationships/image" Id="rId326" Target="media/rId326.png"/><Relationship Type="http://schemas.openxmlformats.org/officeDocument/2006/relationships/image" Id="rId273" Target="media/rId273.png"/><Relationship Type="http://schemas.openxmlformats.org/officeDocument/2006/relationships/image" Id="rId345" Target="media/rId345.png"/><Relationship Type="http://schemas.openxmlformats.org/officeDocument/2006/relationships/image" Id="rId23" Target="media/rId23.png"/><Relationship Type="http://schemas.openxmlformats.org/officeDocument/2006/relationships/image" Id="rId228" Target="media/rId228.png"/><Relationship Type="http://schemas.openxmlformats.org/officeDocument/2006/relationships/image" Id="rId132" Target="media/rId132.png"/><Relationship Type="http://schemas.openxmlformats.org/officeDocument/2006/relationships/image" Id="rId320" Target="media/rId320.png"/><Relationship Type="http://schemas.openxmlformats.org/officeDocument/2006/relationships/image" Id="rId362" Target="media/rId362.png"/><Relationship Type="http://schemas.openxmlformats.org/officeDocument/2006/relationships/image" Id="rId237" Target="media/rId237.png"/><Relationship Type="http://schemas.openxmlformats.org/officeDocument/2006/relationships/image" Id="rId225" Target="media/rId225.png"/><Relationship Type="http://schemas.openxmlformats.org/officeDocument/2006/relationships/image" Id="rId189" Target="media/rId189.png"/><Relationship Type="http://schemas.openxmlformats.org/officeDocument/2006/relationships/image" Id="rId416" Target="media/rId416.png"/><Relationship Type="http://schemas.openxmlformats.org/officeDocument/2006/relationships/image" Id="rId411" Target="media/rId411.png"/><Relationship Type="http://schemas.openxmlformats.org/officeDocument/2006/relationships/image" Id="rId342" Target="media/rId342.png"/><Relationship Type="http://schemas.openxmlformats.org/officeDocument/2006/relationships/image" Id="rId52" Target="media/rId52.png"/><Relationship Type="http://schemas.openxmlformats.org/officeDocument/2006/relationships/image" Id="rId91" Target="media/rId91.png"/><Relationship Type="http://schemas.openxmlformats.org/officeDocument/2006/relationships/image" Id="rId295" Target="media/rId295.png"/><Relationship Type="http://schemas.openxmlformats.org/officeDocument/2006/relationships/image" Id="rId492" Target="media/rId492.png"/><Relationship Type="http://schemas.openxmlformats.org/officeDocument/2006/relationships/image" Id="rId222" Target="media/rId222.png"/><Relationship Type="http://schemas.openxmlformats.org/officeDocument/2006/relationships/image" Id="rId384" Target="media/rId384.png"/><Relationship Type="http://schemas.openxmlformats.org/officeDocument/2006/relationships/image" Id="rId372" Target="media/rId372.png"/><Relationship Type="http://schemas.openxmlformats.org/officeDocument/2006/relationships/image" Id="rId106" Target="media/rId106.png"/><Relationship Type="http://schemas.openxmlformats.org/officeDocument/2006/relationships/image" Id="rId135" Target="media/rId135.png"/><Relationship Type="http://schemas.openxmlformats.org/officeDocument/2006/relationships/image" Id="rId81" Target="media/rId81.png"/><Relationship Type="http://schemas.openxmlformats.org/officeDocument/2006/relationships/image" Id="rId257" Target="media/rId257.png"/><Relationship Type="http://schemas.openxmlformats.org/officeDocument/2006/relationships/image" Id="rId460" Target="media/rId460.png"/><Relationship Type="http://schemas.openxmlformats.org/officeDocument/2006/relationships/image" Id="rId49" Target="media/rId49.png"/><Relationship Type="http://schemas.openxmlformats.org/officeDocument/2006/relationships/image" Id="rId252" Target="media/rId252.png"/><Relationship Type="http://schemas.openxmlformats.org/officeDocument/2006/relationships/image" Id="rId109" Target="media/rId109.png"/><Relationship Type="http://schemas.openxmlformats.org/officeDocument/2006/relationships/image" Id="rId192" Target="media/rId192.png"/><Relationship Type="http://schemas.openxmlformats.org/officeDocument/2006/relationships/image" Id="rId511" Target="media/rId511.png"/><Relationship Type="http://schemas.openxmlformats.org/officeDocument/2006/relationships/image" Id="rId97" Target="media/rId97.png"/><Relationship Type="http://schemas.openxmlformats.org/officeDocument/2006/relationships/image" Id="rId266" Target="media/rId266.png"/><Relationship Type="http://schemas.openxmlformats.org/officeDocument/2006/relationships/image" Id="rId129" Target="media/rId129.png"/><Relationship Type="http://schemas.openxmlformats.org/officeDocument/2006/relationships/image" Id="rId145" Target="media/rId145.png"/><Relationship Type="http://schemas.openxmlformats.org/officeDocument/2006/relationships/image" Id="rId232" Target="media/rId232.png"/><Relationship Type="http://schemas.openxmlformats.org/officeDocument/2006/relationships/image" Id="rId446" Target="media/rId446.png"/><Relationship Type="http://schemas.openxmlformats.org/officeDocument/2006/relationships/image" Id="rId421" Target="media/rId421.png"/><Relationship Type="http://schemas.openxmlformats.org/officeDocument/2006/relationships/image" Id="rId181" Target="media/rId181.png"/><Relationship Type="http://schemas.openxmlformats.org/officeDocument/2006/relationships/image" Id="rId387" Target="media/rId387.png"/><Relationship Type="http://schemas.openxmlformats.org/officeDocument/2006/relationships/image" Id="rId64" Target="media/rId64.png"/><Relationship Type="http://schemas.openxmlformats.org/officeDocument/2006/relationships/image" Id="rId484" Target="media/rId484.png"/><Relationship Type="http://schemas.openxmlformats.org/officeDocument/2006/relationships/image" Id="rId281" Target="media/rId281.png"/><Relationship Type="http://schemas.openxmlformats.org/officeDocument/2006/relationships/image" Id="rId46" Target="media/rId46.png"/><Relationship Type="http://schemas.openxmlformats.org/officeDocument/2006/relationships/image" Id="rId450" Target="media/rId450.png"/><Relationship Type="http://schemas.openxmlformats.org/officeDocument/2006/relationships/image" Id="rId260" Target="media/rId260.png"/><Relationship Type="http://schemas.openxmlformats.org/officeDocument/2006/relationships/image" Id="rId305" Target="media/rId305.png"/><Relationship Type="http://schemas.openxmlformats.org/officeDocument/2006/relationships/image" Id="rId357" Target="media/rId357.png"/><Relationship Type="http://schemas.openxmlformats.org/officeDocument/2006/relationships/image" Id="rId26" Target="media/rId26.png"/><Relationship Type="http://schemas.openxmlformats.org/officeDocument/2006/relationships/image" Id="rId495" Target="media/rId495.png"/><Relationship Type="http://schemas.openxmlformats.org/officeDocument/2006/relationships/image" Id="rId176" Target="media/rId176.png"/><Relationship Type="http://schemas.openxmlformats.org/officeDocument/2006/relationships/image" Id="rId323" Target="media/rId323.png"/><Relationship Type="http://schemas.openxmlformats.org/officeDocument/2006/relationships/image" Id="rId39" Target="media/rId39.png"/><Relationship Type="http://schemas.openxmlformats.org/officeDocument/2006/relationships/image" Id="rId112" Target="media/rId112.png"/><Relationship Type="http://schemas.openxmlformats.org/officeDocument/2006/relationships/image" Id="rId204" Target="media/rId204.png"/><Relationship Type="http://schemas.openxmlformats.org/officeDocument/2006/relationships/image" Id="rId263" Target="media/rId263.png"/><Relationship Type="http://schemas.openxmlformats.org/officeDocument/2006/relationships/image" Id="rId455" Target="media/rId455.png"/><Relationship Type="http://schemas.openxmlformats.org/officeDocument/2006/relationships/image" Id="rId88" Target="media/rId88.png"/><Relationship Type="http://schemas.openxmlformats.org/officeDocument/2006/relationships/image" Id="rId195" Target="media/rId195.png"/><Relationship Type="http://schemas.openxmlformats.org/officeDocument/2006/relationships/image" Id="rId314" Target="media/rId314.png"/><Relationship Type="http://schemas.openxmlformats.org/officeDocument/2006/relationships/image" Id="rId284" Target="media/rId284.png"/><Relationship Type="http://schemas.openxmlformats.org/officeDocument/2006/relationships/image" Id="rId336" Target="media/rId336.png"/><Relationship Type="http://schemas.openxmlformats.org/officeDocument/2006/relationships/image" Id="rId29" Target="media/rId29.png"/><Relationship Type="http://schemas.openxmlformats.org/officeDocument/2006/relationships/image" Id="rId406" Target="media/rId406.png"/><Relationship Type="http://schemas.openxmlformats.org/officeDocument/2006/relationships/image" Id="rId42" Target="media/rId42.png"/><Relationship Type="http://schemas.openxmlformats.org/officeDocument/2006/relationships/image" Id="rId55" Target="media/rId55.png"/><Relationship Type="http://schemas.openxmlformats.org/officeDocument/2006/relationships/image" Id="rId535" Target="media/rId535.png"/><Relationship Type="http://schemas.openxmlformats.org/officeDocument/2006/relationships/image" Id="rId34" Target="media/rId34.png"/><Relationship Type="http://schemas.openxmlformats.org/officeDocument/2006/relationships/image" Id="rId154" Target="media/rId154.png"/><Relationship Type="http://schemas.openxmlformats.org/officeDocument/2006/relationships/image" Id="rId84" Target="media/rId84.png"/><Relationship Type="http://schemas.openxmlformats.org/officeDocument/2006/relationships/image" Id="rId213" Target="media/rId213.png"/><Relationship Type="http://schemas.openxmlformats.org/officeDocument/2006/relationships/image" Id="rId395" Target="media/rId395.png"/><Relationship Type="http://schemas.openxmlformats.org/officeDocument/2006/relationships/image" Id="rId160" Target="media/rId160.png"/><Relationship Type="http://schemas.openxmlformats.org/officeDocument/2006/relationships/image" Id="rId61" Target="media/rId61.png"/><Relationship Type="http://schemas.openxmlformats.org/officeDocument/2006/relationships/image" Id="rId504" Target="media/rId504.png"/><Relationship Type="http://schemas.openxmlformats.org/officeDocument/2006/relationships/image" Id="rId70" Target="media/rId70.png"/><Relationship Type="http://schemas.openxmlformats.org/officeDocument/2006/relationships/image" Id="rId138" Target="media/rId138.png"/><Relationship Type="http://schemas.openxmlformats.org/officeDocument/2006/relationships/image" Id="rId198" Target="media/rId198.png"/><Relationship Type="http://schemas.openxmlformats.org/officeDocument/2006/relationships/image" Id="rId292" Target="media/rId292.png"/><Relationship Type="http://schemas.openxmlformats.org/officeDocument/2006/relationships/image" Id="rId333" Target="media/rId333.png"/><Relationship Type="http://schemas.openxmlformats.org/officeDocument/2006/relationships/image" Id="rId269" Target="media/rId269.png"/><Relationship Type="http://schemas.openxmlformats.org/officeDocument/2006/relationships/image" Id="rId339" Target="media/rId339.png"/><Relationship Type="http://schemas.openxmlformats.org/officeDocument/2006/relationships/image" Id="rId392" Target="media/rId392.png"/><Relationship Type="http://schemas.openxmlformats.org/officeDocument/2006/relationships/image" Id="rId435" Target="media/rId435.png"/><Relationship Type="http://schemas.openxmlformats.org/officeDocument/2006/relationships/image" Id="rId487" Target="media/rId487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&amp; Positional Embeddings in the Transformer</dc:title>
  <dc:creator/>
  <cp:keywords/>
  <dcterms:created xsi:type="dcterms:W3CDTF">2026-06-02T09:36:06Z</dcterms:created>
  <dcterms:modified xsi:type="dcterms:W3CDTF">2026-06-02T09:36:06Z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ground-up study note</vt:lpwstr>
  </property>
</Properties>
</file>