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Implantação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BPO Financeiro 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1. Objetivo da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Estruturar rotinas financeiras completas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Integrar gestão financeira aos contratos, orçamentos e propostas realizadas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Assegurar controle de margens e visibilidade de caixa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Atender empresas de prestação de serviços e execução de seus projetos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Fluxo Passo a Passo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Passo 1: Setup e Parametrização Inicial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Entradas: Extratos bancários PJ, histórico de lançamentos recentes, plano de contas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Execução: Cadastrar empresa, parametrizar plano de contas (custos diretos vs despesas fixas), importar base de clientes e fornecedores, e configurar perfis de acesso no Internet Banking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Saídas: Sistema parametrizado, plano estruturado e acessos bancários seguros validados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Passo 2: Implantação do Contas a Receber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Entradas: Propostas comerciais aprovadas, termos de medição, contratos e notas fiscais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Execução: Lançar títulos a receber, monitorar diariamente entradas (PIX/TED/boletos) nos extratos, enviar lembretes preventivos de cobrança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Saídas: Relatório de Contas a Receber atualizado e previsibilidade de entradas de caixa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Passo 3: Implantação do Contas a Pagar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Entradas: Notas fiscais de fornecedores de insumos/materiais, recibos de equipe e pró-labore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Execução: Centralizar documentos, agendar pagamentos no sistema bancário (SISPAG) e submeter lote para aprovação final do gestor/sócio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Saídas: Lote de pagamentos agendados com segurança e controle de obrigações financeiras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Passo 4: Conciliação Bancária Diária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Entradas: Extratos bancários diários da conta PJ e lançamentos registrados no sistema financeiro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Execução: Realizar conciliação de entradas e saídas, identificar divergências, tratar tarifas e rendimentos automáticos, e consolidar saldo diário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Saídas: Conciliação bancária 100% validada e fluxo de caixa realizado fechado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Passo 5: Análise de Margens e Reunião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Entradas: Custos totais executados por projeto (materiais + mão de obra) vs faturamento auferido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Execução: Avaliar rentabilidade de contratos, revisar precificação e markup, realizar reunião mensal de alinhamento com a diretoria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Saídas: Dashboard de lucratividade por projeto, indicadores de saúde financeira e plano de ação de melhoria de margem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Pontos de Atenção / Riscos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Conformidade Tributária: Alinhamento rigoroso entre emissão de notas fiscais (serviços/materiais) e recebimentos fiscais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Segurança Operacional e Governança: BPO prepara a operação, mas a liberação e aprovação final (tokens/senhas) ficam exclusivamente sob o controle do gestor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Capital de Giro e Sazonalidade: Gestão preventiva frente aos saldos enxutos de fechamento de caixa para evitar estrangulamento com fornecedores críticos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Benefícios para o Cliente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Economia de Tempo: Desoneração completa da diretoria de tarefas operacionais, garantindo foco em projetos, vendas e estratégia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Assertividade e Visibilidade: Clareza absoluta sobre o fluxo de caixa passado, presente e futuro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Lucratividade Otimizada: Controle rígido de custos diretos e indiretos e precificação assertiva por contrato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