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0B2545"/>
          <w:sz w:val="44"/>
        </w:rPr>
        <w:t>Agentium Hypervisor, COMEX MVP: executive specification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>Audience: executive committee, product leadership. Status: papAI concepts (</w:t>
      </w:r>
      <w:r>
        <w:rPr>
          <w:rFonts w:ascii="Consolas" w:hAnsi="Consolas" w:eastAsia="Consolas"/>
          <w:b w:val="0"/>
          <w:i/>
          <w:color w:val="0E6B6A"/>
          <w:sz w:val="22"/>
        </w:rPr>
        <w:t>MVP_HYPERVISOR_COMEX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) translated to Agentium, </w:t>
      </w:r>
      <w:r>
        <w:rPr>
          <w:rFonts w:ascii="Calibri" w:hAnsi="Calibri" w:eastAsia="Calibri"/>
          <w:b/>
          <w:i/>
          <w:color w:val="596371"/>
          <w:sz w:val="22"/>
        </w:rPr>
        <w:t>without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rebuilding “six bricks before the App”. Those bricks already exist under other names.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Detailed stories: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`agentium-hypervisor-user-stories.en.md`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Briefing: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FR: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Word: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`agentium-hypervisor-mvp-comex.en.docx`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Vision in one sentence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Hypervisor is the </w:t>
      </w:r>
      <w:r>
        <w:rPr>
          <w:rFonts w:ascii="Calibri" w:hAnsi="Calibri" w:eastAsia="Calibri"/>
          <w:b/>
          <w:i w:val="0"/>
          <w:color w:val="151A23"/>
          <w:sz w:val="22"/>
        </w:rPr>
        <w:t>ledger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of the Agentium System portfolio: an executive observes what ran and on what evidence, the business consumes published Experiences, Runs raise a trace, a human decides (portfolio signal, Studio gate, or Steer enactment) — inside IAM + audit, </w:t>
      </w:r>
      <w:r>
        <w:rPr>
          <w:rFonts w:ascii="Calibri" w:hAnsi="Calibri" w:eastAsia="Calibri"/>
          <w:b/>
          <w:i w:val="0"/>
          <w:color w:val="151A23"/>
          <w:sz w:val="22"/>
        </w:rPr>
        <w:t>without an invented zero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</w:t>
      </w:r>
      <w:r>
        <w:rPr>
          <w:rFonts w:ascii="Calibri" w:hAnsi="Calibri" w:eastAsia="Calibri"/>
          <w:b/>
          <w:i w:val="0"/>
          <w:color w:val="151A23"/>
          <w:sz w:val="22"/>
        </w:rPr>
        <w:t>without the model signing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1. What the MVP delivers (today, demo/agentic)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papAI brick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Agentium equivalent already there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What the committee sees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KPI / ROI dashboard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v1 or v2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Measured / declared / missing ledger — not audited ROI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Top-down objectives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operational_objective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on a System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Five operational metrics, 1–90 days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Bottom-up metrics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Runs + value bases + Work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Execution evidence, not a “publish a KPI” form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AI assistant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Conversation companion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Scoped reads;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send_directive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Catalog / KB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Knowledge + Experiences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Citations from 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App platform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Cockpit + Work (not a NextJS App)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and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Governance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IAM +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/governance/audit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Who observes, decides, enacts</w:t>
            </w:r>
          </w:p>
        </w:tc>
      </w:tr>
    </w:tbl>
    <w:p/>
    <w:p>
      <w:r>
        <w:rPr>
          <w:rFonts w:ascii="Calibri" w:hAnsi="Calibri" w:eastAsia="Calibri"/>
          <w:b/>
          <w:i w:val="0"/>
          <w:color w:val="151A23"/>
          <w:sz w:val="22"/>
        </w:rPr>
        <w:t>P0 to show in the room (hard-reload):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Work — a question, a citation. </w:t>
      </w:r>
      <w:r>
        <w:rPr>
          <w:rFonts w:ascii="Calibri" w:hAnsi="Calibri" w:eastAsia="Calibri"/>
          <w:b w:val="0"/>
          <w:i/>
          <w:color w:val="151A23"/>
          <w:sz w:val="22"/>
        </w:rPr>
        <w:t>Consume.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Run — the evidence. </w:t>
      </w:r>
      <w:r>
        <w:rPr>
          <w:rFonts w:ascii="Calibri" w:hAnsi="Calibri" w:eastAsia="Calibri"/>
          <w:b w:val="0"/>
          <w:i/>
          <w:color w:val="151A23"/>
          <w:sz w:val="22"/>
        </w:rPr>
        <w:t>Monitor: not the gain.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legend + one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proposed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Decision. </w:t>
      </w:r>
      <w:r>
        <w:rPr>
          <w:rFonts w:ascii="Calibri" w:hAnsi="Calibri" w:eastAsia="Calibri"/>
          <w:b w:val="0"/>
          <w:i/>
          <w:color w:val="151A23"/>
          <w:sz w:val="22"/>
        </w:rPr>
        <w:t>Observe / signal.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Steer </w:t>
      </w:r>
      <w:r>
        <w:rPr>
          <w:rFonts w:ascii="Calibri" w:hAnsi="Calibri" w:eastAsia="Calibri"/>
          <w:b/>
          <w:i w:val="0"/>
          <w:color w:val="151A23"/>
          <w:sz w:val="22"/>
        </w:rPr>
        <w:t>only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if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actually on. Otherwise say so.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0E6B6A"/>
          <w:sz w:val="22"/>
        </w:rPr>
        <w:t>/help/value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observed cost / declared value / attested impact.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MVP stories: US-AHYP-100, 101, 102, 200, 300, 301, 303, 400 (if flagged), 500, 501, 601, 800, 801, 900.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2. Prerequisites — already industrialized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papAI note listed six bricks </w:t>
      </w:r>
      <w:r>
        <w:rPr>
          <w:rFonts w:ascii="Calibri" w:hAnsi="Calibri" w:eastAsia="Calibri"/>
          <w:b w:val="0"/>
          <w:i/>
          <w:color w:val="151A23"/>
          <w:sz w:val="22"/>
        </w:rPr>
        <w:t>before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the Hypervisor. In Agentium they are the runtime. Do not re-spec them as a prior workstream.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#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papAI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Agentium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COMEX caveat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Catalog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Knowledge + Experience publication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Garbage in, garbage out still holds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Document Center / KB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Collections, Work citations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Freshness = real ingestion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App platform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FastAPI + Angular, Work / Cockpit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The Hypervisor is not “the first system App”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Bidirectional KPI flow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Runs +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operational_objective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value_basis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+ Decision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Still the critical brick — it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is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the ledger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Minimal RAG agent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Companion + read tools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The model does not sign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Governance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IAM, audit, Membrane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Already mandatory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Demo order, not build order: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IAM / audit  →  published System + Work  →  Runs</w:t>
        <w:br/>
        <w:t xml:space="preserve">     →  Hypervisor (ledger + decisions)</w:t>
        <w:br/>
        <w:t xml:space="preserve">     →  (optional) companion</w:t>
        <w:br/>
        <w:t xml:space="preserve">     →  (optional, canary) Steer value loop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3. MVP user stories (COMEX table)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A —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 (US-AHYP-100)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Runs, cost, value with fact-state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Judge impact without an invented zero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A2 (US-AHYP-101)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Choose 30d / 90d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Compare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A3 (US-AHYP-102)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value bases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Separate declared from native units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A4 (US-AHYP-201)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the operational gap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Spot a System outside the window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B — Top-down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B1 (US-AHYP-200)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Set a bounded operational objective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Give a non-economic heading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B2 (US-AHYP-202)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Owner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Edit or remove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Adjust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B3 (US-AHYP-203)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Systems with no objective or base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Chase owners, not show €0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C — Bottom-up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C1 (US-AHYP-500)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Builder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Publish an Experience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Make work consumable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C2 (US-AHYP-501)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Business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Produce a cited Run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Raise evidence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C3 (US-AHYP-503)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silence (no Runs)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Distinguish a gap from a measured zero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D — Decide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D1 (US-AHYP-300)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what waits for a signature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Prioritize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D2 (US-AHYP-301)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 / reject (signal)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Trace without enacting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D3 (US-AHYP-303)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Business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Sign a Studio gate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Keep the human in the loop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D4 (US-AHYP-400)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Steward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Simulate → Measure on a System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Enact if the canary is on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E — Companion (MVP scope)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E1 (US-AHYP-600)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Ask a scoped question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Inspect without browsing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E2 (US-AHYP-601)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Governance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The model does not sign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Separate speech from decision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E3 (US-AHYP-602)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Executive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See the perimeter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Limit leak / overclaim risk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Epic F — Governance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As a…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 want…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So that…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F1 (US-AHYP-800)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Admin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Separate read / signal / Act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Honour roles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F2 (US-AHYP-801)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Admin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Trace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Compliance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4. Dependency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If missing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Broken US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Criticality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 Run / no Experience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A1, C1, C2 — empty ledger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Maximum — same “empty shell” risk as papAI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 value base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A1 in euros, A3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High — stay on native units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IAM / audit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D2, D3, F1, F2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Foundation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value_loop_v1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off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D4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Expected: say “not configured”, do not improvise Apply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Companion / tools off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E1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Hypervisor UI still works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adoption_experience_v1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off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Default Work home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exists; it is not home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5.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Risk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Impact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Mitigation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Telling v1 net value as P&amp;L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Committee decides on an estimate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Mandatory: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capability ROI model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; v2 legend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Leak via companion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Same as papAI: scope = authorized Systems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Explicit scope, read tools, no signing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Portfolio Apply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Fake industrialization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409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LEGACY_DECISION_ACTUATOR_DISABLED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; Steer only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“Adoption validated”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Overclaim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Flag off, sessions not run — say it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Mission Room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Ledger / demo-app confusion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URL prefix ≠ same contract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What-if / projection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Simulation sold as measurement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not_configured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;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simulation_is_measurement: false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6. What the MVP does not do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No enactment from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what-if / live levers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papAI directives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Custom Metric pipeline in the Hypervisor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Standard / PRO gating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COMEX PDF/CSV export (US-AHYP-702, P2)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attested O5 “hours / € saved”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cross-workspace sharing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No Mission Room as portfolio proof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Agentium Hypervisor, COMEX MVP</dc:title>
  <dc:subject/>
  <dc:creator>Agentium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