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Calibri"/>
          <w:b/>
          <w:i w:val="0"/>
          <w:color w:val="0B2545"/>
          <w:sz w:val="44"/>
        </w:rPr>
        <w:t>Agentium — Hyperviseur, décision et industrialisation de l'IA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Briefing pour qui prépare, présente ou pilote Agentium auprès d’un </w:t>
      </w:r>
      <w:r>
        <w:rPr>
          <w:rFonts w:ascii="Calibri" w:hAnsi="Calibri" w:eastAsia="Calibri"/>
          <w:b/>
          <w:i/>
          <w:color w:val="596371"/>
          <w:sz w:val="22"/>
        </w:rPr>
        <w:t>C-level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d’un </w:t>
      </w:r>
      <w:r>
        <w:rPr>
          <w:rFonts w:ascii="Calibri" w:hAnsi="Calibri" w:eastAsia="Calibri"/>
          <w:b/>
          <w:i/>
          <w:color w:val="596371"/>
          <w:sz w:val="22"/>
        </w:rPr>
        <w:t>métier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 ou d’un </w:t>
      </w:r>
      <w:r>
        <w:rPr>
          <w:rFonts w:ascii="Calibri" w:hAnsi="Calibri" w:eastAsia="Calibri"/>
          <w:b/>
          <w:i/>
          <w:color w:val="596371"/>
          <w:sz w:val="22"/>
        </w:rPr>
        <w:t>décideur opérationnel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Ce n’est pas le contrat d’implémentation. Les sources normatives restent </w:t>
      </w:r>
      <w:r>
        <w:rPr>
          <w:rFonts w:ascii="Calibri" w:hAnsi="Calibri" w:eastAsia="Calibri"/>
          <w:b w:val="0"/>
          <w:i/>
          <w:color w:val="596371"/>
          <w:sz w:val="22"/>
        </w:rPr>
        <w:t>`mental-model.md`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 et </w:t>
      </w:r>
      <w:r>
        <w:rPr>
          <w:rFonts w:ascii="Calibri" w:hAnsi="Calibri" w:eastAsia="Calibri"/>
          <w:b w:val="0"/>
          <w:i/>
          <w:color w:val="596371"/>
          <w:sz w:val="22"/>
        </w:rPr>
        <w:t>`agentium-reference.md`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La preuve d’adoption utilisateur est dans </w:t>
      </w:r>
      <w:r>
        <w:rPr>
          <w:rFonts w:ascii="Calibri" w:hAnsi="Calibri" w:eastAsia="Calibri"/>
          <w:b w:val="0"/>
          <w:i/>
          <w:color w:val="596371"/>
          <w:sz w:val="22"/>
        </w:rPr>
        <w:t>`agentium-adoption-roadmap.md`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 — aujourd’hui </w:t>
      </w:r>
      <w:r>
        <w:rPr>
          <w:rFonts w:ascii="Calibri" w:hAnsi="Calibri" w:eastAsia="Calibri"/>
          <w:b/>
          <w:i/>
          <w:color w:val="596371"/>
          <w:sz w:val="22"/>
        </w:rPr>
        <w:t>implémentée, opt-in, non acceptée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User stories (format papAI, objets Agentium) 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`agentium-hypervisor-user-stories.md`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MVP COMEX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`agentium-hypervisor-mvp-comex.md`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Deck de présentation : </w:t>
      </w:r>
      <w:r>
        <w:rPr>
          <w:rFonts w:ascii="Calibri" w:hAnsi="Calibri" w:eastAsia="Calibri"/>
          <w:b w:val="0"/>
          <w:i/>
          <w:color w:val="596371"/>
          <w:sz w:val="22"/>
        </w:rPr>
        <w:t>`deck-agentium-decision-adoption.md`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Pack Office (régénérer avec </w:t>
      </w:r>
      <w:r>
        <w:rPr>
          <w:rFonts w:ascii="Consolas" w:hAnsi="Consolas" w:eastAsia="Consolas"/>
          <w:b w:val="0"/>
          <w:i/>
          <w:color w:val="0E6B6A"/>
          <w:sz w:val="22"/>
        </w:rPr>
        <w:t>python3 docs/render/build_hypervisor_decision_pack.py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) 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`agentium-hypervisor-decision-strategy.fr.docx`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596371"/>
          <w:sz w:val="22"/>
        </w:rPr>
        <w:t>`deck-agentium-decision-adoption.fr.pptx`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English twins: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`agentium-hypervisor-decision-strategy.en.md`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`agentium-hypervisor-decision-strategy.en.docx`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596371"/>
          <w:sz w:val="22"/>
        </w:rPr>
        <w:t>`deck-agentium-decision-adoption.en.pptx`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Comment lire : le glossaire et les §1–3 suffisent pour un COMEX. Les routes, interrupteurs et extraits d’API sont des notes pour qui prépare une démo ou implémente — on peut les sauter.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0. Dix mots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Mot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Sens courant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System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 système d’IA industrialisé : un objectif métier, des règles, une façon de s’exécuter. Pas un chat.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Run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Une exécution tracée. Terminé ≠ réponse validée ≠ argent gagné.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Work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Là où le métier fait le travail, dans une application publiée.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Studio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L’écran de cette application : suivre, et approuver quand on le demande.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Cockpit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Là où l’on construit, suit, améliore et administre les Systems.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Hyperviseur / Impact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Le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grand livre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du portefeuille : ce qui a déjà tourné. Ce n’est pas la salle d’opération.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Décision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Un avis humain (accepter / refuser). Dans l’Hyperviseur, cela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enregistre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l’avis. Cela n’applique pas le changement.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Steer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(Piloter)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L’écran d’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un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System où l’on peut, si c’est ouvert, simuler puis appliquer un changement, puis mesurer.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Base de valeur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Une convention signée (« ce type de résultat vaut X heures ou Y € »). C’est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déclaré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, pas comptable.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Mesuré / déclaré / absent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Trois qualités d’un chiffre. Absent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n’est pas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un zéro.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Mots à éviter à l’écran : Desk, Board, workflow, pipeline, job, « HITL ». On dit </w:t>
      </w:r>
      <w:r>
        <w:rPr>
          <w:rFonts w:ascii="Calibri" w:hAnsi="Calibri" w:eastAsia="Calibri"/>
          <w:b/>
          <w:i w:val="0"/>
          <w:color w:val="151A23"/>
          <w:sz w:val="22"/>
        </w:rPr>
        <w:t>Flow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51A23"/>
          <w:sz w:val="22"/>
        </w:rPr>
        <w:t>Run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51A23"/>
          <w:sz w:val="22"/>
        </w:rPr>
        <w:t>approbation humaine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1. Ce qu’Agentium change dans la décision d’entreprise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Les plateformes « agent builder » s’arrêtent au composer : un prompt, un outil, une démo. Elles ne disent pas </w:t>
      </w:r>
      <w:r>
        <w:rPr>
          <w:rFonts w:ascii="Calibri" w:hAnsi="Calibri" w:eastAsia="Calibri"/>
          <w:b/>
          <w:i w:val="0"/>
          <w:color w:val="151A23"/>
          <w:sz w:val="22"/>
        </w:rPr>
        <w:t>quel objectif métier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est servi, </w:t>
      </w:r>
      <w:r>
        <w:rPr>
          <w:rFonts w:ascii="Calibri" w:hAnsi="Calibri" w:eastAsia="Calibri"/>
          <w:b/>
          <w:i w:val="0"/>
          <w:color w:val="151A23"/>
          <w:sz w:val="22"/>
        </w:rPr>
        <w:t>ce qui s’est réellement passé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51A23"/>
          <w:sz w:val="22"/>
        </w:rPr>
        <w:t>qui a tranché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ni </w:t>
      </w:r>
      <w:r>
        <w:rPr>
          <w:rFonts w:ascii="Calibri" w:hAnsi="Calibri" w:eastAsia="Calibri"/>
          <w:b/>
          <w:i w:val="0"/>
          <w:color w:val="151A23"/>
          <w:sz w:val="22"/>
        </w:rPr>
        <w:t>si l’organisation s’améliore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Agentium industrialise des </w:t>
      </w:r>
      <w:r>
        <w:rPr>
          <w:rFonts w:ascii="Calibri" w:hAnsi="Calibri" w:eastAsia="Calibri"/>
          <w:b/>
          <w:i w:val="0"/>
          <w:color w:val="151A23"/>
          <w:sz w:val="22"/>
        </w:rPr>
        <w:t>Systems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des systèmes intelligents liés à des capacités métier, exécutés sous politiques, avec une preuve canonique.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La règle produit (mental model §0.0) 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Une </w:t>
      </w:r>
      <w:r>
        <w:rPr>
          <w:rFonts w:ascii="Calibri" w:hAnsi="Calibri" w:eastAsia="Calibri"/>
          <w:b/>
          <w:i w:val="0"/>
          <w:color w:val="151A23"/>
          <w:sz w:val="22"/>
        </w:rPr>
        <w:t>application métier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et une </w:t>
      </w:r>
      <w:r>
        <w:rPr>
          <w:rFonts w:ascii="Calibri" w:hAnsi="Calibri" w:eastAsia="Calibri"/>
          <w:b/>
          <w:i w:val="0"/>
          <w:color w:val="151A23"/>
          <w:sz w:val="22"/>
        </w:rPr>
        <w:t>conversation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sont deux façons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première classe d’utiliser et de contrôler un System publié.</w:t>
      </w:r>
    </w:p>
    <w:p>
      <w:pPr>
        <w:pStyle w:val="ListBullet"/>
      </w:pP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sert la tâche. </w:t>
      </w:r>
      <w:r>
        <w:rPr>
          <w:rFonts w:ascii="Calibri" w:hAnsi="Calibri" w:eastAsia="Calibri"/>
          <w:b/>
          <w:i w:val="0"/>
          <w:color w:val="151A23"/>
          <w:sz w:val="22"/>
        </w:rPr>
        <w:t>Cockpit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expose la construction, l’opération,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l’amélioration, l’impact et l’administration.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 succès est un </w:t>
      </w:r>
      <w:r>
        <w:rPr>
          <w:rFonts w:ascii="Calibri" w:hAnsi="Calibri" w:eastAsia="Calibri"/>
          <w:b/>
          <w:i w:val="0"/>
          <w:color w:val="151A23"/>
          <w:sz w:val="22"/>
        </w:rPr>
        <w:t>résultat vérifiable</w:t>
      </w:r>
      <w:r>
        <w:rPr>
          <w:rFonts w:ascii="Calibri" w:hAnsi="Calibri" w:eastAsia="Calibri"/>
          <w:b w:val="0"/>
          <w:i w:val="0"/>
          <w:color w:val="151A23"/>
          <w:sz w:val="22"/>
        </w:rPr>
        <w:t>, puis une **amélioration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opérationnelle ou économique**. Le débit et la latence expliquent la santé d’exécution ; ils ne prouvent pas un gain métier.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Une valeur déclarée, une projection, une mesure opérationnelle et un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impact économique attesté restent </w:t>
      </w:r>
      <w:r>
        <w:rPr>
          <w:rFonts w:ascii="Calibri" w:hAnsi="Calibri" w:eastAsia="Calibri"/>
          <w:b/>
          <w:i w:val="0"/>
          <w:color w:val="151A23"/>
          <w:sz w:val="22"/>
        </w:rPr>
        <w:t>distincts</w:t>
      </w:r>
      <w:r>
        <w:rPr>
          <w:rFonts w:ascii="Calibri" w:hAnsi="Calibri" w:eastAsia="Calibri"/>
          <w:b w:val="0"/>
          <w:i w:val="0"/>
          <w:color w:val="151A23"/>
          <w:sz w:val="22"/>
        </w:rPr>
        <w:t>. Une heure gagnée ou un euro économisé exigent une baseline, des unités comparables et une preuve attribuable. Un Run terminé ne suffit pas.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Chaîne canonique :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System → Run → Evaluation → Decision → 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Maillon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Rôle pour la stratégie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System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Intention industrialisée : objectif, graphe, contexte, politiques.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Run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Une exécution traçable (coût, latence, contexte, provenance).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Evaluation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Score et dimensions — la qualité n’est pas un ressenti.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Decision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Proposition humaine ou machine : revue, recommandation, scénario de valeur.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Action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Accepter, refuser, rejouer, promouvoir une réponse de référence, ou appliquer un changement encadré.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L’Hyperviseur est la </w:t>
      </w:r>
      <w:r>
        <w:rPr>
          <w:rFonts w:ascii="Calibri" w:hAnsi="Calibri" w:eastAsia="Calibri"/>
          <w:b/>
          <w:i w:val="0"/>
          <w:color w:val="151A23"/>
          <w:sz w:val="22"/>
        </w:rPr>
        <w:t>vue portefeuille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de cette chaîne. Il n’est pas l’endroit où l’on « appuie sur un bouton magique » pour changer le runtime.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2. Observer, consommer, monitorer, décider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Quatre verbes, quatre contrats. Les mélanger est la principale erreur de démo auprès d’un COMEX.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Verbe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Question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Où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Ce que la personne emporte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Observer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Qu’est-ce que le portefeuille a rendu ? Sur quelle preuve ?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Hyperviseur / Impact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 registre : mesuré / déclaré / absent. Pas un zéro inventé.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Consommer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Quelle tâche dois-je finir maintenant ?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Work, Studio (l’application publiée)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Un résultat vérifiable, des sources ouvertes, une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approbation humaine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si la règle l’exige.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Monitorer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Qu’est-ce qui tourne, attend, dérive ?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Exécutions, file de revue, Diagnostics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Santé d’exécution et files d’attente — explicitement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pas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le succès métier.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Décider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Qu’est-ce qui attend une signature, et où le changement s’applique ?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File de l’Hyperviseur (avis) · approbation dans l’application ·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Steer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(appliquer)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 avis enregistré + une trace. Le modèle ne peut pas signer à sa place.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On passe de Work au Cockpit selon les </w:t>
      </w:r>
      <w:r>
        <w:rPr>
          <w:rFonts w:ascii="Calibri" w:hAnsi="Calibri" w:eastAsia="Calibri"/>
          <w:b/>
          <w:i w:val="0"/>
          <w:color w:val="151A23"/>
          <w:sz w:val="22"/>
        </w:rPr>
        <w:t>droits</w:t>
      </w:r>
      <w:r>
        <w:rPr>
          <w:rFonts w:ascii="Calibri" w:hAnsi="Calibri" w:eastAsia="Calibri"/>
          <w:b w:val="0"/>
          <w:i w:val="0"/>
          <w:color w:val="151A23"/>
          <w:sz w:val="22"/>
        </w:rPr>
        <w:t>, pas selon un bouton « mode ». Les identifiants, le journal et les liens profonds sont partagés.</w:t>
      </w:r>
    </w:p>
    <w:p>
      <w:r>
        <w:rPr>
          <w:rFonts w:ascii="Calibri" w:hAnsi="Calibri" w:eastAsia="Calibri"/>
          <w:b w:val="0"/>
          <w:i/>
          <w:color w:val="151A23"/>
          <w:sz w:val="22"/>
        </w:rPr>
        <w:t>Côté technique :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Hyperviseur =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/hypervisor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(le menu peut dire </w:t>
      </w:r>
      <w:r>
        <w:rPr>
          <w:rFonts w:ascii="Calibri" w:hAnsi="Calibri" w:eastAsia="Calibri"/>
          <w:b/>
          <w:i w:val="0"/>
          <w:color w:val="151A23"/>
          <w:sz w:val="22"/>
        </w:rPr>
        <w:t>Impact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si le parcours d’accueil est allumé). Work =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/work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File de revue =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/steering/review-queue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3. L’Hyperviseur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3.1 Une phrase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L’Hyperviseur est le </w:t>
      </w:r>
      <w:r>
        <w:rPr>
          <w:rFonts w:ascii="Calibri" w:hAnsi="Calibri" w:eastAsia="Calibri"/>
          <w:b/>
          <w:i w:val="0"/>
          <w:color w:val="151A23"/>
          <w:sz w:val="22"/>
        </w:rPr>
        <w:t>grand livre du portefeuille IA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: ce que les Systems ont exécuté, ce que cela a coûté, ce qui est déclaré comme valeur, ce qui manque, et </w:t>
      </w:r>
      <w:r>
        <w:rPr>
          <w:rFonts w:ascii="Calibri" w:hAnsi="Calibri" w:eastAsia="Calibri"/>
          <w:b/>
          <w:i w:val="0"/>
          <w:color w:val="151A23"/>
          <w:sz w:val="22"/>
        </w:rPr>
        <w:t>ce qui attend une signature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Deux lectures possibles de la même page : un </w:t>
      </w:r>
      <w:r>
        <w:rPr>
          <w:rFonts w:ascii="Calibri" w:hAnsi="Calibri" w:eastAsia="Calibri"/>
          <w:b/>
          <w:i w:val="0"/>
          <w:color w:val="151A23"/>
          <w:sz w:val="22"/>
        </w:rPr>
        <w:t>bilan de valeur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(ancienne vue) ou un </w:t>
      </w:r>
      <w:r>
        <w:rPr>
          <w:rFonts w:ascii="Calibri" w:hAnsi="Calibri" w:eastAsia="Calibri"/>
          <w:b/>
          <w:i w:val="0"/>
          <w:color w:val="151A23"/>
          <w:sz w:val="22"/>
        </w:rPr>
        <w:t>grand livre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(nouvelle vue). Le menu peut dire </w:t>
      </w:r>
      <w:r>
        <w:rPr>
          <w:rFonts w:ascii="Calibri" w:hAnsi="Calibri" w:eastAsia="Calibri"/>
          <w:b/>
          <w:i w:val="0"/>
          <w:color w:val="151A23"/>
          <w:sz w:val="22"/>
        </w:rPr>
        <w:t>Impact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Changer le nom de l’onglet </w:t>
      </w:r>
      <w:r>
        <w:rPr>
          <w:rFonts w:ascii="Calibri" w:hAnsi="Calibri" w:eastAsia="Calibri"/>
          <w:b/>
          <w:i w:val="0"/>
          <w:color w:val="151A23"/>
          <w:sz w:val="22"/>
        </w:rPr>
        <w:t>n’établit pas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un résultat économique.</w:t>
      </w:r>
    </w:p>
    <w:p>
      <w:r>
        <w:rPr>
          <w:rFonts w:ascii="Calibri" w:hAnsi="Calibri" w:eastAsia="Calibri"/>
          <w:b w:val="0"/>
          <w:i/>
          <w:color w:val="151A23"/>
          <w:sz w:val="22"/>
        </w:rPr>
        <w:t>Côté technique :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route unique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/hypervisor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La nouvelle vue s’allume avec l’interrupteur d’espace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hypervisor_v2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3.2 Deux lectures, un même avis à signer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/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Ancienne vue — Bilan de valeur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Nouvelle vue — Grand livre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Promesse à l’écran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Valeur nette générée » — coût, valeur estimée, ROI, signaux, recommandations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Ce que le portefeuille a rendu » — encre = mesuré, teal = déclaré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Comment on lit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Une page de chiffres + signaux + décisions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Comprendre → Détailler → Décider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Fenêtres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Une page, période au choix (semaine / mois / 30 j / 90 j)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Direction (heures, 90 j) · Opérations (exécutions, 30 j) · Conformité (exécutions, 90 j)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Résumé de boucle de valeur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Oui — un agrégat en lecture seule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Non — le grand livre n’est pas le même tableau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Décider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Accepter / Refuser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Accepter / Refuser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Les deux vues </w:t>
      </w:r>
      <w:r>
        <w:rPr>
          <w:rFonts w:ascii="Calibri" w:hAnsi="Calibri" w:eastAsia="Calibri"/>
          <w:b/>
          <w:i w:val="0"/>
          <w:color w:val="151A23"/>
          <w:sz w:val="22"/>
        </w:rPr>
        <w:t>enregistrent un avis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(accepter / refuser). Aucune des deux </w:t>
      </w:r>
      <w:r>
        <w:rPr>
          <w:rFonts w:ascii="Calibri" w:hAnsi="Calibri" w:eastAsia="Calibri"/>
          <w:b/>
          <w:i w:val="0"/>
          <w:color w:val="151A23"/>
          <w:sz w:val="22"/>
        </w:rPr>
        <w:t>n’applique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un changement de règle via « Appliquer » : c’est refusé volontairement, et l’écran renvoie vers le pilotage d’un System. Ce n’est pas un bug de démo.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Phrase à dire : </w:t>
      </w:r>
      <w:r>
        <w:rPr>
          <w:rFonts w:ascii="Calibri" w:hAnsi="Calibri" w:eastAsia="Calibri"/>
          <w:b w:val="0"/>
          <w:i/>
          <w:color w:val="151A23"/>
          <w:sz w:val="22"/>
        </w:rPr>
        <w:t>« Valider ici enregistre un avis. Modifier un System passe par son écran de pilotage : Simuler → Approuver → Appliquer → Mesurer. »</w:t>
      </w:r>
    </w:p>
    <w:p>
      <w:r>
        <w:rPr>
          <w:rFonts w:ascii="Calibri" w:hAnsi="Calibri" w:eastAsia="Calibri"/>
          <w:b w:val="0"/>
          <w:i/>
          <w:color w:val="151A23"/>
          <w:sz w:val="22"/>
        </w:rPr>
        <w:t>Côté technique :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l’ancien chemin d’application répond un refus explicite (</w:t>
      </w:r>
      <w:r>
        <w:rPr>
          <w:rFonts w:ascii="Consolas" w:hAnsi="Consolas" w:eastAsia="Consolas"/>
          <w:b w:val="0"/>
          <w:i w:val="0"/>
          <w:color w:val="0E6B6A"/>
          <w:sz w:val="22"/>
        </w:rPr>
        <w:t>LEGACY_DECISION_ACTUATOR_DISABLED</w:t>
      </w:r>
      <w:r>
        <w:rPr>
          <w:rFonts w:ascii="Calibri" w:hAnsi="Calibri" w:eastAsia="Calibri"/>
          <w:b w:val="0"/>
          <w:i w:val="0"/>
          <w:color w:val="151A23"/>
          <w:sz w:val="22"/>
        </w:rPr>
        <w:t>).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3.3 Ce que le C-level doit lire (et ce qu’il ne doit pas)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À lire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La légende v2 : *encre = mesuré · teal = déclaré · une donnée absente n’est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pas un zéro*.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 héros : heures rendues, runs exécutés, ou valeur </w:t>
      </w:r>
      <w:r>
        <w:rPr>
          <w:rFonts w:ascii="Calibri" w:hAnsi="Calibri" w:eastAsia="Calibri"/>
          <w:b/>
          <w:i w:val="0"/>
          <w:color w:val="151A23"/>
          <w:sz w:val="22"/>
        </w:rPr>
        <w:t>déclarée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le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libellé le dit.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Les </w:t>
      </w:r>
      <w:r>
        <w:rPr>
          <w:rFonts w:ascii="Calibri" w:hAnsi="Calibri" w:eastAsia="Calibri"/>
          <w:b/>
          <w:i w:val="0"/>
          <w:color w:val="151A23"/>
          <w:sz w:val="22"/>
        </w:rPr>
        <w:t>bases de valeur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: une base est signée, datée, versionnée. Sans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base, le produit montre l’unité native.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 feed </w:t>
      </w:r>
      <w:r>
        <w:rPr>
          <w:rFonts w:ascii="Calibri" w:hAnsi="Calibri" w:eastAsia="Calibri"/>
          <w:b/>
          <w:i w:val="0"/>
          <w:color w:val="151A23"/>
          <w:sz w:val="22"/>
        </w:rPr>
        <w:t>Décisions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: </w:t>
      </w:r>
      <w:r>
        <w:rPr>
          <w:rFonts w:ascii="Calibri" w:hAnsi="Calibri" w:eastAsia="Calibri"/>
          <w:b w:val="0"/>
          <w:i/>
          <w:color w:val="151A23"/>
          <w:sz w:val="22"/>
        </w:rPr>
        <w:t>Ce qui attend une signature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En v1 seulement : le bandeau </w:t>
      </w:r>
      <w:r>
        <w:rPr>
          <w:rFonts w:ascii="Calibri" w:hAnsi="Calibri" w:eastAsia="Calibri"/>
          <w:b w:val="0"/>
          <w:i/>
          <w:color w:val="151A23"/>
          <w:sz w:val="22"/>
        </w:rPr>
        <w:t>Une simulation n’est pas une mesure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sur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l’agrégat de boucle de valeur.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À ne pas lire comme une vérité financière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La « valeur nette » v1 =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valeur estimée − coût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sur les Runs visibles.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 chrome le qualifie de </w:t>
      </w:r>
      <w:r>
        <w:rPr>
          <w:rFonts w:ascii="Calibri" w:hAnsi="Calibri" w:eastAsia="Calibri"/>
          <w:b/>
          <w:i w:val="0"/>
          <w:color w:val="151A23"/>
          <w:sz w:val="22"/>
        </w:rPr>
        <w:t>modèle de ROI des capacités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Un ROI affiché quand le coût est quasi nul : le backend le </w:t>
      </w:r>
      <w:r>
        <w:rPr>
          <w:rFonts w:ascii="Calibri" w:hAnsi="Calibri" w:eastAsia="Calibri"/>
          <w:b/>
          <w:i w:val="0"/>
          <w:color w:val="151A23"/>
          <w:sz w:val="22"/>
        </w:rPr>
        <w:t>supprime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(seuil ~0,01) et plafonne l’affichage.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Un zéro géométrique sur un graphique v2 : remplissage de calendrier, pas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une mesure.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3.4 Mission Room n’est pas l’Hyperviseur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Mission Room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est une </w:t>
      </w:r>
      <w:r>
        <w:rPr>
          <w:rFonts w:ascii="Calibri" w:hAnsi="Calibri" w:eastAsia="Calibri"/>
          <w:b/>
          <w:i w:val="0"/>
          <w:color w:val="151A23"/>
          <w:sz w:val="22"/>
        </w:rPr>
        <w:t>application d’espace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immersive (briefing type gouvernement / ville). Même famille d’adresse que l’Hyperviseur, </w:t>
      </w:r>
      <w:r>
        <w:rPr>
          <w:rFonts w:ascii="Calibri" w:hAnsi="Calibri" w:eastAsia="Calibri"/>
          <w:b/>
          <w:i w:val="0"/>
          <w:color w:val="151A23"/>
          <w:sz w:val="22"/>
        </w:rPr>
        <w:t>autre contrat</w:t>
      </w:r>
      <w:r>
        <w:rPr>
          <w:rFonts w:ascii="Calibri" w:hAnsi="Calibri" w:eastAsia="Calibri"/>
          <w:b w:val="0"/>
          <w:i w:val="0"/>
          <w:color w:val="151A23"/>
          <w:sz w:val="22"/>
        </w:rPr>
        <w:t>. Ne pas la présenter comme le grand livre du portefeuille.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4. Où une décision devient une action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Trois plans, à ne pas fusionner.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Portefeuille                 Un System                    L’application</w:t>
        <w:br/>
        <w:t>Hyperviseur / Impact         Écran de pilotage (Steer)    Studio</w:t>
        <w:br/>
        <w:t>accepter / refuser           Simuler → Approuver          approbation humaine</w:t>
        <w:br/>
        <w:t>= un avis                    → Appliquer → Mesurer        = obligatoire</w:t>
        <w:br/>
        <w:t xml:space="preserve">                             = changement borné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4.1 Un avis sur le portefeuille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Accepter ou refuser dans l’Hyperviseur fait passer la proposition à </w:t>
      </w:r>
      <w:r>
        <w:rPr>
          <w:rFonts w:ascii="Calibri" w:hAnsi="Calibri" w:eastAsia="Calibri"/>
          <w:b w:val="0"/>
          <w:i/>
          <w:color w:val="151A23"/>
          <w:sz w:val="22"/>
        </w:rPr>
        <w:t>acceptée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ou </w:t>
      </w:r>
      <w:r>
        <w:rPr>
          <w:rFonts w:ascii="Calibri" w:hAnsi="Calibri" w:eastAsia="Calibri"/>
          <w:b w:val="0"/>
          <w:i/>
          <w:color w:val="151A23"/>
          <w:sz w:val="22"/>
        </w:rPr>
        <w:t>refusée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Cela nourrit parfois une revue qualité. Un scénario de </w:t>
      </w:r>
      <w:r>
        <w:rPr>
          <w:rFonts w:ascii="Calibri" w:hAnsi="Calibri" w:eastAsia="Calibri"/>
          <w:b/>
          <w:i w:val="0"/>
          <w:color w:val="151A23"/>
          <w:sz w:val="22"/>
        </w:rPr>
        <w:t>changement de règle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refuse ce chemin : il doit passer par le pilotage du System.</w:t>
      </w:r>
    </w:p>
    <w:p>
      <w:r>
        <w:rPr>
          <w:rFonts w:ascii="Calibri" w:hAnsi="Calibri" w:eastAsia="Calibri"/>
          <w:b w:val="0"/>
          <w:i/>
          <w:color w:val="151A23"/>
          <w:sz w:val="22"/>
        </w:rPr>
        <w:t>Côté technique :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POST /hypervisor/decisions/{id}/accept|reject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4.2 Appliquer un changement — boucle de valeur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Contrat visible : </w:t>
      </w:r>
      <w:r>
        <w:rPr>
          <w:rFonts w:ascii="Calibri" w:hAnsi="Calibri" w:eastAsia="Calibri"/>
          <w:b/>
          <w:i w:val="0"/>
          <w:color w:val="151A23"/>
          <w:sz w:val="22"/>
        </w:rPr>
        <w:t>Résultat → Décision → Simuler → Approuver → Appliquer → Mesurer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Sur </w:t>
      </w:r>
      <w:r>
        <w:rPr>
          <w:rFonts w:ascii="Calibri" w:hAnsi="Calibri" w:eastAsia="Calibri"/>
          <w:b/>
          <w:i w:val="0"/>
          <w:color w:val="151A23"/>
          <w:sz w:val="22"/>
        </w:rPr>
        <w:t>un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System, dans Steer — pas sur tout le portefeuille.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Ouvert seulement si l’interrupteur « boucle de valeur » est allumé </w:t>
      </w:r>
      <w:r>
        <w:rPr>
          <w:rFonts w:ascii="Calibri" w:hAnsi="Calibri" w:eastAsia="Calibri"/>
          <w:b/>
          <w:i w:val="0"/>
          <w:color w:val="151A23"/>
          <w:sz w:val="22"/>
        </w:rPr>
        <w:t>et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que ce System est choisi pour l’essai.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Premier changement autorisé, volontairement étroit : un ajustement de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garde-fous, seulement si le System le déclare et si le contrôle d’exécution l’autorise. Sinon : </w:t>
      </w:r>
      <w:r>
        <w:rPr>
          <w:rFonts w:ascii="Calibri" w:hAnsi="Calibri" w:eastAsia="Calibri"/>
          <w:b w:val="0"/>
          <w:i/>
          <w:color w:val="151A23"/>
          <w:sz w:val="22"/>
        </w:rPr>
        <w:t>non configuré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Le point de départ est une vraie exécution enregistrée par le serveur.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Un exemple, un essai ou un chiffre saisi à la main est </w:t>
      </w:r>
      <w:r>
        <w:rPr>
          <w:rFonts w:ascii="Calibri" w:hAnsi="Calibri" w:eastAsia="Calibri"/>
          <w:b/>
          <w:i w:val="0"/>
          <w:color w:val="151A23"/>
          <w:sz w:val="22"/>
        </w:rPr>
        <w:t>refusé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/>
          <w:color w:val="151A23"/>
          <w:sz w:val="22"/>
        </w:rPr>
        <w:t>Une simulation n’est pas une mesure.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On ne clôt que si une exécution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après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le changement a été observée.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Détail : </w:t>
      </w:r>
      <w:r>
        <w:rPr>
          <w:rFonts w:ascii="Calibri" w:hAnsi="Calibri" w:eastAsia="Calibri"/>
          <w:b w:val="0"/>
          <w:i w:val="0"/>
          <w:color w:val="151A23"/>
          <w:sz w:val="22"/>
        </w:rPr>
        <w:t>`agentium-lot8-value-loop.md`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L’ancien écran de politiques existe encore. L’aperçu « leviers / et si » y est </w:t>
      </w:r>
      <w:r>
        <w:rPr>
          <w:rFonts w:ascii="Calibri" w:hAnsi="Calibri" w:eastAsia="Calibri"/>
          <w:b/>
          <w:i w:val="0"/>
          <w:color w:val="151A23"/>
          <w:sz w:val="22"/>
        </w:rPr>
        <w:t>éteint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Ne pas promettre un aperçu d’impact universel en direct : c’est </w:t>
      </w:r>
      <w:r>
        <w:rPr>
          <w:rFonts w:ascii="Calibri" w:hAnsi="Calibri" w:eastAsia="Calibri"/>
          <w:b/>
          <w:i w:val="0"/>
          <w:color w:val="151A23"/>
          <w:sz w:val="22"/>
        </w:rPr>
        <w:t>planifié</w:t>
      </w:r>
      <w:r>
        <w:rPr>
          <w:rFonts w:ascii="Calibri" w:hAnsi="Calibri" w:eastAsia="Calibri"/>
          <w:b w:val="0"/>
          <w:i w:val="0"/>
          <w:color w:val="151A23"/>
          <w:sz w:val="22"/>
        </w:rPr>
        <w:t>, pas branché.</w:t>
      </w:r>
    </w:p>
    <w:p>
      <w:r>
        <w:rPr>
          <w:rFonts w:ascii="Calibri" w:hAnsi="Calibri" w:eastAsia="Calibri"/>
          <w:b w:val="0"/>
          <w:i/>
          <w:color w:val="151A23"/>
          <w:sz w:val="22"/>
        </w:rPr>
        <w:t>Côté technique :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interrupteurs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value_loop_v1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+ canari System ; actionneur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control_policy.guardrails.patch.v1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; what-if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not_configured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4.3 Approbation humaine dans l’application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Dans une application publiée (Studio), une demande d’approbation est une </w:t>
      </w:r>
      <w:r>
        <w:rPr>
          <w:rFonts w:ascii="Calibri" w:hAnsi="Calibri" w:eastAsia="Calibri"/>
          <w:b/>
          <w:i w:val="0"/>
          <w:color w:val="151A23"/>
          <w:sz w:val="22"/>
        </w:rPr>
        <w:t>décision humaine explicite</w:t>
      </w:r>
      <w:r>
        <w:rPr>
          <w:rFonts w:ascii="Calibri" w:hAnsi="Calibri" w:eastAsia="Calibri"/>
          <w:b w:val="0"/>
          <w:i w:val="0"/>
          <w:color w:val="151A23"/>
          <w:sz w:val="22"/>
        </w:rPr>
        <w:t>. Le modèle ne peut pas cliquer à la place de la personne. Une file de revue traite les contrôles qualité. Ces actes ont une provenance humaine dans le journal.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5. Industrialiser l’IA : ce que ça change pour la stratégie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Industrialiser, dans Agentium, n’est pas « mettre un LLM en production ». C’est faire tenir </w:t>
      </w:r>
      <w:r>
        <w:rPr>
          <w:rFonts w:ascii="Calibri" w:hAnsi="Calibri" w:eastAsia="Calibri"/>
          <w:b/>
          <w:i w:val="0"/>
          <w:color w:val="151A23"/>
          <w:sz w:val="22"/>
        </w:rPr>
        <w:t>cinq disciplines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sur le même objet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System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Discipline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Ce que le COMEX obtient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Où le voir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Alignement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Chaque System sert une capacité métier, pas un prompt orphelin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Capacités, Systems, Work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Publication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Ce que le métier utilise est une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application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liée à une version publiée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Créer une app → Work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Preuve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Chaque réponse a une exécution, un coût éventuel, un contexte, une lignée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Fiche d’exécution, conversation « Preuves de l’action »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Gouvernance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Règles, droits d’accès, journal, contrôle d’exécution — jamais « prompt only »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Audit, accès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Allocation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On arbitre ce qu’on finance, ce qu’on resserre, ce qu’on arrête,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sur preuve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Hyperviseur + pilotage du System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Conséquence stratégique :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Le portefeuille devient un objet de management</w:t>
      </w:r>
      <w:r>
        <w:rPr>
          <w:rFonts w:ascii="Calibri" w:hAnsi="Calibri" w:eastAsia="Calibri"/>
          <w:b w:val="0"/>
          <w:i w:val="0"/>
          <w:color w:val="151A23"/>
          <w:sz w:val="22"/>
        </w:rPr>
        <w:t>, pas une collection de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PoC. On peut dire </w:t>
      </w:r>
      <w:r>
        <w:rPr>
          <w:rFonts w:ascii="Calibri" w:hAnsi="Calibri" w:eastAsia="Calibri"/>
          <w:b w:val="0"/>
          <w:i/>
          <w:color w:val="151A23"/>
          <w:sz w:val="22"/>
        </w:rPr>
        <w:t>combien de Systems ont une base de valeur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151A23"/>
          <w:sz w:val="22"/>
        </w:rPr>
        <w:t>lesquels n’ont que des runs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151A23"/>
          <w:sz w:val="22"/>
        </w:rPr>
        <w:t>lesquels attendent une signature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La conversation n’est pas un canal parallèle.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Elle réutilise les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mêmes règles, droits et approbations. Elle peut lancer une action autorisée ; elle ne crée pas un droit.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L’économie n’est pas un badge décoratif.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Les cinq indicateurs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d’</w:t>
      </w:r>
      <w:r>
        <w:rPr>
          <w:rFonts w:ascii="Calibri" w:hAnsi="Calibri" w:eastAsia="Calibri"/>
          <w:b/>
          <w:i w:val="0"/>
          <w:color w:val="151A23"/>
          <w:sz w:val="22"/>
        </w:rPr>
        <w:t>objectif opérationnel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ne sont pas un ROI attesté. La boucle de valeur porte les mesures économiques. « Heures / argent économisés » reste un </w:t>
      </w:r>
      <w:r>
        <w:rPr>
          <w:rFonts w:ascii="Calibri" w:hAnsi="Calibri" w:eastAsia="Calibri"/>
          <w:b/>
          <w:i w:val="0"/>
          <w:color w:val="151A23"/>
          <w:sz w:val="22"/>
        </w:rPr>
        <w:t>trou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: on ne l’a pas encore prouvé.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Le risque d’autonomie est borné.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Un seul type de changement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autorisé, un contrôle d’exécution, un humain sur les approbations. On industrialise le contrôle autant que l’exécution.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La maturité visée (mental model §37), </w:t>
      </w:r>
      <w:r>
        <w:rPr>
          <w:rFonts w:ascii="Calibri" w:hAnsi="Calibri" w:eastAsia="Calibri"/>
          <w:b/>
          <w:i w:val="0"/>
          <w:color w:val="151A23"/>
          <w:sz w:val="22"/>
        </w:rPr>
        <w:t>sans UX adaptative automatique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aujourd’hui :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Construire → Exécuter → Mesurer → Optimiser → Allouer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Règle : </w:t>
      </w:r>
      <w:r>
        <w:rPr>
          <w:rFonts w:ascii="Calibri" w:hAnsi="Calibri" w:eastAsia="Calibri"/>
          <w:b w:val="0"/>
          <w:i/>
          <w:color w:val="151A23"/>
          <w:sz w:val="22"/>
        </w:rPr>
        <w:t>l’adoption commence par l’exécution ; le passage à l’échelle exige l’économie.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On ne force pas un C-level à un bilan s’il n’y a pas encore de Runs, et on ne vend pas un bilan s’il n’y a que des Runs.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6. Capacité d’adoption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6.1 État réel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Élément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État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Parcours d’accueil métier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Code livré,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éteint par défaut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— pas encore validé auprès des utilisateurs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Work / applications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Le métier peut travailler dans une application publiée ; « intégré » ≠ accepté en production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Guides EN/FR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Démarrer, sources, Systems, exécutions, valeur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Exemple guidé (NorthForge)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Quatre étapes, sur l’espace de démonstration, collection d’exemples requise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Compagnon de conversation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Présent dans Work et le Cockpit, même périmètre que l’écran, le modèle ne signe pas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Objectifs opérationnels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5 indicateurs bornés sur le System — pas un ROI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Sessions d’utilisabilité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Non tenues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(cible : 5 métier + 5 développeurs)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Seuil NorthForge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4/5 métier finissent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seuls en 10 minutes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— non mesuré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Passage en défaut / retrait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Séquence sponsor (essai → défaut → retrait) —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non signée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L’adoption n’est </w:t>
      </w:r>
      <w:r>
        <w:rPr>
          <w:rFonts w:ascii="Calibri" w:hAnsi="Calibri" w:eastAsia="Calibri"/>
          <w:b/>
          <w:i w:val="0"/>
          <w:color w:val="151A23"/>
          <w:sz w:val="22"/>
        </w:rPr>
        <w:t>pas une édition permanente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C’est un contrôle de déploiement. Le récit à tenir : </w:t>
      </w:r>
      <w:r>
        <w:rPr>
          <w:rFonts w:ascii="Calibri" w:hAnsi="Calibri" w:eastAsia="Calibri"/>
          <w:b w:val="0"/>
          <w:i/>
          <w:color w:val="151A23"/>
          <w:sz w:val="22"/>
        </w:rPr>
        <w:t>« le chemin métier existe ; il n’est pas encore le défaut de tous les workspaces, et nous n’avons pas encore la feuille d’acceptation. »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6.2 Trois couches de « persona » — ne pas les confondre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Couche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Valeurs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Ce qu’elle change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Ce qu’elle ne change pas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Droits d’accès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Droits dans l’espace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Ce que la personne </w:t>
            </w:r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peut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faire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Mode de l’espace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Construire / Opérer / Diriger (+ démo, portefeuille)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Densité de l’écran, accueil, ce qui est dit en économique ou technique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Les droits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Préférence membre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(accueil)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Construction / Utilisation / Pilotage de la valeur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Ton des guides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Mode, rôle, droits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Le mode démo masque fournisseurs et modèles (présentation sûre). Le mode portefeuille existe en coulisse, volontairement absent du sélecteur.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Personas de récit (deck produit) — utiles pour une histoire, </w:t>
      </w:r>
      <w:r>
        <w:rPr>
          <w:rFonts w:ascii="Calibri" w:hAnsi="Calibri" w:eastAsia="Calibri"/>
          <w:b/>
          <w:i w:val="0"/>
          <w:color w:val="151A23"/>
          <w:sz w:val="22"/>
        </w:rPr>
        <w:t>pas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des comptes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Persona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Entre par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Job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Sarah — direction IA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Hyperviseur / Impact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Arbitrer le portefeuille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Mehdi — pilote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Pilotage d’un System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Encadrer les règles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Alex — concepteur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Créer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Composer un System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Claire — métier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Work d’abord ; Cockpit seulement pour forer une exécution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Utiliser et tracer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Léo — curateur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Connaissances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Préparer les sources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Nadia — conformité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Journal d’audit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Contrôler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Claire ne « vit » pas dans la fiche technique d’un System. Le métier travaille dans </w:t>
      </w: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>. Le chat du Cockpit est le chemin opérateur.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6.3 Courbe d’apprentissage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Trois paliers </w:t>
      </w:r>
      <w:r>
        <w:rPr>
          <w:rFonts w:ascii="Calibri" w:hAnsi="Calibri" w:eastAsia="Calibri"/>
          <w:b/>
          <w:i w:val="0"/>
          <w:color w:val="151A23"/>
          <w:sz w:val="22"/>
        </w:rPr>
        <w:t>déclarés</w:t>
      </w:r>
      <w:r>
        <w:rPr>
          <w:rFonts w:ascii="Calibri" w:hAnsi="Calibri" w:eastAsia="Calibri"/>
          <w:b w:val="0"/>
          <w:i w:val="0"/>
          <w:color w:val="151A23"/>
          <w:sz w:val="22"/>
        </w:rPr>
        <w:t>, pas encore un coach automatique (§38 planifié).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1. Exécuter une tâche          Work / Studio</w:t>
        <w:br/>
        <w:t>2. Relier le résultat à un Run  Citations, /runs, compagnon</w:t>
        <w:br/>
        <w:t>3. Relier le Run à une décision Impact + gates + (si activé) boucle de valeur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Profil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Premiers 15 minutes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Première semaine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C-level observateur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Work → une application publiée → Impact → lire mesuré / déclaré / absent → aide valeur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Revue 30 j / 90 j, couverture des conventions de valeur, avis en attente, un passage audit.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Pas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d’« heures économisées € » sans une mesure après changement.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Métier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Work → question → ouvrir la source → (optionnel) exemple guidé. Préférence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Utilisation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.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Quotidien Work ; file de revue si on lui a assigné ; ouvrir une exécution seulement pour forer. </w:t>
            </w:r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Terminé ≠ réponse validée.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Décideur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Une approbation dans l’application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ou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un avis Hyperviseur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avant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d’ouvrir le pilotage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Boîte : approbations + revue + file Impact. Un scénario </w:t>
            </w:r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Simuler → Mesurer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seulement si la boucle de valeur est ouverte sur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ce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System.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Cible d’acceptation métier (non mesurée) : premier résultat vérifiable </w:t>
      </w:r>
      <w:r>
        <w:rPr>
          <w:rFonts w:ascii="Calibri" w:hAnsi="Calibri" w:eastAsia="Calibri"/>
          <w:b/>
          <w:i w:val="0"/>
          <w:color w:val="151A23"/>
          <w:sz w:val="22"/>
        </w:rPr>
        <w:t>seul, en dix minutes</w:t>
      </w:r>
      <w:r>
        <w:rPr>
          <w:rFonts w:ascii="Calibri" w:hAnsi="Calibri" w:eastAsia="Calibri"/>
          <w:b w:val="0"/>
          <w:i w:val="0"/>
          <w:color w:val="151A23"/>
          <w:sz w:val="22"/>
        </w:rPr>
        <w:t>, sur l’exemple NorthForge.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Cible builder (référence, pas une promesse client) : adapter l’exercice « Operational Analysis » (Flow → System dédié → app publiée) en une session ; le run interne a déjà dépassé le budget 120 min.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6.4 Ce que « capable d’adoption » veut dire — et ne veut pas dire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Veut dire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Un métier peut entrer par </w:t>
      </w: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>, sans jargon moteur.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Un C-level peut ouvrir </w:t>
      </w:r>
      <w:r>
        <w:rPr>
          <w:rFonts w:ascii="Calibri" w:hAnsi="Calibri" w:eastAsia="Calibri"/>
          <w:b/>
          <w:i w:val="0"/>
          <w:color w:val="151A23"/>
          <w:sz w:val="22"/>
        </w:rPr>
        <w:t>Impact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et distinguer preuve, hypothèse et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trou.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Un décideur a un endroit </w:t>
      </w:r>
      <w:r>
        <w:rPr>
          <w:rFonts w:ascii="Calibri" w:hAnsi="Calibri" w:eastAsia="Calibri"/>
          <w:b/>
          <w:i w:val="0"/>
          <w:color w:val="151A23"/>
          <w:sz w:val="22"/>
        </w:rPr>
        <w:t>explicite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pour signer, distinct de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l’exécution du modèle.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Les guides et le compagnon existent en FR/EN.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Le chrome refuse de fabriquer un total financier de substitution.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Ne veut pas dire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« Tout le monde est autonome le premier jour » — non mesuré.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« NorthForge certifie » — les étapes visitées ne certifient rien.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« Le parcours d’accueil = produit mature » — c’est un robinet, éteint par défaut.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« Impact = ROI » — le renommage n’établit pas l’outcome.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7. Contrat d’honnêteté — phrases à tenir / à interdire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Tenir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Interdire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Une donnée absente n’est pas un zéro.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Afficher ou raconter un 0 € / 0 h là où l’état est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not_measured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not_configured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Une simulation n’est pas une mesure.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On a simulé, donc on a gagné.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Accepter dans l’Hyperviseur enregistre un avis.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L’Hyperviseur applique tout seul la règle.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La boucle de valeur vit sur un System, si elle est ouverte.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Tous les espaces ferment la boucle.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Le what-if portefeuille est retiré.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Bougez le levier, le ROI se met à jour en live.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Mission Room est une app de workspace.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Mission Room = le grand livre.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Adoption opt-in, sessions non tenues.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L’adoption est validée par les utilisateurs.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Conformité générée = état dépôt, pas preuve de prod.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Lire le tableau lots du mental model comme une attestation client.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États de fait partagés 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available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not_measured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not_configured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restricted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unavailable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8. Parcours de présentation recommandé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Hard-reload (Cmd+Shift+R) avant toute parole. Un onglet périmé produit des 422 nues et un message « cet onglet a été ouvert avant une mise à jour ».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une application publiée, une question, une source ouverte. </w:t>
      </w:r>
      <w:r>
        <w:rPr>
          <w:rFonts w:ascii="Calibri" w:hAnsi="Calibri" w:eastAsia="Calibri"/>
          <w:b w:val="0"/>
          <w:i/>
          <w:color w:val="151A23"/>
          <w:sz w:val="22"/>
        </w:rPr>
        <w:t>Consommer.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Une exécution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le lien profond. </w:t>
      </w:r>
      <w:r>
        <w:rPr>
          <w:rFonts w:ascii="Calibri" w:hAnsi="Calibri" w:eastAsia="Calibri"/>
          <w:b w:val="0"/>
          <w:i/>
          <w:color w:val="151A23"/>
          <w:sz w:val="22"/>
        </w:rPr>
        <w:t>Monitorer : voici la preuve, pas le gain.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Hyperviseur / Impact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légende mesuré / déclaré, une décision en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attente. </w:t>
      </w:r>
      <w:r>
        <w:rPr>
          <w:rFonts w:ascii="Calibri" w:hAnsi="Calibri" w:eastAsia="Calibri"/>
          <w:b w:val="0"/>
          <w:i/>
          <w:color w:val="151A23"/>
          <w:sz w:val="22"/>
        </w:rPr>
        <w:t>Observer, puis donner un avis.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Pilotage d’un System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(seulement si la boucle de valeur est vraiment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ouverte) — </w:t>
      </w:r>
      <w:r>
        <w:rPr>
          <w:rFonts w:ascii="Calibri" w:hAnsi="Calibri" w:eastAsia="Calibri"/>
          <w:b w:val="0"/>
          <w:i/>
          <w:color w:val="151A23"/>
          <w:sz w:val="22"/>
        </w:rPr>
        <w:t>Simuler n’est pas mesurer.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Sinon, s’arrêter et le dire.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Aide valeur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refermer sur la distinction coût observé / valeur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déclarée / impact attesté.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Pour un client NAWA, le Studio PR→PO (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/work/pr-to-po?workspace=nawa&amp;lang=en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) se présente depuis le playbook opérateur, pas depuis l’UI : </w:t>
      </w:r>
      <w:r>
        <w:rPr>
          <w:rFonts w:ascii="Calibri" w:hAnsi="Calibri" w:eastAsia="Calibri"/>
          <w:b w:val="0"/>
          <w:i w:val="0"/>
          <w:color w:val="151A23"/>
          <w:sz w:val="22"/>
        </w:rPr>
        <w:t>`ops/nawa-pr-to-po-live-demo-playbook.md`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9. Cartographie des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Document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Usage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`mental-model.md`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Vision, entités, maturité, limites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`agentium-reference.md`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Lexique, surfaces, Work / Cockpit / Studio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`agentium-adoption-roadmap.md`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Flag, lots, protocole d’acceptation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`agentium-lot8-value-loop.md`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Enactment Simulate → Measure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`hypervisor-v2-chart-grammar.md`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Grammaire visuelle v2, vues, fact-states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`deck-product-review.md`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Deck mental model (équipe produit)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`deck-agentium-decision-adoption.md`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Deck C-level / métier (ce briefing)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`showcase-demo-walkthrough.md`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Script Hyperviseur v1 (SCAN)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Copy écran à réutiliser tel quel 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frontend-ng/src/app/core/i18n/hypervisor.dict.ts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experience.dict.ts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backend/app/content/help_content.yaml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Agentium — Hyperviseur, décision et industrialisation de l'IA</dc:title>
  <dc:subject/>
  <dc:creator>Agentium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