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Calibri"/>
          <w:b/>
          <w:i w:val="0"/>
          <w:color w:val="0B2545"/>
          <w:sz w:val="44"/>
        </w:rPr>
        <w:t>Hyperviseur Agentium — MVP COMEX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Une page pour un COMEX ou une direction produit. On peut la lire </w:t>
      </w:r>
      <w:r>
        <w:rPr>
          <w:rFonts w:ascii="Calibri" w:hAnsi="Calibri" w:eastAsia="Calibri"/>
          <w:b/>
          <w:i/>
          <w:color w:val="596371"/>
          <w:sz w:val="22"/>
        </w:rPr>
        <w:t>sans connaître Agentium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. Les détails et les critères sont dans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`agentium-hypervisor-user-stories.md`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Note de fond 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`agentium-hypervisor-decision-strategy.md`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. EN 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`agentium-hypervisor-mvp-comex.en.md`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. Word 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`agentium-hypervisor-mvp-comex.fr.docx`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Glossaire express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Mot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Sens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System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 système d’IA industrialisé (objectif, règles, exécution).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Run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Une exécution tracée. Terminé ≠ validé ≠ argent gagné.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Hyperviseur / Impact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Le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grand livre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du portefeuille : le passé, pas la salle d’opération.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Décision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 avis humain (accepter / refuser). Cela n’applique pas le changement.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Steer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L’écran où l’on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applique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un changement sur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un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System, après simulation et approbation.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Mesuré / déclaré / absent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Trois qualités d’un chiffre. Absent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n’est pas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zéro.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Vision en une phrase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L’Hyperviseur est le </w:t>
      </w:r>
      <w:r>
        <w:rPr>
          <w:rFonts w:ascii="Calibri" w:hAnsi="Calibri" w:eastAsia="Calibri"/>
          <w:b/>
          <w:i w:val="0"/>
          <w:color w:val="151A23"/>
          <w:sz w:val="22"/>
        </w:rPr>
        <w:t>grand livre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des Systems d’IA de l’organisation : un dirigeant voit ce qui a vraiment tourné et sur quelle preuve, le métier utilise les applications publiées, chaque exécution laisse une trace, un humain décide — donner un avis, approuver dans une application, ou (si c’est ouvert) appliquer un changement de règle sur </w:t>
      </w:r>
      <w:r>
        <w:rPr>
          <w:rFonts w:ascii="Calibri" w:hAnsi="Calibri" w:eastAsia="Calibri"/>
          <w:b/>
          <w:i w:val="0"/>
          <w:color w:val="151A23"/>
          <w:sz w:val="22"/>
        </w:rPr>
        <w:t>un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System — </w:t>
      </w:r>
      <w:r>
        <w:rPr>
          <w:rFonts w:ascii="Calibri" w:hAnsi="Calibri" w:eastAsia="Calibri"/>
          <w:b/>
          <w:i w:val="0"/>
          <w:color w:val="151A23"/>
          <w:sz w:val="22"/>
        </w:rPr>
        <w:t>sans chiffre inventé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et </w:t>
      </w:r>
      <w:r>
        <w:rPr>
          <w:rFonts w:ascii="Calibri" w:hAnsi="Calibri" w:eastAsia="Calibri"/>
          <w:b/>
          <w:i w:val="0"/>
          <w:color w:val="151A23"/>
          <w:sz w:val="22"/>
        </w:rPr>
        <w:t>sans laisser le modèle signer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1. Ce que le MVP montre aujourd’hui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Chez papAI, six briques étaient à construire </w:t>
      </w:r>
      <w:r>
        <w:rPr>
          <w:rFonts w:ascii="Calibri" w:hAnsi="Calibri" w:eastAsia="Calibri"/>
          <w:b w:val="0"/>
          <w:i/>
          <w:color w:val="151A23"/>
          <w:sz w:val="22"/>
        </w:rPr>
        <w:t>avant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l’Hyperviseur. Chez Agentium elles existent déjà, sous d’autres noms. On ne les reconstruît pas.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papAI disait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Agentium montre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Ce que le COMEX emporte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Tableau KPI / ROI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Page Hyperviseur / Impact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Un registre honnête : mesuré, déclaré, absent —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pas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un ROI audité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Objectifs descendants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Objectif opérationnel sur un System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Cinq indicateurs simples, 1 à 90 jours —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pas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des euros économisés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Métriques remontantes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Applications + exécutions + conventions de valeur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Une preuve d’exécution, pas un formulaire « publier un KPI »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Assistant IA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Compagnon de conversation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Il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lit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et explique ; il n’envoie pas d’ordre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Catalogue / base documentaire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Connaissances + applications publiées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Sources citées depuis le travail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Socle App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Work (métier) + Cockpit (construire / suivre)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Deux espaces, selon les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droits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Gouvernance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Droits d’accès + journal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Qui voit, qui donne un avis, qui applique</w:t>
            </w:r>
          </w:p>
        </w:tc>
      </w:tr>
    </w:tbl>
    <w:p/>
    <w:p>
      <w:r>
        <w:rPr>
          <w:rFonts w:ascii="Calibri" w:hAnsi="Calibri" w:eastAsia="Calibri"/>
          <w:b/>
          <w:i w:val="0"/>
          <w:color w:val="151A23"/>
          <w:sz w:val="22"/>
        </w:rPr>
        <w:t>À montrer en séance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(recharger la page avant de parler) :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une question, une source ouverte. </w:t>
      </w:r>
      <w:r>
        <w:rPr>
          <w:rFonts w:ascii="Calibri" w:hAnsi="Calibri" w:eastAsia="Calibri"/>
          <w:b w:val="0"/>
          <w:i/>
          <w:color w:val="151A23"/>
          <w:sz w:val="22"/>
        </w:rPr>
        <w:t>Le métier travaille.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Une exécution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la preuve. </w:t>
      </w:r>
      <w:r>
        <w:rPr>
          <w:rFonts w:ascii="Calibri" w:hAnsi="Calibri" w:eastAsia="Calibri"/>
          <w:b w:val="0"/>
          <w:i/>
          <w:color w:val="151A23"/>
          <w:sz w:val="22"/>
        </w:rPr>
        <w:t>On suit : ce n’est pas le gain.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Hyperviseur / Impact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la légende mesuré / déclaré, une décision en attente. </w:t>
      </w:r>
      <w:r>
        <w:rPr>
          <w:rFonts w:ascii="Calibri" w:hAnsi="Calibri" w:eastAsia="Calibri"/>
          <w:b w:val="0"/>
          <w:i/>
          <w:color w:val="151A23"/>
          <w:sz w:val="22"/>
        </w:rPr>
        <w:t>On observe, on donne un avis.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Pilotage d’un System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seulement si la boucle de valeur est vraiment ouverte. Sinon, le dire.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Aide valeur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coût observé / valeur déclarée / impact attesté.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Stories P0 de la séance : US-AHYP-100, 101, 102, 200, 300, 301, 303, 400 (si ouvert), 500, 501, 601, 800, 801, 900.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2. Déjà là — pas un chantier préalable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#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papAI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Déjà chez Agentium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Attention COMEX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Catalogue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Connaissances + publication d’application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Une mauvaise source reste une mauvaise source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Centre documentaire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Collections, citations dans le travail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La fraîcheur = ce qui a vraiment été ingéré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Socle App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Work et Cockpit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L’Hyperviseur n’est pas « la première application système »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4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Flux de KPI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Exécutions + objectif + convention de valeur + décision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C’est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toujours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la brique critique — et c’est le grand livre, pas une API à part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5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Agent RAG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Compagnon en lecture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Le modèle ne signe pas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6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Gouvernance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Droits, journal, contrôle d’exécution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Déjà obligatoire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Ordre de </w:t>
      </w:r>
      <w:r>
        <w:rPr>
          <w:rFonts w:ascii="Calibri" w:hAnsi="Calibri" w:eastAsia="Calibri"/>
          <w:b/>
          <w:i w:val="0"/>
          <w:color w:val="151A23"/>
          <w:sz w:val="22"/>
        </w:rPr>
        <w:t>démonstration</w:t>
      </w:r>
      <w:r>
        <w:rPr>
          <w:rFonts w:ascii="Calibri" w:hAnsi="Calibri" w:eastAsia="Calibri"/>
          <w:b w:val="0"/>
          <w:i w:val="0"/>
          <w:color w:val="151A23"/>
          <w:sz w:val="22"/>
        </w:rPr>
        <w:t>, plus de construction :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Droits et journal  →  System publié + application métier  →  exécutions</w:t>
        <w:br/>
        <w:t xml:space="preserve">     →  Hyperviseur (grand livre + avis)</w:t>
        <w:br/>
        <w:t xml:space="preserve">     →  (option) compagnon</w:t>
        <w:br/>
        <w:t xml:space="preserve">     →  (option, essai limité) appliquer un changement sur un System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3. User stories MVP (table COMEX)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A — Lire le grand livre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En tant que…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Je veux…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Afin de…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A1 (US-AHYP-100)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Dirigeant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Voir exécutions, coût, valeur, avec l’état de la preuve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Juger l’impact sans zéro inventé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A2 (US-AHYP-101)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Dirigeant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Choisir 30 jours / 90 jours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Comparer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A3 (US-AHYP-102)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Dirigeant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Voir les conventions de valeur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Séparer le déclaré de l’unité simple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A4 (US-AHYP-201)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Dirigeant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Voir l’écart à l’objectif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Repérer un System hors cadre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B — Donner un cap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En tant que…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Je veux…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Afin de…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B1 (US-AHYP-200)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Dirigeant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Fixer un objectif opérationnel borné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Donner un cap sans parler d’argent économisé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B2 (US-AHYP-202)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Responsable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Modifier ou retirer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Ajuster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B3 (US-AHYP-203)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Dirigeant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Voir les Systems sans objectif ni convention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Relancer, pas afficher 0 €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C — Faire remonter le terrain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En tant que…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Je veux…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Afin de…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C1 (US-AHYP-500)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Concepteur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Publier une application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Rendre le travail consommable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C2 (US-AHYP-501)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Métier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Produire une exécution citée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Remonter une preuve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C3 (US-AHYP-503)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Dirigeant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Voir le silence (pas d’exécutions)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Distinguer un trou d’un zéro mesuré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D — Décider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En tant que…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Je veux…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Afin de…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D1 (US-AHYP-300)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Dirigeant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Voir ce qui attend une signature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Prioriser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D2 (US-AHYP-301)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Dirigeant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Accepter / refuser (avis)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Tracer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sans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appliquer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D3 (US-AHYP-303)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Métier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Approuver dans l’application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Garder l’humain dans la boucle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D4 (US-AHYP-400)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Pilote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Simuler puis mesurer sur un System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Appliquer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si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l’essai est ouvert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E — Compagnon (périmètre MVP)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En tant que…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Je veux…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Afin de…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E1 (US-AHYP-600)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Dirigeant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Poser une question dans mon périmètre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Comprendre sans tout cliquer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E2 (US-AHYP-601)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Conformité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Que le modèle ne signe pas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Séparer la parole de la décision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E3 (US-AHYP-602)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Dirigeant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Voir le périmètre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Limiter fuite et sur-promesse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F — Droits et trace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En tant que…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Je veux…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Afin de…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F1 (US-AHYP-800)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Admin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Séparer voir / donner un avis / appliquer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Respecter les rôles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F2 (US-AHYP-801)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Admin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Tout tracer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Conformité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4. Si quelque chose manque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Si absent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Stories touchées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Gravité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Aucune exécution / aucune application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A1, C1, C2 — grand livre vide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Maximale — même risque qu’un Hyperviseur « coquille »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Pas de convention de valeur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A1 en euros, A3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Haute — rester en unité simple (exécutions, heures)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Pas de droits / pas de journal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D2, D3, F1, F2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Fondation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Boucle de valeur éteinte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D4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Normal : dire « non ouvert », ne pas improviser « Appliquer »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Compagnon éteint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E1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L’écran Hyperviseur reste utilisable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Parcours d’accueil éteint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Entrée métier par défaut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Le chemin Work existe ; ce n’est pas l’accueil de tous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5. Risques à nommer en séance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Risque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Impact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Ce qu’on dit / ce qu’on fait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Raconter la « valeur nette » comme un P&amp;L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Décision COMEX sur une estimation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Modèle estimé, pas un compte audité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Fuite via le compagnon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Il voit trop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Même périmètre que l’écran ; lecture seule ; il ne signe pas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Appliquer » depuis le grand livre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Fausse industrialisation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Refusé volontairement ; on passe par le pilotage d’un System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L’adoption est validée »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Sur-promesse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Le parcours existe, il est éteint par défaut, les tests utilisateurs n’ont pas eu lieu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Confondre avec Mission Room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On vend une démo immersive pour le grand livre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Autre contrat, même famille d’URL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Et si » / projection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Une simulation vendue comme une mesure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Non livré sur le portefeuille ; </w:t>
            </w:r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une simulation n’est pas une mesure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6. Ce que le MVP ne fait pas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Appliquer un changement depuis l’Hyperviseur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Un levier « et si » en direct sur tout le portefeuille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Les directives papAI (types, relance, escalade)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Créer une métrique technique depuis l’Hyperviseur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Une édition Standard / PRO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Un export PDF / tableur COMEX (écrit, pas construit)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Des heures ou euros économisés attestés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Un partage entre espaces de travail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Mission Room comme preuve du portefeuille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Hyperviseur Agentium, MVP COMEX</dc:title>
  <dc:subject/>
  <dc:creator>Agentium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