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b/>
          <w:i w:val="0"/>
          <w:color w:val="0B2545"/>
          <w:sz w:val="44"/>
        </w:rPr>
        <w:t>Hyperviseur Agentium, MVP COMEX : spécification exécutive</w:t>
      </w:r>
    </w:p>
    <w:p>
      <w:pPr>
        <w:ind w:left="340"/>
      </w:pPr>
      <w:r>
        <w:rPr>
          <w:rFonts w:ascii="Calibri" w:hAnsi="Calibri" w:eastAsia="Calibri"/>
          <w:b w:val="0"/>
          <w:i/>
          <w:color w:val="596371"/>
          <w:sz w:val="22"/>
        </w:rPr>
        <w:t>Audience : COMEX, direction produit. Statut : traduction des concepts papAI (</w:t>
      </w:r>
      <w:r>
        <w:rPr>
          <w:rFonts w:ascii="Consolas" w:hAnsi="Consolas" w:eastAsia="Consolas"/>
          <w:b w:val="0"/>
          <w:i/>
          <w:color w:val="0E6B6A"/>
          <w:sz w:val="22"/>
        </w:rPr>
        <w:t>MVP_HYPERVISOR_COMEX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) vers Agentium, </w:t>
      </w:r>
      <w:r>
        <w:rPr>
          <w:rFonts w:ascii="Calibri" w:hAnsi="Calibri" w:eastAsia="Calibri"/>
          <w:b/>
          <w:i/>
          <w:color w:val="596371"/>
          <w:sz w:val="22"/>
        </w:rPr>
        <w:t>sans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 reprendre le socle « 6 briques à construire avant l’App ». Ces briques existent déjà sous d’autres noms.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&gt;</w:t>
      </w:r>
    </w:p>
    <w:p>
      <w:pPr>
        <w:ind w:left="340"/>
      </w:pPr>
      <w:r>
        <w:rPr>
          <w:rFonts w:ascii="Calibri" w:hAnsi="Calibri" w:eastAsia="Calibri"/>
          <w:b w:val="0"/>
          <w:i/>
          <w:color w:val="596371"/>
          <w:sz w:val="22"/>
        </w:rPr>
        <w:t xml:space="preserve">User stories détaillées :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`agentium-hypervisor-user-stories.md`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. Briefing :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`agentium-hypervisor-decision-strategy.md`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. EN :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`agentium-hypervisor-mvp-comex.en.md`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. Word :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`agentium-hypervisor-mvp-comex.fr.docx`</w:t>
      </w:r>
      <w:r>
        <w:rPr>
          <w:rFonts w:ascii="Calibri" w:hAnsi="Calibri" w:eastAsia="Calibri"/>
          <w:b w:val="0"/>
          <w:i/>
          <w:color w:val="596371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Vision en une phrase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L’Hyperviseur est le </w:t>
      </w:r>
      <w:r>
        <w:rPr>
          <w:rFonts w:ascii="Calibri" w:hAnsi="Calibri" w:eastAsia="Calibri"/>
          <w:b/>
          <w:i w:val="0"/>
          <w:color w:val="151A23"/>
          <w:sz w:val="22"/>
        </w:rPr>
        <w:t>grand livre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du portefeuille de Systems Agentium : un dirigeant observe ce qui a été exécuté et sur quelle preuve, le métier consomme des Experiences publiées, les Runs remontent une trace, un humain décide (signal portefeuille, gate Studio, ou enactment Steer) — dans un périmètre IAM + audit, </w:t>
      </w:r>
      <w:r>
        <w:rPr>
          <w:rFonts w:ascii="Calibri" w:hAnsi="Calibri" w:eastAsia="Calibri"/>
          <w:b/>
          <w:i w:val="0"/>
          <w:color w:val="151A23"/>
          <w:sz w:val="22"/>
        </w:rPr>
        <w:t>sans zéro inventé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et </w:t>
      </w:r>
      <w:r>
        <w:rPr>
          <w:rFonts w:ascii="Calibri" w:hAnsi="Calibri" w:eastAsia="Calibri"/>
          <w:b/>
          <w:i w:val="0"/>
          <w:color w:val="151A23"/>
          <w:sz w:val="22"/>
        </w:rPr>
        <w:t>sans que le modèle ne signe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1. Ce que livre le MVP (aujourd’hui, demo/agentic)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Brique papAI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Équivalent Agentium déjà là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Ce que le COMEX voit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Dashboard KPI / ROI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/hypervisor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v1 ou v2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Registre mesuré / déclaré / absent — pas un ROI audité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Objectifs top-down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operational_objective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sur un System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Cinq métriques opérationnelles, 1–90 jours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Métriques bottom-up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Runs + bases de valeur + Work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Preuve d’exécution, pas un formulaire « publier un KPI »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Assistant IA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Compagnon de conversation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Lecture scopée ;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pas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send_directive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Catalog / KB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Knowledge + Experiences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Sources citées depuis Work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Socle App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Cockpit + Work (pas une App NextJS)</w:t>
            </w:r>
          </w:p>
        </w:tc>
        <w:tc>
          <w:tcPr>
            <w:tcW w:type="dxa" w:w="3249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/hypervisor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et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/work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Gouvernance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IAM +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/governance/audit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Qui observe, qui décide, qui enacte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151A23"/>
          <w:sz w:val="22"/>
        </w:rPr>
        <w:t>P0 à montrer en séance (hard-reload) 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Work — une question, une citation. </w:t>
      </w:r>
      <w:r>
        <w:rPr>
          <w:rFonts w:ascii="Calibri" w:hAnsi="Calibri" w:eastAsia="Calibri"/>
          <w:b w:val="0"/>
          <w:i/>
          <w:color w:val="151A23"/>
          <w:sz w:val="22"/>
        </w:rPr>
        <w:t>Consommer.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Run — la preuve. </w:t>
      </w:r>
      <w:r>
        <w:rPr>
          <w:rFonts w:ascii="Calibri" w:hAnsi="Calibri" w:eastAsia="Calibri"/>
          <w:b w:val="0"/>
          <w:i/>
          <w:color w:val="151A23"/>
          <w:sz w:val="22"/>
        </w:rPr>
        <w:t>Monitorer : pas le gain.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0E6B6A"/>
          <w:sz w:val="22"/>
        </w:rPr>
        <w:t>/hypervisor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légende + une Decision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proposed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. </w:t>
      </w:r>
      <w:r>
        <w:rPr>
          <w:rFonts w:ascii="Calibri" w:hAnsi="Calibri" w:eastAsia="Calibri"/>
          <w:b w:val="0"/>
          <w:i/>
          <w:color w:val="151A23"/>
          <w:sz w:val="22"/>
        </w:rPr>
        <w:t>Observer / signal.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Steer </w:t>
      </w:r>
      <w:r>
        <w:rPr>
          <w:rFonts w:ascii="Calibri" w:hAnsi="Calibri" w:eastAsia="Calibri"/>
          <w:b/>
          <w:i w:val="0"/>
          <w:color w:val="151A23"/>
          <w:sz w:val="22"/>
        </w:rPr>
        <w:t>seulement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si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value_loop_v1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est réellement on. Sinon le dire.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0E6B6A"/>
          <w:sz w:val="22"/>
        </w:rPr>
        <w:t>/help/value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coût observé / valeur déclarée / impact attesté.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US MVP correspondantes : US-AHYP-100, 101, 102, 200, 300, 301, 303, 400 (si flag), 500, 501, 601, 800, 801, 900.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2. Les prérequis — déjà industrialisés, pas à reconstruire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Le document papAI listait 6 briques </w:t>
      </w:r>
      <w:r>
        <w:rPr>
          <w:rFonts w:ascii="Calibri" w:hAnsi="Calibri" w:eastAsia="Calibri"/>
          <w:b w:val="0"/>
          <w:i/>
          <w:color w:val="151A23"/>
          <w:sz w:val="22"/>
        </w:rPr>
        <w:t>avant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l’Hyperviseur. Chez Agentium elles sont le runtime. On ne les re-spécifie pas comme un chantier préalable.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#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papAI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Agentium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Point d’attention COMEX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Catalog / promotion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Knowledge + publication Experience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Garbage in, garbage out inchangé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Document Center / KB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Collections, citations Work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Fraîcheur = ingestion réelle, pas une promesse chrome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Socle App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FastAPI + Angular, Work / Cockpit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L’Hyperviseur n’est pas « la première App système »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Flux KPI bidirectionnel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Runs +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operational_objective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value_basis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+ Decision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C’est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toujours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la brique critique — mais elle est le ledger, pas une API KPI à part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Agent minimal RAG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Compagnon + tools lecture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Le modèle ne signe pas ; tools d’action papAI hors MVP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Gouvernance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IAM, audit, Membrane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Fondation déjà obligatoire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Ordre de </w:t>
      </w:r>
      <w:r>
        <w:rPr>
          <w:rFonts w:ascii="Calibri" w:hAnsi="Calibri" w:eastAsia="Calibri"/>
          <w:b w:val="0"/>
          <w:i/>
          <w:color w:val="151A23"/>
          <w:sz w:val="22"/>
        </w:rPr>
        <w:t>démonstration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plus de </w:t>
      </w:r>
      <w:r>
        <w:rPr>
          <w:rFonts w:ascii="Calibri" w:hAnsi="Calibri" w:eastAsia="Calibri"/>
          <w:b w:val="0"/>
          <w:i/>
          <w:color w:val="151A23"/>
          <w:sz w:val="22"/>
        </w:rPr>
        <w:t>construction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:</w:t>
      </w:r>
    </w:p>
    <w:p>
      <w:pPr>
        <w:ind w:left="227"/>
      </w:pPr>
      <w:r>
        <w:rPr>
          <w:rFonts w:ascii="Consolas" w:hAnsi="Consolas" w:eastAsia="Consolas"/>
          <w:b w:val="0"/>
          <w:i w:val="0"/>
          <w:color w:val="0E6B6A"/>
          <w:sz w:val="18"/>
        </w:rPr>
        <w:t>IAM / audit  →  System publié + Work  →  Runs</w:t>
        <w:br/>
        <w:t xml:space="preserve">     →  Hyperviseur (registre + décisions)</w:t>
        <w:br/>
        <w:t xml:space="preserve">     →  (option) compagnon</w:t>
        <w:br/>
        <w:t xml:space="preserve">     →  (option, canari) boucle de valeur Steer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3. User stories MVP (format COMEX)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Epic A — Grand livre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En tant que…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Je veux…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Afin de…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A1 (US-AHYP-100)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Dirigeant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Voir Runs, coût, valeur avec fact-state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Évaluer l’impact sans zéro inventé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A2 (US-AHYP-101)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Dirigeant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Choisir 30 j / 90 j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Comparer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A3 (US-AHYP-102)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Dirigeant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Voir les bases de valeur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Séparer déclaré et unité native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A4 (US-AHYP-201)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Dirigeant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Voir l’écart à l’objectif opérationnel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Repérer un System hors fenêtre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Epic B — Objectifs top-down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En tant que…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Je veux…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Afin de…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B1 (US-AHYP-200)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Dirigeant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Fixer un objectif opérationnel borné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Donner un cap non économique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B2 (US-AHYP-202)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Owner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Modifier ou retirer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Ajuster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B3 (US-AHYP-203)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Dirigeant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Voir les Systems sans objectif ni base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Relancer, pas afficher 0 €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Epic C — Remontées bottom-up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En tant que…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Je veux…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Afin de…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C1 (US-AHYP-500)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Builder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Publier une Experience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Rendre le travail consommable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C2 (US-AHYP-501)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Métier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Produire un Run cité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Remonter une preuve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C3 (US-AHYP-503)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Dirigeant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Voir le silence (pas de Runs)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Distinguer trou et zéro mesuré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Epic D — Décider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En tant que…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Je veux…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Afin de…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D1 (US-AHYP-300)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Dirigeant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Voir ce qui attend une signature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Prioriser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D2 (US-AHYP-301)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Dirigeant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Accepter / rejeter (signal)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Tracer sans enacter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D3 (US-AHYP-303)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Métier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Signer un gate Studio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Garder l’humain dans la boucle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D4 (US-AHYP-400)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Steward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Simuler → Mesurer sur un System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Enacter si le canari est on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Epic E — Compagnon (périmètre 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En tant que…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Je veux…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Afin de…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E1 (US-AHYP-600)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Dirigeant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Poser une question scopée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Inspecter sans naviguer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E2 (US-AHYP-601)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Gouvernance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Que le modèle ne signe pas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Séparer parole et décision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E3 (US-AHYP-602)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Dirigeant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Voir le périmètre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Limiter le risque de fuite / sur-promesse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Epic F — Gouvernance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En tant que…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Je veux…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Afin de…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F1 (US-AHYP-800)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Admin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Séparer lecture / signal / Act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Respecter les rôles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F2 (US-AHYP-801)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Admin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Tracer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Conformité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4. Matrice de dépendance (lecture COMEX)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Si absent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US cassées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Criticité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Aucun Run / aucune Experience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A1, C1, C2 — grand livre vide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Maximale — même risque qu’« Hyperviseur coquille » papAI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Pas de base de valeur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A1 en euros, A3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Haute — le produit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doit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rester en unité native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IAM / audit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D2, D3, F1, F2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Fondation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value_loop_v1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off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D4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Attendue : dire « non configuré », ne pas improviser Apply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Compagnon / tools off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E1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L’Hyperviseur UI reste utilisable</w:t>
            </w:r>
          </w:p>
        </w:tc>
      </w:tr>
      <w:tr>
        <w:tc>
          <w:tcPr>
            <w:tcW w:type="dxa" w:w="3249"/>
          </w:tcPr>
          <w:p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adoption_experience_v1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off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Entrée Work par défaut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Le chemin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/work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existe ; ce n’est pas le home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5. Risques (actualisés)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Risque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Impact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Mitigation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Raconter la valeur nette v1 comme un P&amp;L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Décision COMEX sur un modèle estimé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Phrase obligatoire : </w:t>
            </w:r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modèle de ROI des capacités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; légende v2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Fuite via le compagnon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Même risque papAI : le scope = les Systems autorisés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Scope explicite, tools lecture, pas d’action de signature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Apply portefeuille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Fausse industrialisation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409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LEGACY_DECISION_ACTUATOR_DISABLED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; Steer seulement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Adoption « validée »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Overclaim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Flag off, 10 sessions non tenues — le dire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Mission Room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Confusion grand livre / app démo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Préfixe URL ≠ même contrat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What-if / projection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Simulation vendue comme mesure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Endpoints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not_configured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;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simulation_is_measurement: false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6. Ce que le MVP ne fait pas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Pas d’enactment depuis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/hypervisor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Pas de what-if / leviers live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Pas de directives papAI (types, escalade, Broadcast)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Pas de pipeline Custom Metric dans l’Hyperviseur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Pas de gating Standard / PRO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Pas d’export PDF/CSV COMEX (US-AHYP-702, P2)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Pas d’O5 « heures / € économisés » attesté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Pas de partage inter-workspace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Pas de Mission Room comme preuve portefeuille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Hyperviseur Agentium, MVP COMEX</dc:title>
  <dc:subject/>
  <dc:creator>Agentium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