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i w:val="0"/>
          <w:color w:val="0B2545"/>
          <w:sz w:val="44"/>
        </w:rPr>
        <w:t>Agentium — Hyperviseur, décision et industrialisation de l'IA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Briefing pour qui prépare, présente ou pilote Agentium auprès d’un </w:t>
      </w:r>
      <w:r>
        <w:rPr>
          <w:rFonts w:ascii="Calibri" w:hAnsi="Calibri" w:eastAsia="Calibri"/>
          <w:b/>
          <w:i/>
          <w:color w:val="596371"/>
          <w:sz w:val="22"/>
        </w:rPr>
        <w:t>C-level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d’un </w:t>
      </w:r>
      <w:r>
        <w:rPr>
          <w:rFonts w:ascii="Calibri" w:hAnsi="Calibri" w:eastAsia="Calibri"/>
          <w:b/>
          <w:i/>
          <w:color w:val="596371"/>
          <w:sz w:val="22"/>
        </w:rPr>
        <w:t>métier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ou d’un </w:t>
      </w:r>
      <w:r>
        <w:rPr>
          <w:rFonts w:ascii="Calibri" w:hAnsi="Calibri" w:eastAsia="Calibri"/>
          <w:b/>
          <w:i/>
          <w:color w:val="596371"/>
          <w:sz w:val="22"/>
        </w:rPr>
        <w:t>décideur opérationnel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Ce n’est pas le contrat d’implémentation. Les sources normatives restent </w:t>
      </w:r>
      <w:r>
        <w:rPr>
          <w:rFonts w:ascii="Calibri" w:hAnsi="Calibri" w:eastAsia="Calibri"/>
          <w:b w:val="0"/>
          <w:i/>
          <w:color w:val="596371"/>
          <w:sz w:val="22"/>
        </w:rPr>
        <w:t>`mental-model.md`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et </w:t>
      </w:r>
      <w:r>
        <w:rPr>
          <w:rFonts w:ascii="Calibri" w:hAnsi="Calibri" w:eastAsia="Calibri"/>
          <w:b w:val="0"/>
          <w:i/>
          <w:color w:val="596371"/>
          <w:sz w:val="22"/>
        </w:rPr>
        <w:t>`agentium-reference.md`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La preuve d’adoption utilisateur est dans </w:t>
      </w:r>
      <w:r>
        <w:rPr>
          <w:rFonts w:ascii="Calibri" w:hAnsi="Calibri" w:eastAsia="Calibri"/>
          <w:b w:val="0"/>
          <w:i/>
          <w:color w:val="596371"/>
          <w:sz w:val="22"/>
        </w:rPr>
        <w:t>`agentium-adoption-roadmap.md`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— aujourd’hui </w:t>
      </w:r>
      <w:r>
        <w:rPr>
          <w:rFonts w:ascii="Calibri" w:hAnsi="Calibri" w:eastAsia="Calibri"/>
          <w:b/>
          <w:i/>
          <w:color w:val="596371"/>
          <w:sz w:val="22"/>
        </w:rPr>
        <w:t>implémentée, opt-in, non acceptée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Deck de présentation : </w:t>
      </w:r>
      <w:r>
        <w:rPr>
          <w:rFonts w:ascii="Calibri" w:hAnsi="Calibri" w:eastAsia="Calibri"/>
          <w:b w:val="0"/>
          <w:i/>
          <w:color w:val="596371"/>
          <w:sz w:val="22"/>
        </w:rPr>
        <w:t>`deck-agentium-decision-adoption.md`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Pack Office (régénérer avec </w:t>
      </w:r>
      <w:r>
        <w:rPr>
          <w:rFonts w:ascii="Consolas" w:hAnsi="Consolas" w:eastAsia="Consolas"/>
          <w:b w:val="0"/>
          <w:i/>
          <w:color w:val="0E6B6A"/>
          <w:sz w:val="22"/>
        </w:rPr>
        <w:t>python3 docs/render/build_hypervisor_decision_pack.py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) 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`agentium-hypervisor-decision-strategy.fr.docx`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596371"/>
          <w:sz w:val="22"/>
        </w:rPr>
        <w:t>`deck-agentium-decision-adoption.fr.pptx`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English twins: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`agentium-hypervisor-decision-strategy.en.md`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`agentium-hypervisor-decision-strategy.en.docx`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596371"/>
          <w:sz w:val="22"/>
        </w:rPr>
        <w:t>`deck-agentium-decision-adoption.en.pptx`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1. Ce qu’Agentium change dans la décision d’entreprise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Les plateformes « agent builder » s’arrêtent au composer : un prompt, un outil, une démo. Elles ne disent pas </w:t>
      </w:r>
      <w:r>
        <w:rPr>
          <w:rFonts w:ascii="Calibri" w:hAnsi="Calibri" w:eastAsia="Calibri"/>
          <w:b/>
          <w:i w:val="0"/>
          <w:color w:val="151A23"/>
          <w:sz w:val="22"/>
        </w:rPr>
        <w:t>quel objectif métier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est servi, </w:t>
      </w:r>
      <w:r>
        <w:rPr>
          <w:rFonts w:ascii="Calibri" w:hAnsi="Calibri" w:eastAsia="Calibri"/>
          <w:b/>
          <w:i w:val="0"/>
          <w:color w:val="151A23"/>
          <w:sz w:val="22"/>
        </w:rPr>
        <w:t>ce qui s’est réellement passé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51A23"/>
          <w:sz w:val="22"/>
        </w:rPr>
        <w:t>qui a tranché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ni </w:t>
      </w:r>
      <w:r>
        <w:rPr>
          <w:rFonts w:ascii="Calibri" w:hAnsi="Calibri" w:eastAsia="Calibri"/>
          <w:b/>
          <w:i w:val="0"/>
          <w:color w:val="151A23"/>
          <w:sz w:val="22"/>
        </w:rPr>
        <w:t>si l’organisation s’améliore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Agentium industrialise des </w:t>
      </w:r>
      <w:r>
        <w:rPr>
          <w:rFonts w:ascii="Calibri" w:hAnsi="Calibri" w:eastAsia="Calibri"/>
          <w:b/>
          <w:i w:val="0"/>
          <w:color w:val="151A23"/>
          <w:sz w:val="22"/>
        </w:rPr>
        <w:t>Systems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des systèmes intelligents liés à des capacités métier, exécutés sous politiques, avec une preuve canonique.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La règle produit (mental model §0.0)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Une </w:t>
      </w:r>
      <w:r>
        <w:rPr>
          <w:rFonts w:ascii="Calibri" w:hAnsi="Calibri" w:eastAsia="Calibri"/>
          <w:b/>
          <w:i w:val="0"/>
          <w:color w:val="151A23"/>
          <w:sz w:val="22"/>
        </w:rPr>
        <w:t>application métier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et une </w:t>
      </w:r>
      <w:r>
        <w:rPr>
          <w:rFonts w:ascii="Calibri" w:hAnsi="Calibri" w:eastAsia="Calibri"/>
          <w:b/>
          <w:i w:val="0"/>
          <w:color w:val="151A23"/>
          <w:sz w:val="22"/>
        </w:rPr>
        <w:t>conversation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sont deux façons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première classe d’utiliser et de contrôler un System publié.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51A23"/>
          <w:sz w:val="22"/>
        </w:rPr>
        <w:t>Work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sert la tâche. </w:t>
      </w:r>
      <w:r>
        <w:rPr>
          <w:rFonts w:ascii="Calibri" w:hAnsi="Calibri" w:eastAsia="Calibri"/>
          <w:b/>
          <w:i w:val="0"/>
          <w:color w:val="151A23"/>
          <w:sz w:val="22"/>
        </w:rPr>
        <w:t>Cockpit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expose la construction, l’opération,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l’amélioration, l’impact et l’administration.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Le succès est un </w:t>
      </w:r>
      <w:r>
        <w:rPr>
          <w:rFonts w:ascii="Calibri" w:hAnsi="Calibri" w:eastAsia="Calibri"/>
          <w:b/>
          <w:i w:val="0"/>
          <w:color w:val="151A23"/>
          <w:sz w:val="22"/>
        </w:rPr>
        <w:t>résultat vérifiable</w:t>
      </w:r>
      <w:r>
        <w:rPr>
          <w:rFonts w:ascii="Calibri" w:hAnsi="Calibri" w:eastAsia="Calibri"/>
          <w:b w:val="0"/>
          <w:i w:val="0"/>
          <w:color w:val="151A23"/>
          <w:sz w:val="22"/>
        </w:rPr>
        <w:t>, puis une **amélioration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opérationnelle ou économique**. Le débit et la latence expliquent la santé d’exécution ; ils ne prouvent pas un gain métier.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Une valeur déclarée, une projection, une mesure opérationnelle et un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impact économique attesté restent </w:t>
      </w:r>
      <w:r>
        <w:rPr>
          <w:rFonts w:ascii="Calibri" w:hAnsi="Calibri" w:eastAsia="Calibri"/>
          <w:b/>
          <w:i w:val="0"/>
          <w:color w:val="151A23"/>
          <w:sz w:val="22"/>
        </w:rPr>
        <w:t>distincts</w:t>
      </w:r>
      <w:r>
        <w:rPr>
          <w:rFonts w:ascii="Calibri" w:hAnsi="Calibri" w:eastAsia="Calibri"/>
          <w:b w:val="0"/>
          <w:i w:val="0"/>
          <w:color w:val="151A23"/>
          <w:sz w:val="22"/>
        </w:rPr>
        <w:t>. Une heure gagnée ou un euro économisé exigent une baseline, des unités comparables et une preuve attribuable. Un Run terminé ne suffit pas.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Chaîne canonique :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System → Run → Evaluation → Decision →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Maillon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Rôle pour la stratégie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System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Intention industrialisée : objectif, graphe, contexte, politiques.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Run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Une exécution traçable (coût, latence, contexte, provenance).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Evaluation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Score et dimensions — la qualité n’est pas un ressenti.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Decision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Proposition humaine ou machine : revue, recommandation, scénario de valeur.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Action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Acceptation, rejet, replay, promotion d’une réponse canonique, ou enactment gouverné.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L’Hyperviseur est la </w:t>
      </w:r>
      <w:r>
        <w:rPr>
          <w:rFonts w:ascii="Calibri" w:hAnsi="Calibri" w:eastAsia="Calibri"/>
          <w:b/>
          <w:i w:val="0"/>
          <w:color w:val="151A23"/>
          <w:sz w:val="22"/>
        </w:rPr>
        <w:t>vue portefeuille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de cette chaîne. Il n’est pas l’endroit où l’on « appuie sur un bouton magique » pour changer le runtime.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2. Observer, consommer, monitorer, décider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Quatre verbes, quatre contrats. Les mélanger est la principale erreur de démo auprès d’un COMEX.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Verbe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Question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Surface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Ce que la personne emporte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Observer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Qu’est-ce que le portefeuille a rendu ? Sur quelle preuve ?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/hypervisor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(rail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Impact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si l’expérience d’adoption est active)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Un registre : mesuré / déclaré / absent. Pas un zéro inventé.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Consommer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Quelle tâche dois-je finir maintenant ?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/work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/work/:slug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, Studio (ex.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/work/pr-to-po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Un résultat vérifiable, des citations, un gate humain si la politique l’exige.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Monitorer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Qu’est-ce qui tourne, attend, dérive ?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/runs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/observability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/steering/review-queue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, Diagnostics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Santé d’exécution et files d’attente — explicitement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pas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le succès métier.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Décider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Qu’est-ce qui attend une signature, et où ça s’enacte ?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Feed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/hypervisor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(signal) · gates Work/Studio · boucle de valeur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Steer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Un état de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Decision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+ un audit. Le modèle ne peut pas signer à sa place.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color w:val="0E6B6A"/>
          <w:sz w:val="22"/>
        </w:rPr>
        <w:t>Work ↔ Cockpit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est un lien </w:t>
      </w:r>
      <w:r>
        <w:rPr>
          <w:rFonts w:ascii="Calibri" w:hAnsi="Calibri" w:eastAsia="Calibri"/>
          <w:b/>
          <w:i w:val="0"/>
          <w:color w:val="151A23"/>
          <w:sz w:val="22"/>
        </w:rPr>
        <w:t>RBAC</w:t>
      </w:r>
      <w:r>
        <w:rPr>
          <w:rFonts w:ascii="Calibri" w:hAnsi="Calibri" w:eastAsia="Calibri"/>
          <w:b w:val="0"/>
          <w:i w:val="0"/>
          <w:color w:val="151A23"/>
          <w:sz w:val="22"/>
        </w:rPr>
        <w:t>, pas un interrupteur de thème. Les identifiants, l’audit et les deep links sont partagés.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Mots interdits à l’écran et dans un brief : </w:t>
      </w:r>
      <w:r>
        <w:rPr>
          <w:rFonts w:ascii="Calibri" w:hAnsi="Calibri" w:eastAsia="Calibri"/>
          <w:b/>
          <w:i w:val="0"/>
          <w:color w:val="151A23"/>
          <w:sz w:val="22"/>
        </w:rPr>
        <w:t>Desk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51A23"/>
          <w:sz w:val="22"/>
        </w:rPr>
        <w:t>Board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51A23"/>
          <w:sz w:val="22"/>
        </w:rPr>
        <w:t>workflow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/ </w:t>
      </w:r>
      <w:r>
        <w:rPr>
          <w:rFonts w:ascii="Calibri" w:hAnsi="Calibri" w:eastAsia="Calibri"/>
          <w:b/>
          <w:i w:val="0"/>
          <w:color w:val="151A23"/>
          <w:sz w:val="22"/>
        </w:rPr>
        <w:t>pipeline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(dire </w:t>
      </w:r>
      <w:r>
        <w:rPr>
          <w:rFonts w:ascii="Calibri" w:hAnsi="Calibri" w:eastAsia="Calibri"/>
          <w:b/>
          <w:i w:val="0"/>
          <w:color w:val="151A23"/>
          <w:sz w:val="22"/>
        </w:rPr>
        <w:t>Flow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), </w:t>
      </w:r>
      <w:r>
        <w:rPr>
          <w:rFonts w:ascii="Calibri" w:hAnsi="Calibri" w:eastAsia="Calibri"/>
          <w:b/>
          <w:i w:val="0"/>
          <w:color w:val="151A23"/>
          <w:sz w:val="22"/>
        </w:rPr>
        <w:t>job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(dire </w:t>
      </w:r>
      <w:r>
        <w:rPr>
          <w:rFonts w:ascii="Calibri" w:hAnsi="Calibri" w:eastAsia="Calibri"/>
          <w:b/>
          <w:i w:val="0"/>
          <w:color w:val="151A23"/>
          <w:sz w:val="22"/>
        </w:rPr>
        <w:t>Run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), </w:t>
      </w:r>
      <w:r>
        <w:rPr>
          <w:rFonts w:ascii="Calibri" w:hAnsi="Calibri" w:eastAsia="Calibri"/>
          <w:b/>
          <w:i w:val="0"/>
          <w:color w:val="151A23"/>
          <w:sz w:val="22"/>
        </w:rPr>
        <w:t>HITL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comme libellé (dire </w:t>
      </w:r>
      <w:r>
        <w:rPr>
          <w:rFonts w:ascii="Calibri" w:hAnsi="Calibri" w:eastAsia="Calibri"/>
          <w:b/>
          <w:i w:val="0"/>
          <w:color w:val="151A23"/>
          <w:sz w:val="22"/>
        </w:rPr>
        <w:t>approbation humaine</w:t>
      </w:r>
      <w:r>
        <w:rPr>
          <w:rFonts w:ascii="Calibri" w:hAnsi="Calibri" w:eastAsia="Calibri"/>
          <w:b w:val="0"/>
          <w:i w:val="0"/>
          <w:color w:val="151A23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3. L’Hyperviseur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3.1 Une phrase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L’Hyperviseur est le </w:t>
      </w:r>
      <w:r>
        <w:rPr>
          <w:rFonts w:ascii="Calibri" w:hAnsi="Calibri" w:eastAsia="Calibri"/>
          <w:b/>
          <w:i w:val="0"/>
          <w:color w:val="151A23"/>
          <w:sz w:val="22"/>
        </w:rPr>
        <w:t>grand livre du portefeuille IA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: ce que les Systems ont exécuté, ce que cela a coûté, ce qui est déclaré comme valeur, ce qui manque, et </w:t>
      </w:r>
      <w:r>
        <w:rPr>
          <w:rFonts w:ascii="Calibri" w:hAnsi="Calibri" w:eastAsia="Calibri"/>
          <w:b/>
          <w:i w:val="0"/>
          <w:color w:val="151A23"/>
          <w:sz w:val="22"/>
        </w:rPr>
        <w:t>ce qui attend une signature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Route unique :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/hypervisor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Le composant (v1 ou v2) dépend du flag workspace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settings.features.hypervisor_v2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Absent ou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false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→ v1.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Avec l’expérience d’adoption, le rail Cockpit relabelle cette zone </w:t>
      </w:r>
      <w:r>
        <w:rPr>
          <w:rFonts w:ascii="Calibri" w:hAnsi="Calibri" w:eastAsia="Calibri"/>
          <w:b/>
          <w:i w:val="0"/>
          <w:color w:val="151A23"/>
          <w:sz w:val="22"/>
        </w:rPr>
        <w:t>Impact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(FR). L’identifiant de navigation reste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hypervisor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Renommer l’onglet </w:t>
      </w:r>
      <w:r>
        <w:rPr>
          <w:rFonts w:ascii="Calibri" w:hAnsi="Calibri" w:eastAsia="Calibri"/>
          <w:b/>
          <w:i w:val="0"/>
          <w:color w:val="151A23"/>
          <w:sz w:val="22"/>
        </w:rPr>
        <w:t>n’établit pas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un outcome économique.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3.2 Deux lectures, un même objet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/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v1 — Bilan de valeur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v2 — Grand Livre</w:t>
            </w: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 xml:space="preserve"> (flag </w:t>
            </w:r>
            <w:r>
              <w:rPr>
                <w:rFonts w:ascii="Consolas" w:hAnsi="Consolas" w:eastAsia="Consolas"/>
                <w:b/>
                <w:i w:val="0"/>
                <w:color w:val="0B2545"/>
                <w:sz w:val="18"/>
              </w:rPr>
              <w:t>hypervisor_v2</w:t>
            </w: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Promesse UI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« Valeur nette générée » — coût, valeur estimée, ROI, signaux, recommandations SCAN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« Ce que le portefeuille a rendu » — encre = mesuré, teal = déclaré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Strates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Hero + KPI + capacités + signaux + reco + décisions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Comprendre → Détailler → Décider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Vues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Une page, période WTD/MTD/QTD/30j/90j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Direction (heures, 90j) · Operations (runs, 30j) · Conformité (runs, 90j)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Boucle de valeur portefeuille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Oui — agrégat en lecture (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GET /hypervisor/value-loop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Non — le v2 est un registre instrumenté, pas le même tableau de bord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Décider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Accepter / Rejeter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Accepter / Rejeter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Les deux versions </w:t>
      </w:r>
      <w:r>
        <w:rPr>
          <w:rFonts w:ascii="Calibri" w:hAnsi="Calibri" w:eastAsia="Calibri"/>
          <w:b/>
          <w:i w:val="0"/>
          <w:color w:val="151A23"/>
          <w:sz w:val="22"/>
        </w:rPr>
        <w:t>acceptent et rejettent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une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Decision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proposée. Aucune des deux </w:t>
      </w:r>
      <w:r>
        <w:rPr>
          <w:rFonts w:ascii="Calibri" w:hAnsi="Calibri" w:eastAsia="Calibri"/>
          <w:b/>
          <w:i w:val="0"/>
          <w:color w:val="151A23"/>
          <w:sz w:val="22"/>
        </w:rPr>
        <w:t>n’enacte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un changement de policy via « Appliquer » : l’API répond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LEGACY_DECISION_ACTUATOR_DISABLED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et renvoie vers la boucle de valeur d’un System. C’est volontaire, pas un bug de démo.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Phrase à dire : </w:t>
      </w:r>
      <w:r>
        <w:rPr>
          <w:rFonts w:ascii="Calibri" w:hAnsi="Calibri" w:eastAsia="Calibri"/>
          <w:b w:val="0"/>
          <w:i/>
          <w:color w:val="151A23"/>
          <w:sz w:val="22"/>
        </w:rPr>
        <w:t>« Valider ici enregistre un signal de décision. Modifier le comportement d’un System passe par Steer : Simuler → Approuver → Agir → Mesurer. »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3.3 Ce que le C-level doit lire (et ce qu’il ne doit pas)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À lire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La légende v2 : *encre = mesuré · teal = déclaré · une donnée absente n’est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pas un zéro*.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Le héros : heures rendues, runs exécutés, ou valeur </w:t>
      </w:r>
      <w:r>
        <w:rPr>
          <w:rFonts w:ascii="Calibri" w:hAnsi="Calibri" w:eastAsia="Calibri"/>
          <w:b/>
          <w:i w:val="0"/>
          <w:color w:val="151A23"/>
          <w:sz w:val="22"/>
        </w:rPr>
        <w:t>déclarée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le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libellé le dit.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Les </w:t>
      </w:r>
      <w:r>
        <w:rPr>
          <w:rFonts w:ascii="Calibri" w:hAnsi="Calibri" w:eastAsia="Calibri"/>
          <w:b/>
          <w:i w:val="0"/>
          <w:color w:val="151A23"/>
          <w:sz w:val="22"/>
        </w:rPr>
        <w:t>bases de valeur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: une base est signée, datée, versionnée. Sans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base, le produit montre l’unité native.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Le feed </w:t>
      </w:r>
      <w:r>
        <w:rPr>
          <w:rFonts w:ascii="Calibri" w:hAnsi="Calibri" w:eastAsia="Calibri"/>
          <w:b/>
          <w:i w:val="0"/>
          <w:color w:val="151A23"/>
          <w:sz w:val="22"/>
        </w:rPr>
        <w:t>Décisions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: </w:t>
      </w:r>
      <w:r>
        <w:rPr>
          <w:rFonts w:ascii="Calibri" w:hAnsi="Calibri" w:eastAsia="Calibri"/>
          <w:b w:val="0"/>
          <w:i/>
          <w:color w:val="151A23"/>
          <w:sz w:val="22"/>
        </w:rPr>
        <w:t>Ce qui attend une signature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En v1 seulement : le bandeau </w:t>
      </w:r>
      <w:r>
        <w:rPr>
          <w:rFonts w:ascii="Calibri" w:hAnsi="Calibri" w:eastAsia="Calibri"/>
          <w:b w:val="0"/>
          <w:i/>
          <w:color w:val="151A23"/>
          <w:sz w:val="22"/>
        </w:rPr>
        <w:t>Une simulation n’est pas une mesure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sur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l’agrégat de boucle de valeur.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À ne pas lire comme une vérité financière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La « valeur nette » v1 =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valeur estimée − coût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sur les Runs visibles.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Le chrome le qualifie de </w:t>
      </w:r>
      <w:r>
        <w:rPr>
          <w:rFonts w:ascii="Calibri" w:hAnsi="Calibri" w:eastAsia="Calibri"/>
          <w:b/>
          <w:i w:val="0"/>
          <w:color w:val="151A23"/>
          <w:sz w:val="22"/>
        </w:rPr>
        <w:t>modèle de ROI des capacités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Un ROI affiché quand le coût est quasi nul : le backend le </w:t>
      </w:r>
      <w:r>
        <w:rPr>
          <w:rFonts w:ascii="Calibri" w:hAnsi="Calibri" w:eastAsia="Calibri"/>
          <w:b/>
          <w:i w:val="0"/>
          <w:color w:val="151A23"/>
          <w:sz w:val="22"/>
        </w:rPr>
        <w:t>supprime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(seuil ~0,01) et plafonne l’affichage.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Un zéro géométrique sur un graphique v2 : remplissage de calendrier, pas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une mesure.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3.4 Mission Room n’est pas l’Hyperviseur</w:t>
      </w:r>
    </w:p>
    <w:p>
      <w:r>
        <w:rPr>
          <w:rFonts w:ascii="Consolas" w:hAnsi="Consolas" w:eastAsia="Consolas"/>
          <w:b w:val="0"/>
          <w:i w:val="0"/>
          <w:color w:val="0E6B6A"/>
          <w:sz w:val="22"/>
        </w:rPr>
        <w:t>/hypervisor/mission-room/*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est une </w:t>
      </w:r>
      <w:r>
        <w:rPr>
          <w:rFonts w:ascii="Calibri" w:hAnsi="Calibri" w:eastAsia="Calibri"/>
          <w:b/>
          <w:i w:val="0"/>
          <w:color w:val="151A23"/>
          <w:sz w:val="22"/>
        </w:rPr>
        <w:t>application de workspace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immersive (Sentinel-CI, Octocity, ou provider générique). Briefing ministériel, carte, veille, arbitrages de cabinet. Même préfixe d’URL, </w:t>
      </w:r>
      <w:r>
        <w:rPr>
          <w:rFonts w:ascii="Calibri" w:hAnsi="Calibri" w:eastAsia="Calibri"/>
          <w:b/>
          <w:i w:val="0"/>
          <w:color w:val="151A23"/>
          <w:sz w:val="22"/>
        </w:rPr>
        <w:t>autre contrat</w:t>
      </w:r>
      <w:r>
        <w:rPr>
          <w:rFonts w:ascii="Calibri" w:hAnsi="Calibri" w:eastAsia="Calibri"/>
          <w:b w:val="0"/>
          <w:i w:val="0"/>
          <w:color w:val="151A23"/>
          <w:sz w:val="22"/>
        </w:rPr>
        <w:t>. Ne pas les présenter comme le grand livre du portefeuille.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4. Où une décision devient une action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Trois plans, à ne pas fusionner.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Portefeuille          System                    Application</w:t>
        <w:br/>
        <w:t>/hypervisor           /systems/:id?lens=steer   /work/:slug  (Studio)</w:t>
        <w:br/>
        <w:t>accept / reject       Simulate → Approve        gate humain</w:t>
        <w:br/>
        <w:t>= signal              → Act → Measure           = approbation</w:t>
        <w:br/>
        <w:t xml:space="preserve">                      = enactment borné         requise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4.1 Signal portefeuille</w:t>
      </w:r>
    </w:p>
    <w:p>
      <w:r>
        <w:rPr>
          <w:rFonts w:ascii="Consolas" w:hAnsi="Consolas" w:eastAsia="Consolas"/>
          <w:b w:val="0"/>
          <w:i w:val="0"/>
          <w:color w:val="0E6B6A"/>
          <w:sz w:val="22"/>
        </w:rPr>
        <w:t>POST /hypervisor/decisions/{id}/accept|reject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fait passer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proposed → accepted | rejected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Un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kind=review_required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peut nourrir le feedback d’évaluation. Un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scenario_id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(boucle de valeur) </w:t>
      </w:r>
      <w:r>
        <w:rPr>
          <w:rFonts w:ascii="Calibri" w:hAnsi="Calibri" w:eastAsia="Calibri"/>
          <w:b/>
          <w:i w:val="0"/>
          <w:color w:val="151A23"/>
          <w:sz w:val="22"/>
        </w:rPr>
        <w:t>refuse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ce chemin : il doit passer par l’orchestrateur de valeur.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4.2 Enactment — boucle de valeur (Lot 8)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Contrat :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Outcome → Decision → Simulate → Approve → Act → Measure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Porte par </w:t>
      </w:r>
      <w:r>
        <w:rPr>
          <w:rFonts w:ascii="Calibri" w:hAnsi="Calibri" w:eastAsia="Calibri"/>
          <w:b/>
          <w:i w:val="0"/>
          <w:color w:val="151A23"/>
          <w:sz w:val="22"/>
        </w:rPr>
        <w:t>System</w:t>
      </w:r>
      <w:r>
        <w:rPr>
          <w:rFonts w:ascii="Calibri" w:hAnsi="Calibri" w:eastAsia="Calibri"/>
          <w:b w:val="0"/>
          <w:i w:val="0"/>
          <w:color w:val="151A23"/>
          <w:sz w:val="22"/>
        </w:rPr>
        <w:t>, dans Steer — pas par le portefeuille.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Gate :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features.value_loop_v1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51A23"/>
          <w:sz w:val="22"/>
        </w:rPr>
        <w:t>et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activation du System (canari</w:t>
      </w:r>
    </w:p>
    <w:p>
      <w:r>
        <w:rPr>
          <w:rFonts w:ascii="Consolas" w:hAnsi="Consolas" w:eastAsia="Consolas"/>
          <w:b w:val="0"/>
          <w:i w:val="0"/>
          <w:color w:val="0E6B6A"/>
          <w:sz w:val="22"/>
        </w:rPr>
        <w:t>settings.experience.value_loop_canary = "v1"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pendant le déploiement).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Premier actionneur, volontairement borné :</w:t>
      </w:r>
    </w:p>
    <w:p>
      <w:r>
        <w:rPr>
          <w:rFonts w:ascii="Consolas" w:hAnsi="Consolas" w:eastAsia="Consolas"/>
          <w:b w:val="0"/>
          <w:i w:val="0"/>
          <w:color w:val="0E6B6A"/>
          <w:sz w:val="22"/>
        </w:rPr>
        <w:t>control_policy.guardrails.patch.v1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seulement si le System le déclare et si la Membrane v2 en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enforce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l’autorise. Sinon :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not_configured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Baseline = Run terminé à provenance serveur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runtime_auto</w:t>
      </w:r>
      <w:r>
        <w:rPr>
          <w:rFonts w:ascii="Calibri" w:hAnsi="Calibri" w:eastAsia="Calibri"/>
          <w:b w:val="0"/>
          <w:i w:val="0"/>
          <w:color w:val="151A23"/>
          <w:sz w:val="22"/>
        </w:rPr>
        <w:t>. Un seed, un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canari ou une valeur opérateur est </w:t>
      </w:r>
      <w:r>
        <w:rPr>
          <w:rFonts w:ascii="Calibri" w:hAnsi="Calibri" w:eastAsia="Calibri"/>
          <w:b/>
          <w:i w:val="0"/>
          <w:color w:val="151A23"/>
          <w:sz w:val="22"/>
        </w:rPr>
        <w:t>refusé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comme baseline.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E6B6A"/>
          <w:sz w:val="22"/>
        </w:rPr>
        <w:t>simulation_is_measurement: false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partout. Une mesure ne clôt le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scénario que sur un Run post-action réellement observé.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Détail : </w:t>
      </w:r>
      <w:r>
        <w:rPr>
          <w:rFonts w:ascii="Calibri" w:hAnsi="Calibri" w:eastAsia="Calibri"/>
          <w:b w:val="0"/>
          <w:i w:val="0"/>
          <w:color w:val="151A23"/>
          <w:sz w:val="22"/>
        </w:rPr>
        <w:t>`agentium-lot8-value-loop.md`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onsolas" w:hAnsi="Consolas" w:eastAsia="Consolas"/>
          <w:b w:val="0"/>
          <w:i w:val="0"/>
          <w:color w:val="0E6B6A"/>
          <w:sz w:val="22"/>
        </w:rPr>
        <w:t>/steering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(page historique) garde le CRUD de politiques. L’aperçu « leviers / what-if » y est </w:t>
      </w:r>
      <w:r>
        <w:rPr>
          <w:rFonts w:ascii="Calibri" w:hAnsi="Calibri" w:eastAsia="Calibri"/>
          <w:b/>
          <w:i w:val="0"/>
          <w:color w:val="151A23"/>
          <w:sz w:val="22"/>
        </w:rPr>
        <w:t>éteint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POST /hypervisor/what-if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et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POST /control-plane/simulate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répondent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not_configured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et pointent vers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/systems/{id}/value-loop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Ne pas promettre un impact preview universel (&lt; 300 ms) : c’est </w:t>
      </w:r>
      <w:r>
        <w:rPr>
          <w:rFonts w:ascii="Calibri" w:hAnsi="Calibri" w:eastAsia="Calibri"/>
          <w:b/>
          <w:i w:val="0"/>
          <w:color w:val="151A23"/>
          <w:sz w:val="22"/>
        </w:rPr>
        <w:t>planifié</w:t>
      </w:r>
      <w:r>
        <w:rPr>
          <w:rFonts w:ascii="Calibri" w:hAnsi="Calibri" w:eastAsia="Calibri"/>
          <w:b w:val="0"/>
          <w:i w:val="0"/>
          <w:color w:val="151A23"/>
          <w:sz w:val="22"/>
        </w:rPr>
        <w:t>, le composant n’est pas branché.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4.3 Approbation humaine dans Work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Dans une application publiée (Studio), un gate est une </w:t>
      </w:r>
      <w:r>
        <w:rPr>
          <w:rFonts w:ascii="Calibri" w:hAnsi="Calibri" w:eastAsia="Calibri"/>
          <w:b/>
          <w:i w:val="0"/>
          <w:color w:val="151A23"/>
          <w:sz w:val="22"/>
        </w:rPr>
        <w:t>décision humaine explicite</w:t>
      </w:r>
      <w:r>
        <w:rPr>
          <w:rFonts w:ascii="Calibri" w:hAnsi="Calibri" w:eastAsia="Calibri"/>
          <w:b w:val="0"/>
          <w:i w:val="0"/>
          <w:color w:val="151A23"/>
          <w:sz w:val="22"/>
        </w:rPr>
        <w:t>. Le modèle ne peut pas accepter à la place de la personne (</w:t>
      </w:r>
      <w:r>
        <w:rPr>
          <w:rFonts w:ascii="Consolas" w:hAnsi="Consolas" w:eastAsia="Consolas"/>
          <w:b w:val="0"/>
          <w:i w:val="0"/>
          <w:color w:val="0E6B6A"/>
          <w:sz w:val="22"/>
        </w:rPr>
        <w:t>POST /assistant/decisions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exige l’action UI et l’id observé). La file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/steering/review-queue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traite les revues d’évaluation. Ces actes ont une provenance humaine dans l’audit.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5. Industrialiser l’IA : ce que ça change pour la stratégie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Industrialiser, dans Agentium, n’est pas « mettre un LLM en production ». C’est faire tenir </w:t>
      </w:r>
      <w:r>
        <w:rPr>
          <w:rFonts w:ascii="Calibri" w:hAnsi="Calibri" w:eastAsia="Calibri"/>
          <w:b/>
          <w:i w:val="0"/>
          <w:color w:val="151A23"/>
          <w:sz w:val="22"/>
        </w:rPr>
        <w:t>cinq disciplines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sur le même objet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System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Discipline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Ce que le COMEX obtient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Où le voir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Alignement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Chaque System sert une Capability, pas un prompt orphelin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/capabilities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/systems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, Work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Publication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Ce que le métier consomme est une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Experience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liée à une version publiée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/create/apps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/work/:slug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Preuve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Chaque réponse a un Run, un coût éventuel, un contexte, une lignée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/runs/:id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, conversation « Preuves de l’action »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Gouvernance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Politiques, IAM, audit, Membrane — jamais « prompt only »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/governance/audit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/governance/access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Allocation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On arbitrage ce qu’on finance, ce qu’on resserre, ce qu’on arrête,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sur preuve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/hypervisor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+ boucle de valeur du System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Conséquence stratégique 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Le portefeuille devient un objet de management</w:t>
      </w:r>
      <w:r>
        <w:rPr>
          <w:rFonts w:ascii="Calibri" w:hAnsi="Calibri" w:eastAsia="Calibri"/>
          <w:b w:val="0"/>
          <w:i w:val="0"/>
          <w:color w:val="151A23"/>
          <w:sz w:val="22"/>
        </w:rPr>
        <w:t>, pas une collection de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PoC. On peut dire </w:t>
      </w:r>
      <w:r>
        <w:rPr>
          <w:rFonts w:ascii="Calibri" w:hAnsi="Calibri" w:eastAsia="Calibri"/>
          <w:b w:val="0"/>
          <w:i/>
          <w:color w:val="151A23"/>
          <w:sz w:val="22"/>
        </w:rPr>
        <w:t>combien de Systems ont une base de valeur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151A23"/>
          <w:sz w:val="22"/>
        </w:rPr>
        <w:t>lesquels n’ont que des runs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151A23"/>
          <w:sz w:val="22"/>
        </w:rPr>
        <w:t>lesquels attendent une signature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La conversation n’est pas un canal parallèle.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Elle réutilise les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mêmes contrats, permissions et gates. Elle peut lancer une action autorisée ; elle ne crée pas un droit.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L’économie n’est pas un badge chrome.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Les cinq métriques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d’</w:t>
      </w:r>
      <w:r>
        <w:rPr>
          <w:rFonts w:ascii="Calibri" w:hAnsi="Calibri" w:eastAsia="Calibri"/>
          <w:b/>
          <w:i w:val="0"/>
          <w:color w:val="151A23"/>
          <w:sz w:val="22"/>
        </w:rPr>
        <w:t>objectif opérationnel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(adoption) ne sont pas un ROI attesté. La boucle de valeur porte les mesures économiques. L’écart « heures / argent économisés » (O5) reste un </w:t>
      </w:r>
      <w:r>
        <w:rPr>
          <w:rFonts w:ascii="Calibri" w:hAnsi="Calibri" w:eastAsia="Calibri"/>
          <w:b/>
          <w:i w:val="0"/>
          <w:color w:val="151A23"/>
          <w:sz w:val="22"/>
        </w:rPr>
        <w:t>trou d’acceptation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documenté.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Le risque d’autonomie est borné.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Un actionneur unique, une Membrane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en enforce, un humain sur les gates. On industrialise le contrôle autant que l’exécution.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La maturité visée (mental model §37), </w:t>
      </w:r>
      <w:r>
        <w:rPr>
          <w:rFonts w:ascii="Calibri" w:hAnsi="Calibri" w:eastAsia="Calibri"/>
          <w:b/>
          <w:i w:val="0"/>
          <w:color w:val="151A23"/>
          <w:sz w:val="22"/>
        </w:rPr>
        <w:t>sans UX adaptative automatique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aujourd’hui :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Construire → Exécuter → Mesurer → Optimiser → Allouer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Règle : </w:t>
      </w:r>
      <w:r>
        <w:rPr>
          <w:rFonts w:ascii="Calibri" w:hAnsi="Calibri" w:eastAsia="Calibri"/>
          <w:b w:val="0"/>
          <w:i/>
          <w:color w:val="151A23"/>
          <w:sz w:val="22"/>
        </w:rPr>
        <w:t>l’adoption commence par l’exécution ; le passage à l’échelle exige l’économie.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On ne force pas un C-level à un bilan s’il n’y a pas encore de Runs, et on ne vend pas un bilan s’il n’y a que des Runs.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6. Capacité d’adoption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6.1 État réel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Élément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État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Expérience d’adoption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Code livré derrière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settings.features.adoption_experience_v1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off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par défaut)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 / Experiences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experience_v1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— contrat Work/runtime ; « intégré » ≠ accepté en production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Guides EN/FR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/help/{start,sources,systems,runs,value}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Parcours NorthForge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/work/getting-started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— 4 étapes, Showcase + collection notices requise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Compagnon de conversation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Overlay Work + Cockpit, scope bound, le modèle ne signe pas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Objectifs opérationnels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5 métriques bornées sur le System — pas un ROI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Sessions d’utilisabilité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Non tenues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(cible : 5 métier + 5 développeurs)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Seuil NorthForge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4/5 métier finissent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seuls en 10 minutes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— non mesuré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Retrait du flag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Séquence sponsor (pilote → défaut → retrait) —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non signée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L’adoption n’est </w:t>
      </w:r>
      <w:r>
        <w:rPr>
          <w:rFonts w:ascii="Calibri" w:hAnsi="Calibri" w:eastAsia="Calibri"/>
          <w:b/>
          <w:i w:val="0"/>
          <w:color w:val="151A23"/>
          <w:sz w:val="22"/>
        </w:rPr>
        <w:t>pas une édition permanente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C’est un contrôle de déploiement. Le récit à tenir : </w:t>
      </w:r>
      <w:r>
        <w:rPr>
          <w:rFonts w:ascii="Calibri" w:hAnsi="Calibri" w:eastAsia="Calibri"/>
          <w:b w:val="0"/>
          <w:i/>
          <w:color w:val="151A23"/>
          <w:sz w:val="22"/>
        </w:rPr>
        <w:t>« le chemin métier existe ; il n’est pas encore le défaut de tous les workspaces, et nous n’avons pas encore la feuille d’acceptation. »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6.2 Trois couches de « persona » — ne pas les confondre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Couche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Valeurs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Ce qu’elle change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Ce qu’elle ne change pas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Rôle IAM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Droits workspace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Ce que la personne </w:t>
            </w:r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peut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faire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Mode workspace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builder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operator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executive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(+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demo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portfolio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provisionnés)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Densité Cockpit, home, divulgation éco/technique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Les droits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Préférence membre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(adoption)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Construction / Utilisation / Pilotage de la valeur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Ton des guides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&lt;ck-help&gt;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Mode, rôle, entitlements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Le mode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demo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masque fournisseurs et modèles (présentation sûre).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portfolio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est persisté, volontairement absent du sélecteur UI.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Personas de récit (deck produit) — utiles pour une histoire, </w:t>
      </w:r>
      <w:r>
        <w:rPr>
          <w:rFonts w:ascii="Calibri" w:hAnsi="Calibri" w:eastAsia="Calibri"/>
          <w:b/>
          <w:i w:val="0"/>
          <w:color w:val="151A23"/>
          <w:sz w:val="22"/>
        </w:rPr>
        <w:t>pas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des comptes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Persona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Entrée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Job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Sarah — CAIO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/hypervisor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Arbitrer le portefeuille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Mehdi — Steward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/steering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puis Steer d’un System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Enveloppe et politiques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Alex — Builder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/create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/systems/new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Composer un System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Claire — Analyste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Work d’abord ; Cockpit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/runs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en forage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Consommer et tracer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Léo — Curateur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/knowledge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Préparer les sources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Nadia — Gouvernance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/governance/audit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Conformité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Claire ne « vit » pas dans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/systems/:id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Le métier consomme dans </w:t>
      </w:r>
      <w:r>
        <w:rPr>
          <w:rFonts w:ascii="Calibri" w:hAnsi="Calibri" w:eastAsia="Calibri"/>
          <w:b/>
          <w:i w:val="0"/>
          <w:color w:val="151A23"/>
          <w:sz w:val="22"/>
        </w:rPr>
        <w:t>Work</w:t>
      </w:r>
      <w:r>
        <w:rPr>
          <w:rFonts w:ascii="Calibri" w:hAnsi="Calibri" w:eastAsia="Calibri"/>
          <w:b w:val="0"/>
          <w:i w:val="0"/>
          <w:color w:val="151A23"/>
          <w:sz w:val="22"/>
        </w:rPr>
        <w:t>. Le chat Cockpit est le chemin opérateur.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6.3 Courbe d’apprentissage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Trois paliers </w:t>
      </w:r>
      <w:r>
        <w:rPr>
          <w:rFonts w:ascii="Calibri" w:hAnsi="Calibri" w:eastAsia="Calibri"/>
          <w:b/>
          <w:i w:val="0"/>
          <w:color w:val="151A23"/>
          <w:sz w:val="22"/>
        </w:rPr>
        <w:t>déclarés</w:t>
      </w:r>
      <w:r>
        <w:rPr>
          <w:rFonts w:ascii="Calibri" w:hAnsi="Calibri" w:eastAsia="Calibri"/>
          <w:b w:val="0"/>
          <w:i w:val="0"/>
          <w:color w:val="151A23"/>
          <w:sz w:val="22"/>
        </w:rPr>
        <w:t>, pas encore un coach automatique (§38 planifié).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1. Exécuter une tâche          Work / Studio</w:t>
        <w:br/>
        <w:t>2. Relier le résultat à un Run  Citations, /runs, compagnon</w:t>
        <w:br/>
        <w:t>3. Relier le Run à une décision Impact + gates + (si activé) boucle de valeur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Profil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Premiers 15 minutes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Première semaine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C-level observateur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/work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→ une app publiée →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/hypervisor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(Impact) → lire mesuré/déclaré/absent →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/help/value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Revue 30j/90j, couverture des bases de valeur, décisions en attente, un passage audit.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Pas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d’« heures économisées € » sans baseline Lot 8.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Métier consommateur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/work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→ question → ouvrir la citation → (optionnel) NorthForge. Persona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Utilisation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.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Quotidien Work ; file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/steering/review-queue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si assigné ; deep link Run seulement pour forer. </w:t>
            </w:r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Terminé ≠ réponse validée.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Décideur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Un gate Studio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ou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une décision Hyperviseur (signal)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avant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d’ouvrir Steer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Inbox : gates + revue + feed Impact. Un scénario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Simuler → Mesurer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seulement si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value_loop_v1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est actif sur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ce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System.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Cible d’acceptation métier (non mesurée) : premier résultat vérifiable </w:t>
      </w:r>
      <w:r>
        <w:rPr>
          <w:rFonts w:ascii="Calibri" w:hAnsi="Calibri" w:eastAsia="Calibri"/>
          <w:b/>
          <w:i w:val="0"/>
          <w:color w:val="151A23"/>
          <w:sz w:val="22"/>
        </w:rPr>
        <w:t>seul, en dix minutes</w:t>
      </w:r>
      <w:r>
        <w:rPr>
          <w:rFonts w:ascii="Calibri" w:hAnsi="Calibri" w:eastAsia="Calibri"/>
          <w:b w:val="0"/>
          <w:i w:val="0"/>
          <w:color w:val="151A23"/>
          <w:sz w:val="22"/>
        </w:rPr>
        <w:t>, sur l’exemple NorthForge.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Cible builder (référence, pas une promesse client) : adapter l’exercice « Operational Analysis » (Flow → System dédié → app publiée) en une session ; le run interne a déjà dépassé le budget 120 min.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6.4 Ce que « capable d’adoption » veut dire — et ne veut pas dire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Veut dire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Un métier peut entrer par </w:t>
      </w:r>
      <w:r>
        <w:rPr>
          <w:rFonts w:ascii="Calibri" w:hAnsi="Calibri" w:eastAsia="Calibri"/>
          <w:b/>
          <w:i w:val="0"/>
          <w:color w:val="151A23"/>
          <w:sz w:val="22"/>
        </w:rPr>
        <w:t>Work</w:t>
      </w:r>
      <w:r>
        <w:rPr>
          <w:rFonts w:ascii="Calibri" w:hAnsi="Calibri" w:eastAsia="Calibri"/>
          <w:b w:val="0"/>
          <w:i w:val="0"/>
          <w:color w:val="151A23"/>
          <w:sz w:val="22"/>
        </w:rPr>
        <w:t>, sans jargon moteur.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Un C-level peut ouvrir </w:t>
      </w:r>
      <w:r>
        <w:rPr>
          <w:rFonts w:ascii="Calibri" w:hAnsi="Calibri" w:eastAsia="Calibri"/>
          <w:b/>
          <w:i w:val="0"/>
          <w:color w:val="151A23"/>
          <w:sz w:val="22"/>
        </w:rPr>
        <w:t>Impact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et distinguer preuve, hypothèse et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trou.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Un décideur a un endroit </w:t>
      </w:r>
      <w:r>
        <w:rPr>
          <w:rFonts w:ascii="Calibri" w:hAnsi="Calibri" w:eastAsia="Calibri"/>
          <w:b/>
          <w:i w:val="0"/>
          <w:color w:val="151A23"/>
          <w:sz w:val="22"/>
        </w:rPr>
        <w:t>explicite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pour signer, distinct de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l’exécution du modèle.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Les guides et le compagnon existent en FR/EN.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Le chrome refuse de fabriquer un total financier de substitution.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Ne veut pas dire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« Tout le monde est autonome le premier jour » — non mesuré.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« NorthForge certifie » — les étapes visitées ne certifient rien.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« Le flag adoption = produit mature » — le flag est un robinet.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« Impact = ROI » — le renommage n’établit pas l’outcome.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7. Contrat d’honnêteté — phrases à tenir / à interdire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Tenir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Interdire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Une donnée absente n’est pas un zéro.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Afficher ou raconter un 0 € / 0 h là où l’état est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not_measured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not_configured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Une simulation n’est pas une mesure.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« On a simulé, donc on a gagné. »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Accepter dans l’Hyperviseur enregistre un signal.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« L’Hyperviseur applique tout seul la policy. »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La boucle de valeur vit sur un System, derrière un flag.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« Tous les workspaces ferment la boucle. »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Le what-if portefeuille est retiré.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« Bougez le levier, le ROI se met à jour en live. »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Mission Room est une app de workspace.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« Mission Room = le grand livre. »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Adoption opt-in, sessions non tenues.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« L’adoption est validée par les utilisateurs. »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Conformité générée = état dépôt, pas preuve de prod.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Lire le tableau lots du mental model comme une attestation client.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États de fait partagés :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available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not_measured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not_configured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restricted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unavailable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8. Parcours de présentation recommandé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Hard-reload (Cmd+Shift+R) avant toute parole. Un onglet périmé produit des 422 nues et un message « cet onglet a été ouvert avant une mise à jour ».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Work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une application publiée, une question, une citation. </w:t>
      </w:r>
      <w:r>
        <w:rPr>
          <w:rFonts w:ascii="Calibri" w:hAnsi="Calibri" w:eastAsia="Calibri"/>
          <w:b w:val="0"/>
          <w:i/>
          <w:color w:val="151A23"/>
          <w:sz w:val="22"/>
        </w:rPr>
        <w:t>Consommer.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Run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deep link. </w:t>
      </w:r>
      <w:r>
        <w:rPr>
          <w:rFonts w:ascii="Calibri" w:hAnsi="Calibri" w:eastAsia="Calibri"/>
          <w:b w:val="0"/>
          <w:i/>
          <w:color w:val="151A23"/>
          <w:sz w:val="22"/>
        </w:rPr>
        <w:t>Monitorer : voici la preuve, pas le gain.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Hyperviseur / Impact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légende mesuré/déclaré, une décision en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attente. </w:t>
      </w:r>
      <w:r>
        <w:rPr>
          <w:rFonts w:ascii="Calibri" w:hAnsi="Calibri" w:eastAsia="Calibri"/>
          <w:b w:val="0"/>
          <w:i/>
          <w:color w:val="151A23"/>
          <w:sz w:val="22"/>
        </w:rPr>
        <w:t>Observer, puis décider (signal).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Steer d’un System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(seulement si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value_loop_v1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est réellement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actif) — </w:t>
      </w:r>
      <w:r>
        <w:rPr>
          <w:rFonts w:ascii="Calibri" w:hAnsi="Calibri" w:eastAsia="Calibri"/>
          <w:b w:val="0"/>
          <w:i/>
          <w:color w:val="151A23"/>
          <w:sz w:val="22"/>
        </w:rPr>
        <w:t>Simuler n’est pas mesurer.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Sinon, s’arrêter et le dire.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`/help/value`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refermer sur la distinction coût observé / valeur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déclarée / impact attesté.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Pour un client NAWA, le Studio PR→PO (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/work/pr-to-po?workspace=nawa&amp;lang=en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) se présente depuis le playbook opérateur, pas depuis l’UI : </w:t>
      </w:r>
      <w:r>
        <w:rPr>
          <w:rFonts w:ascii="Calibri" w:hAnsi="Calibri" w:eastAsia="Calibri"/>
          <w:b w:val="0"/>
          <w:i w:val="0"/>
          <w:color w:val="151A23"/>
          <w:sz w:val="22"/>
        </w:rPr>
        <w:t>`ops/nawa-pr-to-po-live-demo-playbook.md`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9. Cartographie des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Document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Usage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`mental-model.md`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Vision, entités, maturité, limites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`agentium-reference.md`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Lexique, surfaces, Work / Cockpit / Studio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`agentium-adoption-roadmap.md`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Flag, lots, protocole d’acceptation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`agentium-lot8-value-loop.md`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Enactment Simulate → Measure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`hypervisor-v2-chart-grammar.md`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Grammaire visuelle v2, vues, fact-states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`deck-product-review.md`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Deck mental model (équipe produit)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`deck-agentium-decision-adoption.md`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Deck C-level / métier (ce briefing)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`showcase-demo-walkthrough.md`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Script Hyperviseur v1 (SCAN)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Copy écran à réutiliser tel quel :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frontend-ng/src/app/core/i18n/hypervisor.dict.ts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experience.dict.ts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backend/app/content/help_content.yaml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Agentium — Hyperviseur, décision et industrialisation de l'IA</dc:title>
  <dc:subject/>
  <dc:creator>Agentium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