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 w:line="276" w:lineRule="auto"/>
      </w:pPr>
      <w:r>
        <w:t>SENTINEL-CI — Carte de trame VP, Scénario 3 · 25 mai 2026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55606E"/>
          <w:sz w:val="19"/>
        </w:rPr>
        <w:t xml:space="preserve">URL prod : </w:t>
      </w:r>
      <w:r>
        <w:rPr>
          <w:rFonts w:ascii="Calibri" w:hAnsi="Calibri" w:cs="Calibri" w:eastAsia="Calibri"/>
          <w:b w:val="0"/>
          <w:i w:val="0"/>
          <w:color w:val="121822"/>
          <w:sz w:val="19"/>
        </w:rPr>
        <w:t>https://agentium.papai.ai/hypervisor/mission-room/cockpit?workspace=sentinel-ci</w:t>
      </w: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/>
          <w:color w:val="55606E"/>
          <w:sz w:val="19"/>
        </w:rPr>
        <w:t>Profil vigie_executive · Bouton « Parler à AYA » (barre AYA en bas du cockpit)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F6F3F"/>
          <w:sz w:val="21"/>
        </w:rPr>
        <w:t>Mode d'emploi (5 lignes)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Le Scénario 3 s'enchaîne après la Décision Option B (S2.7). Cible : posture sécuritaire dual-axis avant le Conseil Défense restreint de 15h00.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Phase 2.1 : le rail principal expose Sécurité, Réputation et Veille sociale ; Security Monitor plein écran sur /securite/monitor.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Lire chaque phrase mot pour mot, sans filler poli en début de tour.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Si AYA ne réagit pas en 2 secondes, copier la phrase telle quelle dans le Quick Panel (Cmd / Ctrl + K).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Si toujours rien, suivre le Plan B clic indiqué pour l'étape — même effet à l'écran.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Tout est advisory only et démo-safe : ADS-B advisory, comptes citoyens pseudonymisés, OSINT publique.</w:t>
      </w:r>
    </w:p>
    <w:p>
      <w:pPr>
        <w:spacing w:before="40" w:after="80" w:line="276" w:lineRule="auto"/>
        <w:pBdr>
          <w:bottom w:val="single" w:sz="4" w:space="1" w:color="BFC6D1"/>
        </w:pBdr>
      </w:pPr>
    </w:p>
    <w:p>
      <w:pPr>
        <w:pStyle w:val="Heading2"/>
        <w:spacing w:before="0" w:after="60" w:line="276" w:lineRule="auto"/>
      </w:pPr>
      <w:r>
        <w:t>Scénario 3 — Posture sécuritaire dual-axis</w:t>
      </w:r>
    </w:p>
    <w:p>
      <w:pPr>
        <w:pStyle w:val="Heading3"/>
        <w:spacing w:before="80" w:after="40" w:line="276" w:lineRule="auto"/>
      </w:pPr>
      <w:r>
        <w:t>S3.1 — Posture sécuritaire du jour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montre-moi la posture sécuritaire du jour.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Monsieur le Vice-Président, posture en vigilance intérieure et élevée sur l'axe Sahel. La rumeur frontière Nord est démentie ; je prépare la lecture pour le Conseil Défense de 15h00.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Onglet Sécurité (rail principal) : posture dual-axis promue, barre sticky Conseil Défense 15h00, théâtre Sahel ADS-B et chronologie rumeur inline.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Rail gauche → onglet Sécurité (ou cockpit → chip Posture sécuritaire).</w:t>
      </w:r>
    </w:p>
    <w:p>
      <w:pPr>
        <w:pStyle w:val="Heading3"/>
        <w:spacing w:before="80" w:after="40" w:line="276" w:lineRule="auto"/>
      </w:pPr>
      <w:r>
        <w:t>S3.2 — Pulsation sociale Abidjan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montre la pulsation sociale à Abidjan.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Monsieur le Vice-Président, j'affiche 18 signaux publics sur la séquence du jour : canaux vérifiés, citoyens pseudonymisés et rumeurs suivies. Le volume reste maîtrisé après les démentis officiels.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Page Veille sociale (/veille-sociale) : feed scrollable avec filtres périmètre/sentiment, tri engagement et export CSV advisory.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URL directe /hypervisor/mission-room/veille-sociale ou drawer pulsation depuis AYA.</w:t>
      </w:r>
    </w:p>
    <w:p>
      <w:pPr>
        <w:pStyle w:val="Heading3"/>
        <w:spacing w:before="80" w:after="40" w:line="276" w:lineRule="auto"/>
      </w:pPr>
      <w:r>
        <w:t>S3.3 — Trace de la rumeur frontière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d'où vient la rumeur frontière Nord ?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Monsieur le Vice-Président, la rumeur part d'un tweet citoyen à 11h42, circule via Telegram et un blog, puis la FANCI dément à 13h46. La Préfecture Nord confirme à 13h52 ; je peux préparer le communiqué.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Carte zoomée sur le Nord, couche border-tension orange, drawer « Trace OSINT » avec la chaîne tweet → telegram → blog → démentis. Proposition AYA « Rédiger un communiqué ».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Drawer Brouillons → « Dossier rumeur frontière Nord » (la trace OSINT s'ouvre identique).</w:t>
      </w:r>
    </w:p>
    <w:p>
      <w:pPr>
        <w:pStyle w:val="Heading3"/>
        <w:spacing w:before="80" w:after="40" w:line="276" w:lineRule="auto"/>
      </w:pPr>
      <w:r>
        <w:t>S3.4 — Mouvements de troupes Sahel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montre les mouvements de troupes au Sahel.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Monsieur le Vice-Président, j'affiche uniquement un snapshot ADS-B advisory : 10 traces publiques sur Bamako, Ouagadougou, Niamey et Abidjan. Aucun élément affiché ne constitue une confirmation opérationnelle.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Security Monitor plein écran (/securite/monitor) : carte Sahel military-air + border-tension, alertes ADS-B, fil rumeur et signaux sociaux.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Onglet Sécurité → lien « Ouvrir Security Monitor » ou URL /hypervisor/mission-room/securite/monitor.</w:t>
      </w:r>
    </w:p>
    <w:p>
      <w:pPr>
        <w:pStyle w:val="Heading3"/>
        <w:spacing w:before="80" w:after="40" w:line="276" w:lineRule="auto"/>
      </w:pPr>
      <w:r>
        <w:t>S3.5 — Drill réputation 2 positifs / 1 critique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montre le drill de réputation 2 positifs et 1 critique.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Monsieur le Vice-Président, le score réputation est à 72 sur 100 cette semaine. Deux lectures sont favorables, sur la séquence Nord et la réponse Nawa ; la critique à surveiller porte sur le budget défense.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Vue Réputation (rail principal), score 72 affiché, trois cartes drill : 2 vertes + 1 orange, lien direct vers l'article L'Inter.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Rail gauche → onglet Réputation → ancre « Drill 2+/1- » en bas de page.</w:t>
      </w:r>
    </w:p>
    <w:p>
      <w:pPr>
        <w:pStyle w:val="Heading3"/>
        <w:spacing w:before="80" w:after="40" w:line="276" w:lineRule="auto"/>
      </w:pPr>
      <w:r>
        <w:t>S3.6 — Communiqué sécurité (préparation)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prépare un communiqué de sécurité sur la rumeur Nord.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Monsieur le Vice-Président, je prépare un brouillon cabinet citant le démenti FANCI, la mise au point de la Préfecture Nord et la coordination CEDEAO. Le texte reste advisory et devra être validé avant diffusion.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Drawer brouillon communiqué (subject, body), boutons Valider / Modifier / Annuler, mention « Validation advisory requise ».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Drawer Brouillons → « Nouveau communiqué » → template « Démenti rumeur Nord ».</w:t>
      </w:r>
    </w:p>
    <w:p>
      <w:pPr>
        <w:spacing w:before="40" w:after="80" w:line="276" w:lineRule="auto"/>
        <w:pBdr>
          <w:bottom w:val="single" w:sz="4" w:space="1" w:color="BFC6D1"/>
        </w:pBdr>
      </w:pP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F6F3F"/>
          <w:sz w:val="21"/>
        </w:rPr>
        <w:t>Garde-fous présentateur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Lancer ``predemo_reset.sh`` à H-30 pour réinitialiser l'état démo et revenir au point de départ S1/S2/S3.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Hard reload (Cmd / Ctrl + Shift + R) avant la démo pour purger tout état résiduel.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Pas de wake-word côté client : bouton « Parler à AYA » ou Quick Panel.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Tout signal présenté est demo-safe : ADS-B advisory only, handles citoyens pseudonymisés ``@citoyen_***`` / ``@rumeur_***``, score critique = article L'Inter déjà publié (S1).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Garde-fou rédactionnel : si la voix échoue, présenter en mode Quick Panel texte pour obtenir le même effet à l'écran.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218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6F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F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2182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F6F3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