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42"/>
          <w:szCs w:val="42"/>
        </w:rPr>
      </w:pPr>
      <w:r w:rsidDel="00000000" w:rsidR="00000000" w:rsidRPr="00000000">
        <w:rPr>
          <w:rFonts w:ascii="Georgia" w:cs="Georgia" w:eastAsia="Georgia" w:hAnsi="Georgia"/>
          <w:b w:val="1"/>
          <w:sz w:val="42"/>
          <w:szCs w:val="42"/>
          <w:rtl w:val="0"/>
        </w:rPr>
        <w:t xml:space="preserve">                                    Lab -9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Ques-1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731200" cy="4483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067300" cy="14763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Ques-2 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731200" cy="433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Ques-3 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731200" cy="3403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048250" cy="11525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Ques-4 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731200" cy="5130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3709988" cy="1431707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143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Ques-5 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205413" cy="3536568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536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4243388" cy="85778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857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Ques-6 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731200" cy="33528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4343400" cy="10668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Ques-8 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3938588" cy="2918063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918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  <w:rtl w:val="0"/>
        </w:rPr>
        <w:t xml:space="preserve">Ques-9 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731200" cy="2362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b w:val="1"/>
          <w:sz w:val="30"/>
          <w:szCs w:val="30"/>
        </w:rPr>
        <w:drawing>
          <wp:inline distB="114300" distT="114300" distL="114300" distR="114300">
            <wp:extent cx="5153025" cy="10096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2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