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100"/>
        <w:jc w:val="center"/>
      </w:pPr>
      <w:r>
        <w:rPr>
          <w:b/>
          <w:bCs/>
          <w:color w:val="1F4E79"/>
          <w:sz w:val="36"/>
          <w:szCs w:val="36"/>
        </w:rPr>
        <w:t xml:space="preserve">Practical Task 1</w:t>
      </w:r>
    </w:p>
    <w:p>
      <w:pPr>
        <w:spacing w:after="400"/>
        <w:jc w:val="center"/>
      </w:pPr>
      <w:r>
        <w:rPr>
          <w:i/>
          <w:iCs/>
          <w:sz w:val="22"/>
          <w:szCs w:val="22"/>
        </w:rPr>
        <w:t xml:space="preserve">Analyze Daily Cyber Threats Using I4C Daily Digest</w:t>
      </w:r>
    </w:p>
    <w:p>
      <w:pPr>
        <w:pStyle w:val="Heading2"/>
        <w:spacing w:after="100" w:before="220"/>
      </w:pPr>
      <w:r>
        <w:t xml:space="preserve">Task Definition</w:t>
      </w:r>
    </w:p>
    <w:p>
      <w:pPr>
        <w:spacing w:after="120"/>
      </w:pPr>
      <w:r>
        <w:t xml:space="preserve">I4C (Indian Cybercrime Coordination Centre) is a government body that publishes a 'Daily Digest' on cybercrime.gov.in every day, listing the newest online frauds happening across India. In this task, we study that digest and pick 3 recent cyber attacks — noting the attack type, who it targets, what damage it causes, and how to prevent it.</w:t>
      </w:r>
    </w:p>
    <w:p>
      <w:pPr>
        <w:pStyle w:val="Heading2"/>
        <w:spacing w:after="100" w:before="220"/>
      </w:pPr>
      <w:r>
        <w:t xml:space="preserve">Why This Matters</w:t>
      </w:r>
    </w:p>
    <w:p>
      <w:pPr>
        <w:spacing w:after="120"/>
      </w:pPr>
      <w:r>
        <w:t xml:space="preserve">Reading the daily digest is useful because it shows attacks that are happening right now, not old cases. This helps people recognize a scam while it's happening to them, instead of only learning about it after losing money.</w:t>
      </w:r>
    </w:p>
    <w:p>
      <w:pPr>
        <w:pStyle w:val="Heading2"/>
        <w:spacing w:after="100" w:before="220"/>
      </w:pPr>
      <w:r>
        <w:t xml:space="preserve">Steps Followed</w:t>
      </w:r>
    </w:p>
    <w:p>
      <w:pPr>
        <w:pStyle w:val="ListParagraph"/>
        <w:numPr>
          <w:ilvl w:val="0"/>
          <w:numId w:val="1"/>
        </w:numPr>
        <w:spacing w:after="70"/>
      </w:pPr>
      <w:r>
        <w:t xml:space="preserve">Opened the I4C Daily Digest website.</w:t>
      </w:r>
    </w:p>
    <w:p>
      <w:pPr>
        <w:pStyle w:val="ListParagraph"/>
        <w:numPr>
          <w:ilvl w:val="0"/>
          <w:numId w:val="1"/>
        </w:numPr>
        <w:spacing w:after="70"/>
      </w:pPr>
      <w:r>
        <w:t xml:space="preserve">Read the latest cybercrime reports.</w:t>
      </w:r>
    </w:p>
    <w:p>
      <w:pPr>
        <w:pStyle w:val="ListParagraph"/>
        <w:numPr>
          <w:ilvl w:val="0"/>
          <w:numId w:val="1"/>
        </w:numPr>
        <w:spacing w:after="70"/>
      </w:pPr>
      <w:r>
        <w:t xml:space="preserve">Picked 3 common types of attacks being reported.</w:t>
      </w:r>
    </w:p>
    <w:p>
      <w:pPr>
        <w:pStyle w:val="ListParagraph"/>
        <w:numPr>
          <w:ilvl w:val="0"/>
          <w:numId w:val="1"/>
        </w:numPr>
        <w:spacing w:after="70"/>
      </w:pPr>
      <w:r>
        <w:t xml:space="preserve">Noted the attack type, target, impact, and prevention for each.</w:t>
      </w:r>
    </w:p>
    <w:p>
      <w:pPr>
        <w:pStyle w:val="ListParagraph"/>
        <w:numPr>
          <w:ilvl w:val="0"/>
          <w:numId w:val="1"/>
        </w:numPr>
        <w:spacing w:after="70"/>
      </w:pPr>
      <w:r>
        <w:t xml:space="preserve">Wrote a short summary.</w:t>
      </w:r>
    </w:p>
    <w:p>
      <w:pPr>
        <w:pStyle w:val="Heading2"/>
        <w:spacing w:after="100" w:before="220"/>
      </w:pPr>
      <w:r>
        <w:t xml:space="preserve">3 Cyber Attacks Found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000"/>
        <w:gridCol w:w="2200"/>
        <w:gridCol w:w="2500"/>
      </w:tblGrid>
      <w:tr>
        <w:trPr>
          <w:tblHeader/>
        </w:trPr>
        <w:tc>
          <w:tcPr>
            <w:tcW w:type="dxa" w:w="500"/>
            <w:shd w:fill="1F4E79" w:val="clear"/>
            <w:tcMar>
              <w:top w:type="dxa" w:w="80"/>
              <w:left w:type="dxa" w:w="100"/>
              <w:bottom w:type="dxa" w:w="80"/>
              <w:right w:type="dxa" w:w="100"/>
            </w:tcMar>
          </w:tcPr>
          <w:p>
            <w:r>
              <w:rPr>
                <w:b/>
                <w:bCs/>
                <w:color w:val="FFFFFF"/>
                <w:sz w:val="20"/>
                <w:szCs w:val="20"/>
              </w:rPr>
              <w:t xml:space="preserve">#</w:t>
            </w:r>
          </w:p>
        </w:tc>
        <w:tc>
          <w:tcPr>
            <w:tcW w:type="dxa" w:w="2800"/>
            <w:shd w:fill="1F4E79" w:val="clear"/>
            <w:tcMar>
              <w:top w:type="dxa" w:w="80"/>
              <w:left w:type="dxa" w:w="100"/>
              <w:bottom w:type="dxa" w:w="80"/>
              <w:right w:type="dxa" w:w="100"/>
            </w:tcMar>
          </w:tcPr>
          <w:p>
            <w:r>
              <w:rPr>
                <w:b/>
                <w:bCs/>
                <w:color w:val="FFFFFF"/>
                <w:sz w:val="20"/>
                <w:szCs w:val="20"/>
              </w:rPr>
              <w:t xml:space="preserve">Attack Type</w:t>
            </w:r>
          </w:p>
        </w:tc>
        <w:tc>
          <w:tcPr>
            <w:tcW w:type="dxa" w:w="2000"/>
            <w:shd w:fill="1F4E79" w:val="clear"/>
            <w:tcMar>
              <w:top w:type="dxa" w:w="80"/>
              <w:left w:type="dxa" w:w="100"/>
              <w:bottom w:type="dxa" w:w="80"/>
              <w:right w:type="dxa" w:w="100"/>
            </w:tcMar>
          </w:tcPr>
          <w:p>
            <w:r>
              <w:rPr>
                <w:b/>
                <w:bCs/>
                <w:color w:val="FFFFFF"/>
                <w:sz w:val="20"/>
                <w:szCs w:val="20"/>
              </w:rPr>
              <w:t xml:space="preserve">Who It Targets</w:t>
            </w:r>
          </w:p>
        </w:tc>
        <w:tc>
          <w:tcPr>
            <w:tcW w:type="dxa" w:w="2200"/>
            <w:shd w:fill="1F4E79" w:val="clear"/>
            <w:tcMar>
              <w:top w:type="dxa" w:w="80"/>
              <w:left w:type="dxa" w:w="100"/>
              <w:bottom w:type="dxa" w:w="80"/>
              <w:right w:type="dxa" w:w="100"/>
            </w:tcMar>
          </w:tcPr>
          <w:p>
            <w:r>
              <w:rPr>
                <w:b/>
                <w:bCs/>
                <w:color w:val="FFFFFF"/>
                <w:sz w:val="20"/>
                <w:szCs w:val="20"/>
              </w:rPr>
              <w:t xml:space="preserve">Impact</w:t>
            </w:r>
          </w:p>
        </w:tc>
        <w:tc>
          <w:tcPr>
            <w:tcW w:type="dxa" w:w="2500"/>
            <w:shd w:fill="1F4E79" w:val="clear"/>
            <w:tcMar>
              <w:top w:type="dxa" w:w="80"/>
              <w:left w:type="dxa" w:w="100"/>
              <w:bottom w:type="dxa" w:w="80"/>
              <w:right w:type="dxa" w:w="100"/>
            </w:tcMar>
          </w:tcPr>
          <w:p>
            <w:r>
              <w:rPr>
                <w:b/>
                <w:bCs/>
                <w:color w:val="FFFFFF"/>
                <w:sz w:val="20"/>
                <w:szCs w:val="20"/>
              </w:rPr>
              <w:t xml:space="preserve">How to Prevent It</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1</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Digital Arrest Scam — fake police/CBI officer calls on video and says you're 'under arrest'</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General public, senior citizens</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Victim gets scared and sends money</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Real police never arrest anyone over video call. Hang up and call 1930 to report.</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2</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Fake Investment Scam — WhatsApp/Telegram groups promising big stock market profits</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People wanting quick money returns</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Victim loses savings; fake app shows fake profit</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Only invest through SEBI-registered apps. Never trust random group tips.</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3</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OTP Fraud — fake SMS/call saying 'update your KYC' asking for OTP</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Bank and wallet users</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Money is stolen from bank account</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Never share your OTP with anyone. Banks never ask for OTP.</w:t>
            </w:r>
          </w:p>
        </w:tc>
      </w:tr>
    </w:tbl>
    <w:p>
      <w:pPr>
        <w:pStyle w:val="Heading2"/>
        <w:spacing w:after="100" w:before="220"/>
      </w:pPr>
      <w:r>
        <w:t xml:space="preserve">Summary</w:t>
      </w:r>
    </w:p>
    <w:p>
      <w:pPr>
        <w:spacing w:after="120"/>
      </w:pPr>
      <w:r>
        <w:t xml:space="preserve">Most cybercrimes reported by I4C are not very technical — they work by tricking people using fear (digital arrest), greed (investment scam), or urgency (OTP fraud). Scammers pretend to be someone trustworthy (police, bank, broker) and create pressure so the victim doesn't stop to think and just does what they're told.</w:t>
      </w:r>
    </w:p>
    <w:p>
      <w:pPr>
        <w:pStyle w:val="Heading2"/>
        <w:spacing w:after="100" w:before="220"/>
      </w:pPr>
      <w:r>
        <w:t xml:space="preserve">How These Attacks Could Be Prevented</w:t>
      </w:r>
    </w:p>
    <w:p>
      <w:pPr>
        <w:pStyle w:val="ListParagraph"/>
        <w:numPr>
          <w:ilvl w:val="0"/>
          <w:numId w:val="1"/>
        </w:numPr>
        <w:spacing w:after="70"/>
      </w:pPr>
      <w:r>
        <w:t xml:space="preserve">Spread awareness that no officer arrests anyone over video call.</w:t>
      </w:r>
    </w:p>
    <w:p>
      <w:pPr>
        <w:pStyle w:val="ListParagraph"/>
        <w:numPr>
          <w:ilvl w:val="0"/>
          <w:numId w:val="1"/>
        </w:numPr>
        <w:spacing w:after="70"/>
      </w:pPr>
      <w:r>
        <w:t xml:space="preserve">Always check if an investment advisor is SEBI-registered before investing.</w:t>
      </w:r>
    </w:p>
    <w:p>
      <w:pPr>
        <w:pStyle w:val="ListParagraph"/>
        <w:numPr>
          <w:ilvl w:val="0"/>
          <w:numId w:val="1"/>
        </w:numPr>
        <w:spacing w:after="70"/>
      </w:pPr>
      <w:r>
        <w:t xml:space="preserve">Never share OTP or bank details with anyone, even if they say they're from the bank.</w:t>
      </w:r>
    </w:p>
    <w:p>
      <w:pPr>
        <w:pStyle w:val="ListParagraph"/>
        <w:numPr>
          <w:ilvl w:val="0"/>
          <w:numId w:val="1"/>
        </w:numPr>
        <w:spacing w:after="70"/>
      </w:pPr>
      <w:r>
        <w:t xml:space="preserve">If something feels urgent or scary, stop and verify first — don't act immediately.</w:t>
      </w:r>
    </w:p>
    <w:p>
      <w:pPr>
        <w:pStyle w:val="ListParagraph"/>
        <w:numPr>
          <w:ilvl w:val="0"/>
          <w:numId w:val="1"/>
        </w:numPr>
        <w:spacing w:after="70"/>
      </w:pPr>
      <w:r>
        <w:t xml:space="preserve">Report frauds fast on the 1930 helpline — quick reporting can help get the money back.</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2026-07-22T05:10:37.140Z</dcterms:created>
  <dcterms:modified xsi:type="dcterms:W3CDTF">2026-07-22T05:10:37.156Z</dcterms:modified>
</cp:coreProperties>
</file>

<file path=docProps/custom.xml><?xml version="1.0" encoding="utf-8"?>
<Properties xmlns="http://schemas.openxmlformats.org/officeDocument/2006/custom-properties" xmlns:vt="http://schemas.openxmlformats.org/officeDocument/2006/docPropsVTypes"/>
</file>