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2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Identify Cyber Threat Categories from I4C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I4C groups cybercrimes into different categories. In this task, we look at 6 main categories, understand how each one works, and note down simple ways to stay safe from each.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Different types of cybercrime need different types of protection. Knowing the category of an attack helps you know exactly what safety step to take — for example, backups protect against ransomware, but they don't help against OTP fraud.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Visited the I4C portal.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Looked at the different cybercrime categories listed.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Made a simple table showing how each type works and how to prevent it.</w:t>
      </w:r>
    </w:p>
    <w:p>
      <w:pPr>
        <w:pStyle w:val="Heading2"/>
        <w:spacing w:after="100" w:before="220"/>
      </w:pPr>
      <w:r>
        <w:t xml:space="preserve">Cybercrime Categories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Stay Safe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Fraud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 loan apps, fake UPI requests, fake refund calls asking to install remote apps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approve unknown UPI requests; don't install screen-sharing apps for strangers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Media Crime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 profiles, morphed photos, stalking, hate messages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profile private; block and report fake accounts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Theft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Stealing Aadhaar/PAN details to open fake accounts in your name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Don't share ID copies unnecessarily; use masked Aadhaar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Ransomware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Hackers lock a company's files and demand money to unlock them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backups; update software regularly; don't open unknown email attachments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Phishing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 emails/SMS that look real, asking you to click a link and enter details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the sender's real email/link before clicking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OTP Fraud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Caller pretends to be bank staff and asks for OTP to 'verify' your account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share OTP with anyone, ever</w:t>
            </w:r>
          </w:p>
        </w:tc>
      </w:tr>
    </w:tbl>
    <w:p>
      <w:pPr>
        <w:pStyle w:val="Heading2"/>
        <w:spacing w:after="100" w:before="220"/>
      </w:pPr>
      <w:r>
        <w:t xml:space="preserve">Summary</w:t>
      </w:r>
    </w:p>
    <w:p>
      <w:pPr>
        <w:spacing w:after="120"/>
      </w:pPr>
      <w:r>
        <w:t xml:space="preserve">Most of these crimes happen because someone trusted a fake call, message, or link. The common rule across all categories is the same: don't share OTP, don't click unknown links, don't install unknown apps, and always double-check before trusting a message that creates urgency or fear.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2026-07-22T05:10:37.224Z</dcterms:created>
  <dcterms:modified xsi:type="dcterms:W3CDTF">2026-07-22T05:10:37.224Z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