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100"/>
        <w:jc w:val="center"/>
      </w:pPr>
      <w:r>
        <w:rPr>
          <w:b/>
          <w:bCs/>
          <w:color w:val="1F4E79"/>
          <w:sz w:val="36"/>
          <w:szCs w:val="36"/>
        </w:rPr>
        <w:t xml:space="preserve">Practical Task 7</w:t>
      </w:r>
    </w:p>
    <w:p>
      <w:pPr>
        <w:spacing w:after="400"/>
        <w:jc w:val="center"/>
      </w:pPr>
      <w:r>
        <w:rPr>
          <w:i/>
          <w:iCs/>
          <w:sz w:val="22"/>
          <w:szCs w:val="22"/>
        </w:rPr>
        <w:t xml:space="preserve">Social Media Intelligence Collection</w:t>
      </w:r>
    </w:p>
    <w:p>
      <w:pPr>
        <w:pStyle w:val="Heading2"/>
        <w:spacing w:after="100" w:before="220"/>
      </w:pPr>
      <w:r>
        <w:t xml:space="preserve">Task Definition</w:t>
      </w:r>
    </w:p>
    <w:p>
      <w:pPr>
        <w:spacing w:after="120"/>
      </w:pPr>
      <w:r>
        <w:t xml:space="preserve">This task collects public information from an organisation's official social media page using OSINT — only using what the organisation has already made public.</w:t>
      </w:r>
    </w:p>
    <w:p>
      <w:pPr>
        <w:pStyle w:val="Heading2"/>
        <w:spacing w:after="100" w:before="220"/>
      </w:pPr>
      <w:r>
        <w:t xml:space="preserve">Why This Matters</w:t>
      </w:r>
    </w:p>
    <w:p>
      <w:pPr>
        <w:spacing w:after="120"/>
      </w:pPr>
      <w:r>
        <w:t xml:space="preserve">Organisations should know what info about them is public on social media, because scammers often copy this info to create fake, impersonating accounts.</w:t>
      </w:r>
    </w:p>
    <w:p>
      <w:pPr>
        <w:pStyle w:val="Heading2"/>
        <w:spacing w:after="100" w:before="220"/>
      </w:pPr>
      <w:r>
        <w:t xml:space="preserve">Steps Followed</w:t>
      </w:r>
    </w:p>
    <w:p>
      <w:pPr>
        <w:pStyle w:val="ListParagraph"/>
        <w:numPr>
          <w:ilvl w:val="0"/>
          <w:numId w:val="1"/>
        </w:numPr>
        <w:spacing w:after="70"/>
      </w:pPr>
      <w:r>
        <w:t xml:space="preserve">Opened the OSINT Framework's Social Networks section.</w:t>
      </w:r>
    </w:p>
    <w:p>
      <w:pPr>
        <w:pStyle w:val="ListParagraph"/>
        <w:numPr>
          <w:ilvl w:val="0"/>
          <w:numId w:val="1"/>
        </w:numPr>
        <w:spacing w:after="70"/>
      </w:pPr>
      <w:r>
        <w:t xml:space="preserve">Picked an official organisation profile.</w:t>
      </w:r>
    </w:p>
    <w:p>
      <w:pPr>
        <w:pStyle w:val="ListParagraph"/>
        <w:numPr>
          <w:ilvl w:val="0"/>
          <w:numId w:val="1"/>
        </w:numPr>
        <w:spacing w:after="70"/>
      </w:pPr>
      <w:r>
        <w:t xml:space="preserve">Noted down what info was publicly visible.</w:t>
      </w:r>
    </w:p>
    <w:p>
      <w:pPr>
        <w:pStyle w:val="Heading2"/>
        <w:spacing w:after="100" w:before="220"/>
      </w:pPr>
      <w:r>
        <w:t xml:space="preserve">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4E79" w:val="clear"/>
            <w:tcMar>
              <w:top w:type="dxa" w:w="80"/>
              <w:left w:type="dxa" w:w="100"/>
              <w:bottom w:type="dxa" w:w="80"/>
              <w:right w:type="dxa" w:w="100"/>
            </w:tcMar>
          </w:tcPr>
          <w:p>
            <w:r>
              <w:rPr>
                <w:b/>
                <w:bCs/>
                <w:color w:val="FFFFFF"/>
                <w:sz w:val="20"/>
                <w:szCs w:val="20"/>
              </w:rPr>
              <w:t xml:space="preserve">What Was Checked</w:t>
            </w:r>
          </w:p>
        </w:tc>
        <w:tc>
          <w:tcPr>
            <w:tcW w:type="dxa" w:w="6200"/>
            <w:shd w:fill="1F4E79" w:val="clear"/>
            <w:tcMar>
              <w:top w:type="dxa" w:w="80"/>
              <w:left w:type="dxa" w:w="100"/>
              <w:bottom w:type="dxa" w:w="80"/>
              <w:right w:type="dxa" w:w="100"/>
            </w:tcMar>
          </w:tcPr>
          <w:p>
            <w:r>
              <w:rPr>
                <w:b/>
                <w:bCs/>
                <w:color w:val="FFFFFF"/>
                <w:sz w:val="20"/>
                <w:szCs w:val="20"/>
              </w:rPr>
              <w:t xml:space="preserve">What Was Found</w:t>
            </w:r>
          </w:p>
        </w:tc>
      </w:tr>
      <w:tr>
        <w:tc>
          <w:tcPr>
            <w:tcW w:type="dxa" w:w="2800"/>
            <w:shd w:fill="FFFFFF" w:val="clear"/>
            <w:tcMar>
              <w:top w:type="dxa" w:w="80"/>
              <w:left w:type="dxa" w:w="100"/>
              <w:bottom w:type="dxa" w:w="80"/>
              <w:right w:type="dxa" w:w="100"/>
            </w:tcMar>
          </w:tcPr>
          <w:p>
            <w:r>
              <w:rPr>
                <w:b w:val="false"/>
                <w:bCs w:val="false"/>
                <w:color w:val="000000"/>
                <w:sz w:val="20"/>
                <w:szCs w:val="20"/>
              </w:rPr>
              <w:t xml:space="preserve">Organisation Info</w:t>
            </w:r>
          </w:p>
        </w:tc>
        <w:tc>
          <w:tcPr>
            <w:tcW w:type="dxa" w:w="6200"/>
            <w:shd w:fill="FFFFFF" w:val="clear"/>
            <w:tcMar>
              <w:top w:type="dxa" w:w="80"/>
              <w:left w:type="dxa" w:w="100"/>
              <w:bottom w:type="dxa" w:w="80"/>
              <w:right w:type="dxa" w:w="100"/>
            </w:tcMar>
          </w:tcPr>
          <w:p>
            <w:r>
              <w:rPr>
                <w:b w:val="false"/>
                <w:bCs w:val="false"/>
                <w:color w:val="000000"/>
                <w:sz w:val="20"/>
                <w:szCs w:val="20"/>
              </w:rPr>
              <w:t xml:space="preserve">Bio, verified badge, official website link</w:t>
            </w:r>
          </w:p>
        </w:tc>
      </w:tr>
      <w:tr>
        <w:tc>
          <w:tcPr>
            <w:tcW w:type="dxa" w:w="2800"/>
            <w:shd w:fill="FFFFFF" w:val="clear"/>
            <w:tcMar>
              <w:top w:type="dxa" w:w="80"/>
              <w:left w:type="dxa" w:w="100"/>
              <w:bottom w:type="dxa" w:w="80"/>
              <w:right w:type="dxa" w:w="100"/>
            </w:tcMar>
          </w:tcPr>
          <w:p>
            <w:r>
              <w:rPr>
                <w:b w:val="false"/>
                <w:bCs w:val="false"/>
                <w:color w:val="000000"/>
                <w:sz w:val="20"/>
                <w:szCs w:val="20"/>
              </w:rPr>
              <w:t xml:space="preserve">Public Posts</w:t>
            </w:r>
          </w:p>
        </w:tc>
        <w:tc>
          <w:tcPr>
            <w:tcW w:type="dxa" w:w="6200"/>
            <w:shd w:fill="FFFFFF" w:val="clear"/>
            <w:tcMar>
              <w:top w:type="dxa" w:w="80"/>
              <w:left w:type="dxa" w:w="100"/>
              <w:bottom w:type="dxa" w:w="80"/>
              <w:right w:type="dxa" w:w="100"/>
            </w:tcMar>
          </w:tcPr>
          <w:p>
            <w:r>
              <w:rPr>
                <w:b w:val="false"/>
                <w:bCs w:val="false"/>
                <w:color w:val="000000"/>
                <w:sz w:val="20"/>
                <w:szCs w:val="20"/>
              </w:rPr>
              <w:t xml:space="preserve">Regular updates and service announcements</w:t>
            </w:r>
          </w:p>
        </w:tc>
      </w:tr>
      <w:tr>
        <w:tc>
          <w:tcPr>
            <w:tcW w:type="dxa" w:w="2800"/>
            <w:shd w:fill="FFFFFF" w:val="clear"/>
            <w:tcMar>
              <w:top w:type="dxa" w:w="80"/>
              <w:left w:type="dxa" w:w="100"/>
              <w:bottom w:type="dxa" w:w="80"/>
              <w:right w:type="dxa" w:w="100"/>
            </w:tcMar>
          </w:tcPr>
          <w:p>
            <w:r>
              <w:rPr>
                <w:b w:val="false"/>
                <w:bCs w:val="false"/>
                <w:color w:val="000000"/>
                <w:sz w:val="20"/>
                <w:szCs w:val="20"/>
              </w:rPr>
              <w:t xml:space="preserve">Official Announcements</w:t>
            </w:r>
          </w:p>
        </w:tc>
        <w:tc>
          <w:tcPr>
            <w:tcW w:type="dxa" w:w="6200"/>
            <w:shd w:fill="FFFFFF" w:val="clear"/>
            <w:tcMar>
              <w:top w:type="dxa" w:w="80"/>
              <w:left w:type="dxa" w:w="100"/>
              <w:bottom w:type="dxa" w:w="80"/>
              <w:right w:type="dxa" w:w="100"/>
            </w:tcMar>
          </w:tcPr>
          <w:p>
            <w:r>
              <w:rPr>
                <w:b w:val="false"/>
                <w:bCs w:val="false"/>
                <w:color w:val="000000"/>
                <w:sz w:val="20"/>
                <w:szCs w:val="20"/>
              </w:rPr>
              <w:t xml:space="preserve">News and policy updates, linked back to the official website</w:t>
            </w:r>
          </w:p>
        </w:tc>
      </w:tr>
      <w:tr>
        <w:tc>
          <w:tcPr>
            <w:tcW w:type="dxa" w:w="2800"/>
            <w:shd w:fill="FFFFFF" w:val="clear"/>
            <w:tcMar>
              <w:top w:type="dxa" w:w="80"/>
              <w:left w:type="dxa" w:w="100"/>
              <w:bottom w:type="dxa" w:w="80"/>
              <w:right w:type="dxa" w:w="100"/>
            </w:tcMar>
          </w:tcPr>
          <w:p>
            <w:r>
              <w:rPr>
                <w:b w:val="false"/>
                <w:bCs w:val="false"/>
                <w:color w:val="000000"/>
                <w:sz w:val="20"/>
                <w:szCs w:val="20"/>
              </w:rPr>
              <w:t xml:space="preserve">Security Awareness Posts</w:t>
            </w:r>
          </w:p>
        </w:tc>
        <w:tc>
          <w:tcPr>
            <w:tcW w:type="dxa" w:w="6200"/>
            <w:shd w:fill="FFFFFF" w:val="clear"/>
            <w:tcMar>
              <w:top w:type="dxa" w:w="80"/>
              <w:left w:type="dxa" w:w="100"/>
              <w:bottom w:type="dxa" w:w="80"/>
              <w:right w:type="dxa" w:w="100"/>
            </w:tcMar>
          </w:tcPr>
          <w:p>
            <w:r>
              <w:rPr>
                <w:b w:val="false"/>
                <w:bCs w:val="false"/>
                <w:color w:val="000000"/>
                <w:sz w:val="20"/>
                <w:szCs w:val="20"/>
              </w:rPr>
              <w:t xml:space="preserve">Warnings to the public about fake/scam accounts or messages using their name</w:t>
            </w:r>
          </w:p>
        </w:tc>
      </w:tr>
    </w:tbl>
    <w:p>
      <w:pPr>
        <w:pStyle w:val="Heading2"/>
        <w:spacing w:after="100" w:before="220"/>
      </w:pPr>
      <w:r>
        <w:t xml:space="preserve">Digital Footprint Management</w:t>
      </w:r>
    </w:p>
    <w:p>
      <w:pPr>
        <w:spacing w:after="120"/>
      </w:pPr>
      <w:r>
        <w:t xml:space="preserve">Organisations should keep their social media consistent and clearly verified, so people can tell real posts apart from fake, impersonating accounts. Posting regular safety warnings (like in the table above) also helps protect the public from scams that misuse the organisation's name.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2026-07-22T05:10:37.409Z</dcterms:created>
  <dcterms:modified xsi:type="dcterms:W3CDTF">2026-07-22T05:10:37.409Z</dcterms:modified>
</cp:coreProperties>
</file>

<file path=docProps/custom.xml><?xml version="1.0" encoding="utf-8"?>
<Properties xmlns="http://schemas.openxmlformats.org/officeDocument/2006/custom-properties" xmlns:vt="http://schemas.openxmlformats.org/officeDocument/2006/docPropsVTypes"/>
</file>