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headerReference w:type="default" r:id="rId6"/>
      <w:footerReference w:type="default" r:id="rId7"/>
      <w:pgSz w:w="11906" w:h="16838" w:orient="portrait"/>
      <w:pgMar w:top="950" w:right="964" w:bottom="700" w:left="9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48687" w:sz="6" w:space="8"/>
      </w:pBdr>
      <w:tabs>
        <w:tab w:val="center" w:pos="4989"/>
        <w:tab w:val="right" w:pos="9978"/>
      </w:tabs>
    </w:pPr>
    <w:r>
      <w:rPr>
        <w:b/>
        <w:bCs/>
        <w:color w:val="40494F"/>
        <w:sz w:val="16"/>
        <w:szCs w:val="16"/>
      </w:rPr>
      <w:t xml:space="preserve">Issued by: </w:t>
    </w:r>
    <w:r>
      <w:rPr>
        <w:color w:val="40494F"/>
        <w:sz w:val="16"/>
        <w:szCs w:val="16"/>
      </w:rPr>
      <w:t xml:space="preserve">{{ISSUED_BY}}</w:t>
    </w:r>
    <w:r>
      <w:rPr>
        <w:color w:val="848687"/>
        <w:sz w:val="16"/>
        <w:szCs w:val="16"/>
      </w:rPr>
      <w:t xml:space="preserve">	Rev. {{REVISION}}  ·  {{PUB_DATE}}</w:t>
    </w:r>
    <w:r>
      <w:rPr>
        <w:color w:val="40494F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8"/>
      <w:tblBorders>
        <w:top w:val="none" w:color="FFFFFF" w:sz="0"/>
        <w:left w:val="none" w:color="FFFFFF" w:sz="0"/>
        <w:bottom w:val="single" w:color="848687" w:sz="6"/>
        <w:right w:val="none" w:color="FFFFFF" w:sz="0"/>
        <w:insideH w:val="none" w:color="FFFFFF" w:sz="0"/>
        <w:insideV w:val="none" w:color="FFFFFF" w:sz="0"/>
      </w:tblBorders>
    </w:tblPr>
    <w:tblGrid>
      <w:gridCol w:w="6000"/>
      <w:gridCol w:w="3978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848687" w:sz="6"/>
            <w:right w:val="none" w:color="FFFFFF" w:sz="0"/>
          </w:tcBorders>
          <w:tcMar>
            <w:bottom w:type="dxa" w:w="100"/>
          </w:tcMar>
          <w:vAlign w:val="bottom"/>
        </w:tcPr>
        <w:p>
          <w:pPr>
            <w:pStyle w:val="HeaderKicker"/>
          </w:pPr>
          <w:r>
            <w:drawing>
              <wp:inline distT="0" distB="0" distL="0" distR="0">
                <wp:extent cx="190500" cy="190500"/>
                <wp:effectExtent t="0" r="0" b="0" l="0"/>
                <wp:docPr id="8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 {{KICKER}}</w:t>
          </w:r>
        </w:p>
      </w:tc>
      <w:tc>
        <w:tcPr>
          <w:tcW w:type="dxa" w:w="3978"/>
          <w:tcBorders>
            <w:top w:val="none" w:color="FFFFFF" w:sz="0"/>
            <w:left w:val="none" w:color="FFFFFF" w:sz="0"/>
            <w:bottom w:val="single" w:color="848687" w:sz="6"/>
            <w:right w:val="none" w:color="FFFFFF" w:sz="0"/>
          </w:tcBorders>
          <w:tcMar>
            <w:bottom w:type="dxa" w:w="100"/>
          </w:tcMar>
          <w:vAlign w:val="bottom"/>
        </w:tcPr>
        <w:p>
          <w:pPr>
            <w:jc w:val="right"/>
          </w:pPr>
          <w:r>
            <w:drawing>
              <wp:inline distT="0" distB="0" distL="0" distR="0">
                <wp:extent cx="1219200" cy="342900"/>
                <wp:effectExtent t="0" r="0" b="0" l="0"/>
                <wp:docPr id="9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92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290" w:hanging="200"/>
      </w:pPr>
      <w:rPr>
        <w:b/>
        <w:bCs/>
        <w:color w:val="E403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94F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">
    <w:name w:val="NL Body"/>
    <w:basedOn w:val="Normal"/>
    <w:qFormat/>
    <w:pPr>
      <w:widowControl/>
      <w:spacing w:after="130" w:line="288"/>
    </w:pPr>
    <w:rPr>
      <w:sz w:val="20"/>
      <w:szCs w:val="20"/>
    </w:rPr>
  </w:style>
  <w:style w:type="paragraph" w:styleId="DocTitle">
    <w:name w:val="NL Document Title"/>
    <w:basedOn w:val="Normal"/>
    <w:qFormat/>
    <w:pPr>
      <w:spacing w:after="40" w:before="0"/>
    </w:pPr>
    <w:rPr>
      <w:b/>
      <w:bCs/>
      <w:color w:val="000000"/>
      <w:sz w:val="40"/>
      <w:szCs w:val="40"/>
    </w:rPr>
  </w:style>
  <w:style w:type="paragraph" w:styleId="DocHeadline">
    <w:name w:val="NL Document Headline"/>
    <w:basedOn w:val="Normal"/>
    <w:qFormat/>
    <w:pPr>
      <w:keepNext/>
      <w:spacing w:after="30"/>
    </w:pPr>
    <w:rPr>
      <w:color w:val="40494F"/>
      <w:sz w:val="24"/>
      <w:szCs w:val="24"/>
    </w:rPr>
  </w:style>
  <w:style w:type="paragraph" w:styleId="DocDate">
    <w:name w:val="NL Document Date"/>
    <w:basedOn w:val="Normal"/>
    <w:qFormat/>
    <w:pPr>
      <w:pBdr>
        <w:bottom w:val="single" w:color="D7D9DA" w:sz="6" w:space="10"/>
      </w:pBdr>
      <w:spacing w:after="90"/>
    </w:pPr>
    <w:rPr>
      <w:color w:val="848687"/>
      <w:sz w:val="18"/>
      <w:szCs w:val="18"/>
    </w:rPr>
  </w:style>
  <w:style w:type="paragraph" w:styleId="CardTitle">
    <w:name w:val="NL Card Title"/>
    <w:basedOn w:val="Normal"/>
    <w:qFormat/>
    <w:pPr>
      <w:keepNext/>
      <w:spacing w:after="30"/>
    </w:pPr>
    <w:rPr>
      <w:b/>
      <w:bCs/>
      <w:caps/>
      <w:color w:val="E4032E"/>
      <w:spacing w:val="20"/>
      <w:sz w:val="18"/>
      <w:szCs w:val="18"/>
    </w:rPr>
  </w:style>
  <w:style w:type="paragraph" w:styleId="CardSubtitle">
    <w:name w:val="NL Card Subtitle"/>
    <w:basedOn w:val="Normal"/>
    <w:qFormat/>
    <w:pPr>
      <w:keepNext/>
      <w:spacing w:after="80"/>
    </w:pPr>
    <w:rPr>
      <w:b/>
      <w:bCs/>
      <w:color w:val="0B2545"/>
      <w:sz w:val="18"/>
      <w:szCs w:val="18"/>
    </w:rPr>
  </w:style>
  <w:style w:type="paragraph" w:styleId="CardSub">
    <w:name w:val="NL Card Subheading"/>
    <w:basedOn w:val="Normal"/>
    <w:qFormat/>
    <w:pPr>
      <w:keepNext/>
      <w:spacing w:after="25" w:before="60"/>
    </w:pPr>
    <w:rPr>
      <w:b/>
      <w:bCs/>
      <w:color w:val="40494F"/>
      <w:sz w:val="16"/>
      <w:szCs w:val="16"/>
    </w:rPr>
  </w:style>
  <w:style w:type="paragraph" w:styleId="CardBody">
    <w:name w:val="NL Card Body"/>
    <w:basedOn w:val="Normal"/>
    <w:qFormat/>
    <w:pPr>
      <w:spacing w:after="42" w:line="222"/>
    </w:pPr>
    <w:rPr>
      <w:sz w:val="16"/>
      <w:szCs w:val="16"/>
    </w:rPr>
  </w:style>
  <w:style w:type="paragraph" w:styleId="NewsLabel">
    <w:name w:val="NL Short News Label"/>
    <w:basedOn w:val="Normal"/>
    <w:qFormat/>
    <w:pPr>
      <w:spacing w:after="0"/>
    </w:pPr>
    <w:rPr>
      <w:b/>
      <w:bCs/>
      <w:caps/>
      <w:color w:val="E4032E"/>
      <w:spacing w:val="20"/>
      <w:sz w:val="18"/>
      <w:szCs w:val="18"/>
    </w:rPr>
  </w:style>
  <w:style w:type="paragraph" w:styleId="NewsBody">
    <w:name w:val="NL Short News Body"/>
    <w:basedOn w:val="Normal"/>
    <w:qFormat/>
    <w:pPr>
      <w:spacing w:after="0" w:line="222"/>
    </w:pPr>
    <w:rPr>
      <w:sz w:val="16"/>
      <w:szCs w:val="16"/>
    </w:rPr>
  </w:style>
  <w:style w:type="paragraph" w:styleId="HeaderKicker">
    <w:name w:val="NL Header Kicker"/>
    <w:basedOn w:val="Normal"/>
    <w:pPr>
      <w:spacing w:after="0"/>
    </w:pPr>
    <w:rPr>
      <w:caps/>
      <w:color w:val="40494F"/>
      <w:spacing w:val="20"/>
      <w:sz w:val="20"/>
      <w:szCs w:val="20"/>
    </w:rPr>
  </w:style>
  <w:style w:type="paragraph" w:styleId="FooterText">
    <w:name w:val="NL Footer"/>
    <w:basedOn w:val="Normal"/>
    <w:pPr>
      <w:spacing w:after="0"/>
    </w:pPr>
    <w:rPr>
      <w:color w:val="848687"/>
      <w:sz w:val="16"/>
      <w:szCs w:val="1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5ab45e3f62f327175f17886acd589207c1644ff.png"/><Relationship Id="rId10" Type="http://schemas.openxmlformats.org/officeDocument/2006/relationships/image" Target="media/fa4c5ae1c06a8d9b0194ea8ea5477532301c1b50.png"/><Relationship Id="rId11" Type="http://schemas.openxmlformats.org/officeDocument/2006/relationships/image" Target="media/182e4e244d6edc1c8ed8529bfbb884de06c10d56.png"/><Relationship Id="rId12" Type="http://schemas.openxmlformats.org/officeDocument/2006/relationships/image" Target="media/ef2915d591195d05f75d74a16e8915eee496623a.png"/><Relationship Id="rId13" Type="http://schemas.openxmlformats.org/officeDocument/2006/relationships/image" Target="media/14c332a28b387a1a954e9bd895ff4d4916e0d731.png"/><Relationship Id="rId14" Type="http://schemas.openxmlformats.org/officeDocument/2006/relationships/image" Target="media/50273f8e2f3f8b293f603fe26ce27afab5681bf7.png"/><Relationship Id="rId15" Type="http://schemas.openxmlformats.org/officeDocument/2006/relationships/image" Target="media/50fc445ae75d12a6849eef00cf5b9a02e511023d.png"/><Relationship Id="rId16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96681cdad80f1c1065eb72581f42cbe1d884a96e.png"/><Relationship Id="rId1" Type="http://schemas.openxmlformats.org/officeDocument/2006/relationships/image" Target="media/2d9009343ca15bf60e2423122e58f6de871a3cab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Cabin Bulletin – 09 2026</dc:title>
  <dc:creator>Helvetic Airways – Cabin Department</dc:creator>
  <cp:lastModifiedBy>Un-named</cp:lastModifiedBy>
  <cp:revision>1</cp:revision>
  <dcterms:created xsi:type="dcterms:W3CDTF">2026-10-02T10:24:49.520Z</dcterms:created>
  <dcterms:modified xsi:type="dcterms:W3CDTF">2026-10-02T10:24:49.533Z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