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E74B5"/>
          <w:sz w:val="22"/>
        </w:rPr>
        <w:t>GUIDE DE PROJET KAGGLE</w:t>
      </w:r>
    </w:p>
    <w:p>
      <w:pPr>
        <w:spacing w:after="160"/>
        <w:jc w:val="center"/>
      </w:pPr>
      <w:r>
        <w:rPr>
          <w:rFonts w:ascii="Calibri" w:hAnsi="Calibri"/>
          <w:b/>
          <w:color w:val="17365D"/>
          <w:sz w:val="58"/>
        </w:rPr>
        <w:t>House Prices en R</w:t>
      </w:r>
    </w:p>
    <w:p>
      <w:pPr>
        <w:spacing w:after="480"/>
        <w:jc w:val="center"/>
      </w:pPr>
      <w:r>
        <w:rPr>
          <w:rFonts w:ascii="Calibri" w:hAnsi="Calibri"/>
          <w:color w:val="1F4D78"/>
          <w:sz w:val="30"/>
        </w:rPr>
        <w:t>Nettoyage, régression, validation croisée et soumission</w:t>
      </w:r>
    </w:p>
    <w:tbl>
      <w:tblPr>
        <w:tblStyle w:val="TableGrid"/>
        <w:tblW w:type="auto" w:w="0"/>
        <w:jc w:val="left"/>
        <w:tblLayout w:type="fixed"/>
        <w:tblLook w:firstColumn="1" w:firstRow="1" w:lastColumn="0" w:lastRow="0" w:noHBand="0" w:noVBand="1" w:val="04A0"/>
        <w:tblW w:w="9360" w:type="dxa"/>
        <w:tblInd w:w="120" w:type="dxa"/>
      </w:tblPr>
      <w:tblGrid>
        <w:gridCol w:w="9360"/>
      </w:tblGrid>
      <w:tr>
        <w:trPr>
          <w:cantSplit/>
        </w:trPr>
        <w:tc>
          <w:tcPr>
            <w:tcW w:type="dxa" w:w="9360"/>
            <w:tcW w:w="9360" w:type="dxa"/>
            <w:tcMar>
              <w:top w:w="80" w:type="dxa"/>
              <w:bottom w:w="80" w:type="dxa"/>
              <w:start w:w="120" w:type="dxa"/>
              <w:end w:w="120" w:type="dxa"/>
            </w:tcMar>
            <w:vAlign w:val="center"/>
            <w:shd w:fill="E8EEF5"/>
          </w:tcPr>
          <w:p>
            <w:r>
              <w:rPr>
                <w:rFonts w:ascii="Calibri" w:hAnsi="Calibri"/>
                <w:b/>
                <w:color w:val="17365D"/>
                <w:sz w:val="22"/>
              </w:rPr>
              <w:t xml:space="preserve">Objectif  </w:t>
            </w:r>
            <w:r>
              <w:rPr>
                <w:rFonts w:ascii="Calibri" w:hAnsi="Calibri"/>
                <w:sz w:val="22"/>
              </w:rPr>
              <w:t>Permettre à une autre personne de reproduire la solution depuis les fichiers Kaggle jusqu'à submission_linear_log.csv.</w:t>
            </w:r>
          </w:p>
        </w:tc>
      </w:tr>
    </w:tbl>
    <w:p/>
    <w:p>
      <w:pPr>
        <w:spacing w:before="760"/>
        <w:jc w:val="center"/>
      </w:pPr>
      <w:r>
        <w:rPr>
          <w:rFonts w:ascii="Calibri" w:hAnsi="Calibri"/>
          <w:i/>
          <w:color w:val="666666"/>
          <w:sz w:val="21"/>
        </w:rPr>
        <w:t>Version documentée le 2 août 2026</w:t>
      </w:r>
    </w:p>
    <w:p>
      <w:r>
        <w:br w:type="page"/>
      </w:r>
    </w:p>
    <w:p>
      <w:pPr>
        <w:pStyle w:val="Heading1"/>
      </w:pPr>
      <w:r>
        <w:t>Sommaire</w:t>
      </w:r>
    </w:p>
    <w:p>
      <w:pPr>
        <w:pStyle w:val="ListBullet"/>
        <w:spacing w:after="80" w:line="300" w:lineRule="auto"/>
        <w:ind w:left="540" w:hanging="271"/>
      </w:pPr>
      <w:r>
        <w:rPr>
          <w:rFonts w:ascii="Calibri" w:hAnsi="Calibri"/>
          <w:sz w:val="22"/>
        </w:rPr>
        <w:t>1. Comprendre le challenge</w:t>
      </w:r>
    </w:p>
    <w:p>
      <w:pPr>
        <w:pStyle w:val="ListBullet"/>
        <w:spacing w:after="80" w:line="300" w:lineRule="auto"/>
        <w:ind w:left="540" w:hanging="271"/>
      </w:pPr>
      <w:r>
        <w:rPr>
          <w:rFonts w:ascii="Calibri" w:hAnsi="Calibri"/>
          <w:sz w:val="22"/>
        </w:rPr>
        <w:t>2. Données et environnement</w:t>
      </w:r>
    </w:p>
    <w:p>
      <w:pPr>
        <w:pStyle w:val="ListBullet"/>
        <w:spacing w:after="80" w:line="300" w:lineRule="auto"/>
        <w:ind w:left="540" w:hanging="271"/>
      </w:pPr>
      <w:r>
        <w:rPr>
          <w:rFonts w:ascii="Calibri" w:hAnsi="Calibri"/>
          <w:sz w:val="22"/>
        </w:rPr>
        <w:t>3. Audit de qualité</w:t>
      </w:r>
    </w:p>
    <w:p>
      <w:pPr>
        <w:pStyle w:val="ListBullet"/>
        <w:spacing w:after="80" w:line="300" w:lineRule="auto"/>
        <w:ind w:left="540" w:hanging="271"/>
      </w:pPr>
      <w:r>
        <w:rPr>
          <w:rFonts w:ascii="Calibri" w:hAnsi="Calibri"/>
          <w:sz w:val="22"/>
        </w:rPr>
        <w:t>4. Cible et métrique</w:t>
      </w:r>
    </w:p>
    <w:p>
      <w:pPr>
        <w:pStyle w:val="ListBullet"/>
        <w:spacing w:after="80" w:line="300" w:lineRule="auto"/>
        <w:ind w:left="540" w:hanging="271"/>
      </w:pPr>
      <w:r>
        <w:rPr>
          <w:rFonts w:ascii="Calibri" w:hAnsi="Calibri"/>
          <w:sz w:val="22"/>
        </w:rPr>
        <w:t>5. Nettoyage sans fuite</w:t>
      </w:r>
    </w:p>
    <w:p>
      <w:pPr>
        <w:pStyle w:val="ListBullet"/>
        <w:spacing w:after="80" w:line="300" w:lineRule="auto"/>
        <w:ind w:left="540" w:hanging="271"/>
      </w:pPr>
      <w:r>
        <w:rPr>
          <w:rFonts w:ascii="Calibri" w:hAnsi="Calibri"/>
          <w:sz w:val="22"/>
        </w:rPr>
        <w:t>6. Validation et modèles</w:t>
      </w:r>
    </w:p>
    <w:p>
      <w:pPr>
        <w:pStyle w:val="ListBullet"/>
        <w:spacing w:after="80" w:line="300" w:lineRule="auto"/>
        <w:ind w:left="540" w:hanging="271"/>
      </w:pPr>
      <w:r>
        <w:rPr>
          <w:rFonts w:ascii="Calibri" w:hAnsi="Calibri"/>
          <w:sz w:val="22"/>
        </w:rPr>
        <w:t>7. Résultats et explicabilité</w:t>
      </w:r>
    </w:p>
    <w:p>
      <w:pPr>
        <w:pStyle w:val="ListBullet"/>
        <w:spacing w:after="80" w:line="300" w:lineRule="auto"/>
        <w:ind w:left="540" w:hanging="271"/>
      </w:pPr>
      <w:r>
        <w:rPr>
          <w:rFonts w:ascii="Calibri" w:hAnsi="Calibri"/>
          <w:sz w:val="22"/>
        </w:rPr>
        <w:t>8. Soumission Kaggle</w:t>
      </w:r>
    </w:p>
    <w:p>
      <w:pPr>
        <w:pStyle w:val="ListBullet"/>
        <w:spacing w:after="80" w:line="300" w:lineRule="auto"/>
        <w:ind w:left="540" w:hanging="271"/>
      </w:pPr>
      <w:r>
        <w:rPr>
          <w:rFonts w:ascii="Calibri" w:hAnsi="Calibri"/>
          <w:sz w:val="22"/>
        </w:rPr>
        <w:t>9. Reproduction et améliorations</w:t>
      </w:r>
    </w:p>
    <w:tbl>
      <w:tblPr>
        <w:tblStyle w:val="TableGrid"/>
        <w:tblW w:type="auto" w:w="0"/>
        <w:jc w:val="left"/>
        <w:tblLayout w:type="fixed"/>
        <w:tblLook w:firstColumn="1" w:firstRow="1" w:lastColumn="0" w:lastRow="0" w:noHBand="0" w:noVBand="1" w:val="04A0"/>
        <w:tblW w:w="9360" w:type="dxa"/>
        <w:tblInd w:w="120" w:type="dxa"/>
      </w:tblPr>
      <w:tblGrid>
        <w:gridCol w:w="9360"/>
      </w:tblGrid>
      <w:tr>
        <w:trPr>
          <w:cantSplit/>
        </w:trPr>
        <w:tc>
          <w:tcPr>
            <w:tcW w:type="dxa" w:w="9360"/>
            <w:tcW w:w="9360" w:type="dxa"/>
            <w:tcMar>
              <w:top w:w="80" w:type="dxa"/>
              <w:bottom w:w="80" w:type="dxa"/>
              <w:start w:w="120" w:type="dxa"/>
              <w:end w:w="120" w:type="dxa"/>
            </w:tcMar>
            <w:vAlign w:val="center"/>
            <w:shd w:fill="E8EEF5"/>
          </w:tcPr>
          <w:p>
            <w:r>
              <w:rPr>
                <w:rFonts w:ascii="Calibri" w:hAnsi="Calibri"/>
                <w:b/>
                <w:color w:val="17365D"/>
                <w:sz w:val="22"/>
              </w:rPr>
              <w:t xml:space="preserve">Principe central  </w:t>
            </w:r>
            <w:r>
              <w:rPr>
                <w:rFonts w:ascii="Calibri" w:hAnsi="Calibri"/>
                <w:sz w:val="22"/>
              </w:rPr>
              <w:t>Kaggle ne fournit pas SalePrice pour test.csv. Toute décision de modèle doit donc être prise avec une validation locale, jamais en observant uniquement le leaderboard.</w:t>
            </w:r>
          </w:p>
        </w:tc>
      </w:tr>
    </w:tbl>
    <w:p/>
    <w:p>
      <w:pPr>
        <w:pStyle w:val="Heading1"/>
      </w:pPr>
      <w:r>
        <w:t>1. Comprendre le challenge</w:t>
      </w:r>
    </w:p>
    <w:p>
      <w:pPr>
        <w:spacing w:after="120" w:line="300" w:lineRule="auto"/>
      </w:pPr>
      <w:r>
        <w:rPr>
          <w:rFonts w:ascii="Calibri" w:hAnsi="Calibri"/>
          <w:sz w:val="22"/>
        </w:rPr>
        <w:t>House Prices - Advanced Regression Techniques demande de prédire le prix de vente de maisons résidentielles à Ames, Iowa, à partir d'environ 80 caractéristiques décrivant le terrain, le bâtiment, les matériaux, les pièces, le sous-sol, le garage et le quartier.</w:t>
      </w:r>
    </w:p>
    <w:p>
      <w:pPr>
        <w:spacing w:after="120" w:line="300" w:lineRule="auto"/>
      </w:pPr>
      <w:r>
        <w:rPr>
          <w:rFonts w:ascii="Calibri" w:hAnsi="Calibri"/>
          <w:sz w:val="22"/>
        </w:rPr>
        <w:t>Il s'agit d'une régression : la cible SalePrice est une valeur numérique continue. Kaggle compare les logarithmes des prix réels et prédits. Un score plus petit est meilleur.</w:t>
      </w:r>
    </w:p>
    <w:p>
      <w:pPr>
        <w:pStyle w:val="Code"/>
        <w:ind w:left="259" w:right="259"/>
      </w:pPr>
      <w:r>
        <w:rPr>
          <w:rFonts w:ascii="Consolas" w:hAnsi="Consolas"/>
          <w:color w:val="222222"/>
          <w:sz w:val="18"/>
        </w:rPr>
        <w:t>RMSE-log = sqrt(mean((log(prix réel) - log(prix prédit))^2))</w:t>
      </w:r>
    </w:p>
    <w:p>
      <w:pPr>
        <w:spacing w:after="120" w:line="300" w:lineRule="auto"/>
      </w:pPr>
      <w:r>
        <w:rPr>
          <w:rFonts w:ascii="Calibri" w:hAnsi="Calibri"/>
          <w:sz w:val="22"/>
        </w:rPr>
        <w:t>L'utilisation du logarithme réduit l'influence des maisons les plus chères et mesure davantage les erreurs relatives. Une erreur de même proportion reçoit ainsi une pénalité comparable à différents niveaux de prix.</w:t>
      </w:r>
    </w:p>
    <w:p>
      <w:pPr>
        <w:pStyle w:val="Heading1"/>
      </w:pPr>
      <w:r>
        <w:t>2. Données et environnement</w:t>
      </w:r>
    </w:p>
    <w:tbl>
      <w:tblPr>
        <w:tblStyle w:val="TableGrid"/>
        <w:tblW w:type="auto" w:w="0"/>
        <w:jc w:val="left"/>
        <w:tblLayout w:type="fixed"/>
        <w:tblLook w:firstColumn="1" w:firstRow="1" w:lastColumn="0" w:lastRow="0" w:noHBand="0" w:noVBand="1" w:val="04A0"/>
        <w:tblW w:w="9360" w:type="dxa"/>
        <w:tblInd w:w="120" w:type="dxa"/>
      </w:tblPr>
      <w:tblGrid>
        <w:gridCol w:w="2000"/>
        <w:gridCol w:w="5360"/>
        <w:gridCol w:w="2000"/>
      </w:tblGrid>
      <w:tr>
        <w:trPr>
          <w:tblHeader w:val="true"/>
        </w:trPr>
        <w:tc>
          <w:tcPr>
            <w:tcW w:type="dxa" w:w="3120"/>
            <w:shd w:fill="E8EEF5"/>
            <w:tcW w:w="2000" w:type="dxa"/>
            <w:tcMar>
              <w:top w:w="80" w:type="dxa"/>
              <w:bottom w:w="80" w:type="dxa"/>
              <w:start w:w="120" w:type="dxa"/>
              <w:end w:w="120" w:type="dxa"/>
            </w:tcMar>
            <w:vAlign w:val="center"/>
          </w:tcPr>
          <w:p>
            <w:pPr>
              <w:jc w:val="center"/>
            </w:pPr>
            <w:r>
              <w:rPr>
                <w:rFonts w:ascii="Calibri" w:hAnsi="Calibri"/>
                <w:b/>
                <w:color w:val="17365D"/>
                <w:sz w:val="19"/>
              </w:rPr>
              <w:t>Fichier</w:t>
            </w:r>
          </w:p>
        </w:tc>
        <w:tc>
          <w:tcPr>
            <w:tcW w:type="dxa" w:w="3120"/>
            <w:shd w:fill="E8EEF5"/>
            <w:tcW w:w="5360" w:type="dxa"/>
            <w:tcMar>
              <w:top w:w="80" w:type="dxa"/>
              <w:bottom w:w="80" w:type="dxa"/>
              <w:start w:w="120" w:type="dxa"/>
              <w:end w:w="120" w:type="dxa"/>
            </w:tcMar>
            <w:vAlign w:val="center"/>
          </w:tcPr>
          <w:p>
            <w:pPr>
              <w:jc w:val="center"/>
            </w:pPr>
            <w:r>
              <w:rPr>
                <w:rFonts w:ascii="Calibri" w:hAnsi="Calibri"/>
                <w:b/>
                <w:color w:val="17365D"/>
                <w:sz w:val="19"/>
              </w:rPr>
              <w:t>Rôle</w:t>
            </w:r>
          </w:p>
        </w:tc>
        <w:tc>
          <w:tcPr>
            <w:tcW w:type="dxa" w:w="3120"/>
            <w:shd w:fill="E8EEF5"/>
            <w:tcW w:w="2000" w:type="dxa"/>
            <w:tcMar>
              <w:top w:w="80" w:type="dxa"/>
              <w:bottom w:w="80" w:type="dxa"/>
              <w:start w:w="120" w:type="dxa"/>
              <w:end w:w="120" w:type="dxa"/>
            </w:tcMar>
            <w:vAlign w:val="center"/>
          </w:tcPr>
          <w:p>
            <w:pPr>
              <w:jc w:val="center"/>
            </w:pPr>
            <w:r>
              <w:rPr>
                <w:rFonts w:ascii="Calibri" w:hAnsi="Calibri"/>
                <w:b/>
                <w:color w:val="17365D"/>
                <w:sz w:val="19"/>
              </w:rPr>
              <w:t>Dimensions</w:t>
            </w:r>
          </w:p>
        </w:tc>
      </w:tr>
      <w:tr>
        <w:tc>
          <w:tcPr>
            <w:tcW w:type="dxa" w:w="3120"/>
            <w:tcW w:w="2000" w:type="dxa"/>
            <w:tcMar>
              <w:top w:w="80" w:type="dxa"/>
              <w:bottom w:w="80" w:type="dxa"/>
              <w:start w:w="120" w:type="dxa"/>
              <w:end w:w="120" w:type="dxa"/>
            </w:tcMar>
            <w:vAlign w:val="center"/>
          </w:tcPr>
          <w:p>
            <w:r>
              <w:rPr>
                <w:rFonts w:ascii="Calibri" w:hAnsi="Calibri"/>
                <w:sz w:val="19"/>
              </w:rPr>
              <w:t>train.csv</w:t>
            </w:r>
          </w:p>
        </w:tc>
        <w:tc>
          <w:tcPr>
            <w:tcW w:type="dxa" w:w="3120"/>
            <w:tcW w:w="5360" w:type="dxa"/>
            <w:tcMar>
              <w:top w:w="80" w:type="dxa"/>
              <w:bottom w:w="80" w:type="dxa"/>
              <w:start w:w="120" w:type="dxa"/>
              <w:end w:w="120" w:type="dxa"/>
            </w:tcMar>
            <w:vAlign w:val="center"/>
          </w:tcPr>
          <w:p>
            <w:r>
              <w:rPr>
                <w:rFonts w:ascii="Calibri" w:hAnsi="Calibri"/>
                <w:sz w:val="19"/>
              </w:rPr>
              <w:t>Caractéristiques et SalePrice pour apprendre et valider</w:t>
            </w:r>
          </w:p>
        </w:tc>
        <w:tc>
          <w:tcPr>
            <w:tcW w:type="dxa" w:w="3120"/>
            <w:tcW w:w="2000" w:type="dxa"/>
            <w:tcMar>
              <w:top w:w="80" w:type="dxa"/>
              <w:bottom w:w="80" w:type="dxa"/>
              <w:start w:w="120" w:type="dxa"/>
              <w:end w:w="120" w:type="dxa"/>
            </w:tcMar>
            <w:vAlign w:val="center"/>
          </w:tcPr>
          <w:p>
            <w:r>
              <w:rPr>
                <w:rFonts w:ascii="Calibri" w:hAnsi="Calibri"/>
                <w:sz w:val="19"/>
              </w:rPr>
              <w:t>1 460 x 81</w:t>
            </w:r>
          </w:p>
        </w:tc>
      </w:tr>
      <w:tr>
        <w:tc>
          <w:tcPr>
            <w:tcW w:type="dxa" w:w="3120"/>
            <w:tcW w:w="2000" w:type="dxa"/>
            <w:tcMar>
              <w:top w:w="80" w:type="dxa"/>
              <w:bottom w:w="80" w:type="dxa"/>
              <w:start w:w="120" w:type="dxa"/>
              <w:end w:w="120" w:type="dxa"/>
            </w:tcMar>
            <w:vAlign w:val="center"/>
          </w:tcPr>
          <w:p>
            <w:r>
              <w:rPr>
                <w:rFonts w:ascii="Calibri" w:hAnsi="Calibri"/>
                <w:sz w:val="19"/>
              </w:rPr>
              <w:t>test.csv</w:t>
            </w:r>
          </w:p>
        </w:tc>
        <w:tc>
          <w:tcPr>
            <w:tcW w:type="dxa" w:w="3120"/>
            <w:tcW w:w="5360" w:type="dxa"/>
            <w:tcMar>
              <w:top w:w="80" w:type="dxa"/>
              <w:bottom w:w="80" w:type="dxa"/>
              <w:start w:w="120" w:type="dxa"/>
              <w:end w:w="120" w:type="dxa"/>
            </w:tcMar>
            <w:vAlign w:val="center"/>
          </w:tcPr>
          <w:p>
            <w:r>
              <w:rPr>
                <w:rFonts w:ascii="Calibri" w:hAnsi="Calibri"/>
                <w:sz w:val="19"/>
              </w:rPr>
              <w:t>Caractéristiques sans SalePrice pour la soumission</w:t>
            </w:r>
          </w:p>
        </w:tc>
        <w:tc>
          <w:tcPr>
            <w:tcW w:type="dxa" w:w="3120"/>
            <w:tcW w:w="2000" w:type="dxa"/>
            <w:tcMar>
              <w:top w:w="80" w:type="dxa"/>
              <w:bottom w:w="80" w:type="dxa"/>
              <w:start w:w="120" w:type="dxa"/>
              <w:end w:w="120" w:type="dxa"/>
            </w:tcMar>
            <w:vAlign w:val="center"/>
          </w:tcPr>
          <w:p>
            <w:r>
              <w:rPr>
                <w:rFonts w:ascii="Calibri" w:hAnsi="Calibri"/>
                <w:sz w:val="19"/>
              </w:rPr>
              <w:t>1 459 x 80</w:t>
            </w:r>
          </w:p>
        </w:tc>
      </w:tr>
      <w:tr>
        <w:tc>
          <w:tcPr>
            <w:tcW w:type="dxa" w:w="3120"/>
            <w:tcW w:w="2000" w:type="dxa"/>
            <w:tcMar>
              <w:top w:w="80" w:type="dxa"/>
              <w:bottom w:w="80" w:type="dxa"/>
              <w:start w:w="120" w:type="dxa"/>
              <w:end w:w="120" w:type="dxa"/>
            </w:tcMar>
            <w:vAlign w:val="center"/>
          </w:tcPr>
          <w:p>
            <w:r>
              <w:rPr>
                <w:rFonts w:ascii="Calibri" w:hAnsi="Calibri"/>
                <w:sz w:val="19"/>
              </w:rPr>
              <w:t>sample_submission.csv</w:t>
            </w:r>
          </w:p>
        </w:tc>
        <w:tc>
          <w:tcPr>
            <w:tcW w:type="dxa" w:w="3120"/>
            <w:tcW w:w="5360" w:type="dxa"/>
            <w:tcMar>
              <w:top w:w="80" w:type="dxa"/>
              <w:bottom w:w="80" w:type="dxa"/>
              <w:start w:w="120" w:type="dxa"/>
              <w:end w:w="120" w:type="dxa"/>
            </w:tcMar>
            <w:vAlign w:val="center"/>
          </w:tcPr>
          <w:p>
            <w:r>
              <w:rPr>
                <w:rFonts w:ascii="Calibri" w:hAnsi="Calibri"/>
                <w:sz w:val="19"/>
              </w:rPr>
              <w:t>Format Id, SalePrice attendu par Kaggle</w:t>
            </w:r>
          </w:p>
        </w:tc>
        <w:tc>
          <w:tcPr>
            <w:tcW w:type="dxa" w:w="3120"/>
            <w:tcW w:w="2000" w:type="dxa"/>
            <w:tcMar>
              <w:top w:w="80" w:type="dxa"/>
              <w:bottom w:w="80" w:type="dxa"/>
              <w:start w:w="120" w:type="dxa"/>
              <w:end w:w="120" w:type="dxa"/>
            </w:tcMar>
            <w:vAlign w:val="center"/>
          </w:tcPr>
          <w:p>
            <w:r>
              <w:rPr>
                <w:rFonts w:ascii="Calibri" w:hAnsi="Calibri"/>
                <w:sz w:val="19"/>
              </w:rPr>
              <w:t>1 459 x 2</w:t>
            </w:r>
          </w:p>
        </w:tc>
      </w:tr>
      <w:tr>
        <w:tc>
          <w:tcPr>
            <w:tcW w:type="dxa" w:w="3120"/>
            <w:tcW w:w="2000" w:type="dxa"/>
            <w:tcMar>
              <w:top w:w="80" w:type="dxa"/>
              <w:bottom w:w="80" w:type="dxa"/>
              <w:start w:w="120" w:type="dxa"/>
              <w:end w:w="120" w:type="dxa"/>
            </w:tcMar>
            <w:vAlign w:val="center"/>
          </w:tcPr>
          <w:p>
            <w:r>
              <w:rPr>
                <w:rFonts w:ascii="Calibri" w:hAnsi="Calibri"/>
                <w:sz w:val="19"/>
              </w:rPr>
              <w:t>data_description.txt</w:t>
            </w:r>
          </w:p>
        </w:tc>
        <w:tc>
          <w:tcPr>
            <w:tcW w:type="dxa" w:w="3120"/>
            <w:tcW w:w="5360" w:type="dxa"/>
            <w:tcMar>
              <w:top w:w="80" w:type="dxa"/>
              <w:bottom w:w="80" w:type="dxa"/>
              <w:start w:w="120" w:type="dxa"/>
              <w:end w:w="120" w:type="dxa"/>
            </w:tcMar>
            <w:vAlign w:val="center"/>
          </w:tcPr>
          <w:p>
            <w:r>
              <w:rPr>
                <w:rFonts w:ascii="Calibri" w:hAnsi="Calibri"/>
                <w:sz w:val="19"/>
              </w:rPr>
              <w:t>Définition et modalités des variables</w:t>
            </w:r>
          </w:p>
        </w:tc>
        <w:tc>
          <w:tcPr>
            <w:tcW w:type="dxa" w:w="3120"/>
            <w:tcW w:w="2000" w:type="dxa"/>
            <w:tcMar>
              <w:top w:w="80" w:type="dxa"/>
              <w:bottom w:w="80" w:type="dxa"/>
              <w:start w:w="120" w:type="dxa"/>
              <w:end w:w="120" w:type="dxa"/>
            </w:tcMar>
            <w:vAlign w:val="center"/>
          </w:tcPr>
          <w:p>
            <w:r>
              <w:rPr>
                <w:rFonts w:ascii="Calibri" w:hAnsi="Calibri"/>
                <w:sz w:val="19"/>
              </w:rPr>
              <w:t>Texte</w:t>
            </w:r>
          </w:p>
        </w:tc>
      </w:tr>
    </w:tbl>
    <w:p>
      <w:pPr>
        <w:spacing w:after="40"/>
      </w:pPr>
    </w:p>
    <w:p>
      <w:pPr>
        <w:pStyle w:val="Heading2"/>
      </w:pPr>
      <w:r>
        <w:t>2.1 Outils</w:t>
      </w:r>
    </w:p>
    <w:p>
      <w:pPr>
        <w:pStyle w:val="ListBullet"/>
        <w:spacing w:after="80" w:line="300" w:lineRule="auto"/>
        <w:ind w:left="540" w:hanging="271"/>
      </w:pPr>
      <w:r>
        <w:rPr>
          <w:rFonts w:ascii="Calibri" w:hAnsi="Calibri"/>
          <w:sz w:val="22"/>
        </w:rPr>
        <w:t>R 4.6.1 et RStudio.</w:t>
      </w:r>
    </w:p>
    <w:p>
      <w:pPr>
        <w:pStyle w:val="ListBullet"/>
        <w:spacing w:after="80" w:line="300" w:lineRule="auto"/>
        <w:ind w:left="540" w:hanging="271"/>
      </w:pPr>
      <w:r>
        <w:rPr>
          <w:rFonts w:ascii="Calibri" w:hAnsi="Calibri"/>
          <w:sz w:val="22"/>
        </w:rPr>
        <w:t>Fonctions de base R pour l'audit, la régression et le CSV.</w:t>
      </w:r>
    </w:p>
    <w:p>
      <w:pPr>
        <w:pStyle w:val="ListBullet"/>
        <w:spacing w:after="80" w:line="300" w:lineRule="auto"/>
        <w:ind w:left="540" w:hanging="271"/>
      </w:pPr>
      <w:r>
        <w:rPr>
          <w:rFonts w:ascii="Calibri" w:hAnsi="Calibri"/>
          <w:sz w:val="22"/>
        </w:rPr>
        <w:t>Package rpart, déjà installé, pour l'arbre de régression.</w:t>
      </w:r>
    </w:p>
    <w:p>
      <w:pPr>
        <w:pStyle w:val="ListBullet"/>
        <w:spacing w:after="80" w:line="300" w:lineRule="auto"/>
        <w:ind w:left="540" w:hanging="271"/>
      </w:pPr>
      <w:r>
        <w:rPr>
          <w:rFonts w:ascii="Calibri" w:hAnsi="Calibri"/>
          <w:sz w:val="22"/>
        </w:rPr>
        <w:t>Aucun package externe supplémentaire pour la première solution.</w:t>
      </w:r>
    </w:p>
    <w:p>
      <w:pPr>
        <w:pStyle w:val="Heading2"/>
      </w:pPr>
      <w:r>
        <w:t>2.2 Organisation</w:t>
      </w:r>
    </w:p>
    <w:p>
      <w:pPr>
        <w:pStyle w:val="Code"/>
        <w:ind w:left="259" w:right="259"/>
      </w:pPr>
      <w:r>
        <w:rPr>
          <w:rFonts w:ascii="Consolas" w:hAnsi="Consolas"/>
          <w:color w:val="222222"/>
          <w:sz w:val="18"/>
        </w:rPr>
        <w:t>house_prices/</w:t>
      </w:r>
      <w:r>
        <w:rPr>
          <w:rFonts w:ascii="Consolas" w:hAnsi="Consolas"/>
          <w:color w:val="222222"/>
          <w:sz w:val="18"/>
        </w:rPr>
        <w:br/>
        <w:t>├── data/raw/</w:t>
      </w:r>
      <w:r>
        <w:rPr>
          <w:rFonts w:ascii="Consolas" w:hAnsi="Consolas"/>
          <w:color w:val="222222"/>
          <w:sz w:val="18"/>
        </w:rPr>
        <w:br/>
        <w:t>│   ├── train.csv</w:t>
      </w:r>
      <w:r>
        <w:rPr>
          <w:rFonts w:ascii="Consolas" w:hAnsi="Consolas"/>
          <w:color w:val="222222"/>
          <w:sz w:val="18"/>
        </w:rPr>
        <w:br/>
        <w:t>│   ├── test.csv</w:t>
      </w:r>
      <w:r>
        <w:rPr>
          <w:rFonts w:ascii="Consolas" w:hAnsi="Consolas"/>
          <w:color w:val="222222"/>
          <w:sz w:val="18"/>
        </w:rPr>
        <w:br/>
        <w:t>│   ├── sample_submission.csv</w:t>
      </w:r>
      <w:r>
        <w:rPr>
          <w:rFonts w:ascii="Consolas" w:hAnsi="Consolas"/>
          <w:color w:val="222222"/>
          <w:sz w:val="18"/>
        </w:rPr>
        <w:br/>
        <w:t>│   └── data_description.txt</w:t>
      </w:r>
      <w:r>
        <w:rPr>
          <w:rFonts w:ascii="Consolas" w:hAnsi="Consolas"/>
          <w:color w:val="222222"/>
          <w:sz w:val="18"/>
        </w:rPr>
        <w:br/>
        <w:t>├── outputs/</w:t>
      </w:r>
      <w:r>
        <w:rPr>
          <w:rFonts w:ascii="Consolas" w:hAnsi="Consolas"/>
          <w:color w:val="222222"/>
          <w:sz w:val="18"/>
        </w:rPr>
        <w:br/>
        <w:t>├── 01_exploration.R</w:t>
      </w:r>
      <w:r>
        <w:rPr>
          <w:rFonts w:ascii="Consolas" w:hAnsi="Consolas"/>
          <w:color w:val="222222"/>
          <w:sz w:val="18"/>
        </w:rPr>
        <w:br/>
        <w:t>├── 02_validation_baseline.R</w:t>
      </w:r>
      <w:r>
        <w:rPr>
          <w:rFonts w:ascii="Consolas" w:hAnsi="Consolas"/>
          <w:color w:val="222222"/>
          <w:sz w:val="18"/>
        </w:rPr>
        <w:br/>
        <w:t>├── 03_validation_croisee.R</w:t>
      </w:r>
      <w:r>
        <w:rPr>
          <w:rFonts w:ascii="Consolas" w:hAnsi="Consolas"/>
          <w:color w:val="222222"/>
          <w:sz w:val="18"/>
        </w:rPr>
        <w:br/>
        <w:t>└── 04_creer_soumission.R</w:t>
      </w:r>
    </w:p>
    <w:tbl>
      <w:tblPr>
        <w:tblStyle w:val="TableGrid"/>
        <w:tblW w:type="auto" w:w="0"/>
        <w:jc w:val="left"/>
        <w:tblLayout w:type="fixed"/>
        <w:tblLook w:firstColumn="1" w:firstRow="1" w:lastColumn="0" w:lastRow="0" w:noHBand="0" w:noVBand="1" w:val="04A0"/>
        <w:tblW w:w="9360" w:type="dxa"/>
        <w:tblInd w:w="120" w:type="dxa"/>
      </w:tblPr>
      <w:tblGrid>
        <w:gridCol w:w="9360"/>
      </w:tblGrid>
      <w:tr>
        <w:trPr>
          <w:cantSplit/>
        </w:trPr>
        <w:tc>
          <w:tcPr>
            <w:tcW w:type="dxa" w:w="9360"/>
            <w:tcW w:w="9360" w:type="dxa"/>
            <w:tcMar>
              <w:top w:w="80" w:type="dxa"/>
              <w:bottom w:w="80" w:type="dxa"/>
              <w:start w:w="120" w:type="dxa"/>
              <w:end w:w="120" w:type="dxa"/>
            </w:tcMar>
            <w:vAlign w:val="center"/>
            <w:shd w:fill="E8EEF5"/>
          </w:tcPr>
          <w:p>
            <w:r>
              <w:rPr>
                <w:rFonts w:ascii="Calibri" w:hAnsi="Calibri"/>
                <w:b/>
                <w:color w:val="17365D"/>
                <w:sz w:val="22"/>
              </w:rPr>
              <w:t xml:space="preserve">Règle de reproductibilité  </w:t>
            </w:r>
            <w:r>
              <w:rPr>
                <w:rFonts w:ascii="Calibri" w:hAnsi="Calibri"/>
                <w:sz w:val="22"/>
              </w:rPr>
              <w:t>Ne jamais corriger les CSV bruts manuellement. Les transformations doivent être décrites dans les scripts R.</w:t>
            </w:r>
          </w:p>
        </w:tc>
      </w:tr>
    </w:tbl>
    <w:p/>
    <w:p>
      <w:pPr>
        <w:pStyle w:val="Heading1"/>
      </w:pPr>
      <w:r>
        <w:t>3. Audit de qualité</w:t>
      </w:r>
    </w:p>
    <w:p>
      <w:pPr>
        <w:pStyle w:val="Heading2"/>
      </w:pPr>
      <w:r>
        <w:t>3.1 Structure et intégrité</w:t>
      </w:r>
    </w:p>
    <w:p>
      <w:pPr>
        <w:pStyle w:val="ListBullet"/>
        <w:spacing w:after="80" w:line="300" w:lineRule="auto"/>
        <w:ind w:left="540" w:hanging="271"/>
      </w:pPr>
      <w:r>
        <w:rPr>
          <w:rFonts w:ascii="Calibri" w:hAnsi="Calibri"/>
          <w:sz w:val="22"/>
        </w:rPr>
        <w:t>1 460 identifiants uniques dans train.csv.</w:t>
      </w:r>
    </w:p>
    <w:p>
      <w:pPr>
        <w:pStyle w:val="ListBullet"/>
        <w:spacing w:after="80" w:line="300" w:lineRule="auto"/>
        <w:ind w:left="540" w:hanging="271"/>
      </w:pPr>
      <w:r>
        <w:rPr>
          <w:rFonts w:ascii="Calibri" w:hAnsi="Calibri"/>
          <w:sz w:val="22"/>
        </w:rPr>
        <w:t>Aucune ligne entièrement dupliquée.</w:t>
      </w:r>
    </w:p>
    <w:p>
      <w:pPr>
        <w:pStyle w:val="ListBullet"/>
        <w:spacing w:after="80" w:line="300" w:lineRule="auto"/>
        <w:ind w:left="540" w:hanging="271"/>
      </w:pPr>
      <w:r>
        <w:rPr>
          <w:rFonts w:ascii="Calibri" w:hAnsi="Calibri"/>
          <w:sz w:val="22"/>
        </w:rPr>
        <w:t>SalePrice ne contient aucune valeur manquante, nulle ou négative.</w:t>
      </w:r>
    </w:p>
    <w:p>
      <w:pPr>
        <w:pStyle w:val="ListBullet"/>
        <w:spacing w:after="80" w:line="300" w:lineRule="auto"/>
        <w:ind w:left="540" w:hanging="271"/>
      </w:pPr>
      <w:r>
        <w:rPr>
          <w:rFonts w:ascii="Calibri" w:hAnsi="Calibri"/>
          <w:sz w:val="22"/>
        </w:rPr>
        <w:t>Les 80 variables explicatives sont communes à train.csv et test.csv.</w:t>
      </w:r>
    </w:p>
    <w:p>
      <w:pPr>
        <w:pStyle w:val="ListBullet"/>
        <w:spacing w:after="80" w:line="300" w:lineRule="auto"/>
        <w:ind w:left="540" w:hanging="271"/>
      </w:pPr>
      <w:r>
        <w:rPr>
          <w:rFonts w:ascii="Calibri" w:hAnsi="Calibri"/>
          <w:sz w:val="22"/>
        </w:rPr>
        <w:t>43 variables textuelles et 38 variables numériques dans train.csv.</w:t>
      </w:r>
    </w:p>
    <w:p>
      <w:pPr>
        <w:pStyle w:val="Heading2"/>
      </w:pPr>
      <w:r>
        <w:t>3.2 Valeurs manquantes</w:t>
      </w:r>
    </w:p>
    <w:tbl>
      <w:tblPr>
        <w:tblStyle w:val="TableGrid"/>
        <w:tblW w:type="auto" w:w="0"/>
        <w:jc w:val="left"/>
        <w:tblLayout w:type="fixed"/>
        <w:tblLook w:firstColumn="1" w:firstRow="1" w:lastColumn="0" w:lastRow="0" w:noHBand="0" w:noVBand="1" w:val="04A0"/>
        <w:tblW w:w="9360" w:type="dxa"/>
        <w:tblInd w:w="120" w:type="dxa"/>
      </w:tblPr>
      <w:tblGrid>
        <w:gridCol w:w="1700"/>
        <w:gridCol w:w="1750"/>
        <w:gridCol w:w="1300"/>
        <w:gridCol w:w="4610"/>
      </w:tblGrid>
      <w:tr>
        <w:trPr>
          <w:tblHeader w:val="true"/>
        </w:trPr>
        <w:tc>
          <w:tcPr>
            <w:tcW w:type="dxa" w:w="2340"/>
            <w:shd w:fill="E8EEF5"/>
            <w:tcW w:w="1700" w:type="dxa"/>
            <w:tcMar>
              <w:top w:w="80" w:type="dxa"/>
              <w:bottom w:w="80" w:type="dxa"/>
              <w:start w:w="120" w:type="dxa"/>
              <w:end w:w="120" w:type="dxa"/>
            </w:tcMar>
            <w:vAlign w:val="center"/>
          </w:tcPr>
          <w:p>
            <w:pPr>
              <w:jc w:val="center"/>
            </w:pPr>
            <w:r>
              <w:rPr>
                <w:rFonts w:ascii="Calibri" w:hAnsi="Calibri"/>
                <w:b/>
                <w:color w:val="17365D"/>
                <w:sz w:val="19"/>
              </w:rPr>
              <w:t>Variable</w:t>
            </w:r>
          </w:p>
        </w:tc>
        <w:tc>
          <w:tcPr>
            <w:tcW w:type="dxa" w:w="2340"/>
            <w:shd w:fill="E8EEF5"/>
            <w:tcW w:w="1750" w:type="dxa"/>
            <w:tcMar>
              <w:top w:w="80" w:type="dxa"/>
              <w:bottom w:w="80" w:type="dxa"/>
              <w:start w:w="120" w:type="dxa"/>
              <w:end w:w="120" w:type="dxa"/>
            </w:tcMar>
            <w:vAlign w:val="center"/>
          </w:tcPr>
          <w:p>
            <w:pPr>
              <w:jc w:val="center"/>
            </w:pPr>
            <w:r>
              <w:rPr>
                <w:rFonts w:ascii="Calibri" w:hAnsi="Calibri"/>
                <w:b/>
                <w:color w:val="17365D"/>
                <w:sz w:val="19"/>
              </w:rPr>
              <w:t>NA dans train</w:t>
            </w:r>
          </w:p>
        </w:tc>
        <w:tc>
          <w:tcPr>
            <w:tcW w:type="dxa" w:w="2340"/>
            <w:shd w:fill="E8EEF5"/>
            <w:tcW w:w="1300" w:type="dxa"/>
            <w:tcMar>
              <w:top w:w="80" w:type="dxa"/>
              <w:bottom w:w="80" w:type="dxa"/>
              <w:start w:w="120" w:type="dxa"/>
              <w:end w:w="120" w:type="dxa"/>
            </w:tcMar>
            <w:vAlign w:val="center"/>
          </w:tcPr>
          <w:p>
            <w:pPr>
              <w:jc w:val="center"/>
            </w:pPr>
            <w:r>
              <w:rPr>
                <w:rFonts w:ascii="Calibri" w:hAnsi="Calibri"/>
                <w:b/>
                <w:color w:val="17365D"/>
                <w:sz w:val="19"/>
              </w:rPr>
              <w:t>Taux</w:t>
            </w:r>
          </w:p>
        </w:tc>
        <w:tc>
          <w:tcPr>
            <w:tcW w:type="dxa" w:w="2340"/>
            <w:shd w:fill="E8EEF5"/>
            <w:tcW w:w="4610" w:type="dxa"/>
            <w:tcMar>
              <w:top w:w="80" w:type="dxa"/>
              <w:bottom w:w="80" w:type="dxa"/>
              <w:start w:w="120" w:type="dxa"/>
              <w:end w:w="120" w:type="dxa"/>
            </w:tcMar>
            <w:vAlign w:val="center"/>
          </w:tcPr>
          <w:p>
            <w:pPr>
              <w:jc w:val="center"/>
            </w:pPr>
            <w:r>
              <w:rPr>
                <w:rFonts w:ascii="Calibri" w:hAnsi="Calibri"/>
                <w:b/>
                <w:color w:val="17365D"/>
                <w:sz w:val="19"/>
              </w:rPr>
              <w:t>Sens probable</w:t>
            </w:r>
          </w:p>
        </w:tc>
      </w:tr>
      <w:tr>
        <w:tc>
          <w:tcPr>
            <w:tcW w:type="dxa" w:w="2340"/>
            <w:tcW w:w="1700" w:type="dxa"/>
            <w:tcMar>
              <w:top w:w="80" w:type="dxa"/>
              <w:bottom w:w="80" w:type="dxa"/>
              <w:start w:w="120" w:type="dxa"/>
              <w:end w:w="120" w:type="dxa"/>
            </w:tcMar>
            <w:vAlign w:val="center"/>
          </w:tcPr>
          <w:p>
            <w:r>
              <w:rPr>
                <w:rFonts w:ascii="Calibri" w:hAnsi="Calibri"/>
                <w:sz w:val="19"/>
              </w:rPr>
              <w:t>PoolQC</w:t>
            </w:r>
          </w:p>
        </w:tc>
        <w:tc>
          <w:tcPr>
            <w:tcW w:type="dxa" w:w="2340"/>
            <w:tcW w:w="1750" w:type="dxa"/>
            <w:tcMar>
              <w:top w:w="80" w:type="dxa"/>
              <w:bottom w:w="80" w:type="dxa"/>
              <w:start w:w="120" w:type="dxa"/>
              <w:end w:w="120" w:type="dxa"/>
            </w:tcMar>
            <w:vAlign w:val="center"/>
          </w:tcPr>
          <w:p>
            <w:r>
              <w:rPr>
                <w:rFonts w:ascii="Calibri" w:hAnsi="Calibri"/>
                <w:sz w:val="19"/>
              </w:rPr>
              <w:t>1 453</w:t>
            </w:r>
          </w:p>
        </w:tc>
        <w:tc>
          <w:tcPr>
            <w:tcW w:type="dxa" w:w="2340"/>
            <w:tcW w:w="1300" w:type="dxa"/>
            <w:tcMar>
              <w:top w:w="80" w:type="dxa"/>
              <w:bottom w:w="80" w:type="dxa"/>
              <w:start w:w="120" w:type="dxa"/>
              <w:end w:w="120" w:type="dxa"/>
            </w:tcMar>
            <w:vAlign w:val="center"/>
          </w:tcPr>
          <w:p>
            <w:r>
              <w:rPr>
                <w:rFonts w:ascii="Calibri" w:hAnsi="Calibri"/>
                <w:sz w:val="19"/>
              </w:rPr>
              <w:t>99,5 %</w:t>
            </w:r>
          </w:p>
        </w:tc>
        <w:tc>
          <w:tcPr>
            <w:tcW w:type="dxa" w:w="2340"/>
            <w:tcW w:w="4610" w:type="dxa"/>
            <w:tcMar>
              <w:top w:w="80" w:type="dxa"/>
              <w:bottom w:w="80" w:type="dxa"/>
              <w:start w:w="120" w:type="dxa"/>
              <w:end w:w="120" w:type="dxa"/>
            </w:tcMar>
            <w:vAlign w:val="center"/>
          </w:tcPr>
          <w:p>
            <w:r>
              <w:rPr>
                <w:rFonts w:ascii="Calibri" w:hAnsi="Calibri"/>
                <w:sz w:val="19"/>
              </w:rPr>
              <w:t>Pas de piscine</w:t>
            </w:r>
          </w:p>
        </w:tc>
      </w:tr>
      <w:tr>
        <w:tc>
          <w:tcPr>
            <w:tcW w:type="dxa" w:w="2340"/>
            <w:tcW w:w="1700" w:type="dxa"/>
            <w:tcMar>
              <w:top w:w="80" w:type="dxa"/>
              <w:bottom w:w="80" w:type="dxa"/>
              <w:start w:w="120" w:type="dxa"/>
              <w:end w:w="120" w:type="dxa"/>
            </w:tcMar>
            <w:vAlign w:val="center"/>
          </w:tcPr>
          <w:p>
            <w:r>
              <w:rPr>
                <w:rFonts w:ascii="Calibri" w:hAnsi="Calibri"/>
                <w:sz w:val="19"/>
              </w:rPr>
              <w:t>MiscFeature</w:t>
            </w:r>
          </w:p>
        </w:tc>
        <w:tc>
          <w:tcPr>
            <w:tcW w:type="dxa" w:w="2340"/>
            <w:tcW w:w="1750" w:type="dxa"/>
            <w:tcMar>
              <w:top w:w="80" w:type="dxa"/>
              <w:bottom w:w="80" w:type="dxa"/>
              <w:start w:w="120" w:type="dxa"/>
              <w:end w:w="120" w:type="dxa"/>
            </w:tcMar>
            <w:vAlign w:val="center"/>
          </w:tcPr>
          <w:p>
            <w:r>
              <w:rPr>
                <w:rFonts w:ascii="Calibri" w:hAnsi="Calibri"/>
                <w:sz w:val="19"/>
              </w:rPr>
              <w:t>1 406</w:t>
            </w:r>
          </w:p>
        </w:tc>
        <w:tc>
          <w:tcPr>
            <w:tcW w:type="dxa" w:w="2340"/>
            <w:tcW w:w="1300" w:type="dxa"/>
            <w:tcMar>
              <w:top w:w="80" w:type="dxa"/>
              <w:bottom w:w="80" w:type="dxa"/>
              <w:start w:w="120" w:type="dxa"/>
              <w:end w:w="120" w:type="dxa"/>
            </w:tcMar>
            <w:vAlign w:val="center"/>
          </w:tcPr>
          <w:p>
            <w:r>
              <w:rPr>
                <w:rFonts w:ascii="Calibri" w:hAnsi="Calibri"/>
                <w:sz w:val="19"/>
              </w:rPr>
              <w:t>96,3 %</w:t>
            </w:r>
          </w:p>
        </w:tc>
        <w:tc>
          <w:tcPr>
            <w:tcW w:type="dxa" w:w="2340"/>
            <w:tcW w:w="4610" w:type="dxa"/>
            <w:tcMar>
              <w:top w:w="80" w:type="dxa"/>
              <w:bottom w:w="80" w:type="dxa"/>
              <w:start w:w="120" w:type="dxa"/>
              <w:end w:w="120" w:type="dxa"/>
            </w:tcMar>
            <w:vAlign w:val="center"/>
          </w:tcPr>
          <w:p>
            <w:r>
              <w:rPr>
                <w:rFonts w:ascii="Calibri" w:hAnsi="Calibri"/>
                <w:sz w:val="19"/>
              </w:rPr>
              <w:t>Aucun équipement divers</w:t>
            </w:r>
          </w:p>
        </w:tc>
      </w:tr>
      <w:tr>
        <w:tc>
          <w:tcPr>
            <w:tcW w:type="dxa" w:w="2340"/>
            <w:tcW w:w="1700" w:type="dxa"/>
            <w:tcMar>
              <w:top w:w="80" w:type="dxa"/>
              <w:bottom w:w="80" w:type="dxa"/>
              <w:start w:w="120" w:type="dxa"/>
              <w:end w:w="120" w:type="dxa"/>
            </w:tcMar>
            <w:vAlign w:val="center"/>
          </w:tcPr>
          <w:p>
            <w:r>
              <w:rPr>
                <w:rFonts w:ascii="Calibri" w:hAnsi="Calibri"/>
                <w:sz w:val="19"/>
              </w:rPr>
              <w:t>Alley</w:t>
            </w:r>
          </w:p>
        </w:tc>
        <w:tc>
          <w:tcPr>
            <w:tcW w:type="dxa" w:w="2340"/>
            <w:tcW w:w="1750" w:type="dxa"/>
            <w:tcMar>
              <w:top w:w="80" w:type="dxa"/>
              <w:bottom w:w="80" w:type="dxa"/>
              <w:start w:w="120" w:type="dxa"/>
              <w:end w:w="120" w:type="dxa"/>
            </w:tcMar>
            <w:vAlign w:val="center"/>
          </w:tcPr>
          <w:p>
            <w:r>
              <w:rPr>
                <w:rFonts w:ascii="Calibri" w:hAnsi="Calibri"/>
                <w:sz w:val="19"/>
              </w:rPr>
              <w:t>1 369</w:t>
            </w:r>
          </w:p>
        </w:tc>
        <w:tc>
          <w:tcPr>
            <w:tcW w:type="dxa" w:w="2340"/>
            <w:tcW w:w="1300" w:type="dxa"/>
            <w:tcMar>
              <w:top w:w="80" w:type="dxa"/>
              <w:bottom w:w="80" w:type="dxa"/>
              <w:start w:w="120" w:type="dxa"/>
              <w:end w:w="120" w:type="dxa"/>
            </w:tcMar>
            <w:vAlign w:val="center"/>
          </w:tcPr>
          <w:p>
            <w:r>
              <w:rPr>
                <w:rFonts w:ascii="Calibri" w:hAnsi="Calibri"/>
                <w:sz w:val="19"/>
              </w:rPr>
              <w:t>93,8 %</w:t>
            </w:r>
          </w:p>
        </w:tc>
        <w:tc>
          <w:tcPr>
            <w:tcW w:type="dxa" w:w="2340"/>
            <w:tcW w:w="4610" w:type="dxa"/>
            <w:tcMar>
              <w:top w:w="80" w:type="dxa"/>
              <w:bottom w:w="80" w:type="dxa"/>
              <w:start w:w="120" w:type="dxa"/>
              <w:end w:w="120" w:type="dxa"/>
            </w:tcMar>
            <w:vAlign w:val="center"/>
          </w:tcPr>
          <w:p>
            <w:r>
              <w:rPr>
                <w:rFonts w:ascii="Calibri" w:hAnsi="Calibri"/>
                <w:sz w:val="19"/>
              </w:rPr>
              <w:t>Pas d'accès par ruelle</w:t>
            </w:r>
          </w:p>
        </w:tc>
      </w:tr>
      <w:tr>
        <w:tc>
          <w:tcPr>
            <w:tcW w:type="dxa" w:w="2340"/>
            <w:tcW w:w="1700" w:type="dxa"/>
            <w:tcMar>
              <w:top w:w="80" w:type="dxa"/>
              <w:bottom w:w="80" w:type="dxa"/>
              <w:start w:w="120" w:type="dxa"/>
              <w:end w:w="120" w:type="dxa"/>
            </w:tcMar>
            <w:vAlign w:val="center"/>
          </w:tcPr>
          <w:p>
            <w:r>
              <w:rPr>
                <w:rFonts w:ascii="Calibri" w:hAnsi="Calibri"/>
                <w:sz w:val="19"/>
              </w:rPr>
              <w:t>Fence</w:t>
            </w:r>
          </w:p>
        </w:tc>
        <w:tc>
          <w:tcPr>
            <w:tcW w:type="dxa" w:w="2340"/>
            <w:tcW w:w="1750" w:type="dxa"/>
            <w:tcMar>
              <w:top w:w="80" w:type="dxa"/>
              <w:bottom w:w="80" w:type="dxa"/>
              <w:start w:w="120" w:type="dxa"/>
              <w:end w:w="120" w:type="dxa"/>
            </w:tcMar>
            <w:vAlign w:val="center"/>
          </w:tcPr>
          <w:p>
            <w:r>
              <w:rPr>
                <w:rFonts w:ascii="Calibri" w:hAnsi="Calibri"/>
                <w:sz w:val="19"/>
              </w:rPr>
              <w:t>1 179</w:t>
            </w:r>
          </w:p>
        </w:tc>
        <w:tc>
          <w:tcPr>
            <w:tcW w:type="dxa" w:w="2340"/>
            <w:tcW w:w="1300" w:type="dxa"/>
            <w:tcMar>
              <w:top w:w="80" w:type="dxa"/>
              <w:bottom w:w="80" w:type="dxa"/>
              <w:start w:w="120" w:type="dxa"/>
              <w:end w:w="120" w:type="dxa"/>
            </w:tcMar>
            <w:vAlign w:val="center"/>
          </w:tcPr>
          <w:p>
            <w:r>
              <w:rPr>
                <w:rFonts w:ascii="Calibri" w:hAnsi="Calibri"/>
                <w:sz w:val="19"/>
              </w:rPr>
              <w:t>80,8 %</w:t>
            </w:r>
          </w:p>
        </w:tc>
        <w:tc>
          <w:tcPr>
            <w:tcW w:type="dxa" w:w="2340"/>
            <w:tcW w:w="4610" w:type="dxa"/>
            <w:tcMar>
              <w:top w:w="80" w:type="dxa"/>
              <w:bottom w:w="80" w:type="dxa"/>
              <w:start w:w="120" w:type="dxa"/>
              <w:end w:w="120" w:type="dxa"/>
            </w:tcMar>
            <w:vAlign w:val="center"/>
          </w:tcPr>
          <w:p>
            <w:r>
              <w:rPr>
                <w:rFonts w:ascii="Calibri" w:hAnsi="Calibri"/>
                <w:sz w:val="19"/>
              </w:rPr>
              <w:t>Pas de clôture</w:t>
            </w:r>
          </w:p>
        </w:tc>
      </w:tr>
      <w:tr>
        <w:tc>
          <w:tcPr>
            <w:tcW w:type="dxa" w:w="2340"/>
            <w:tcW w:w="1700" w:type="dxa"/>
            <w:tcMar>
              <w:top w:w="80" w:type="dxa"/>
              <w:bottom w:w="80" w:type="dxa"/>
              <w:start w:w="120" w:type="dxa"/>
              <w:end w:w="120" w:type="dxa"/>
            </w:tcMar>
            <w:vAlign w:val="center"/>
          </w:tcPr>
          <w:p>
            <w:r>
              <w:rPr>
                <w:rFonts w:ascii="Calibri" w:hAnsi="Calibri"/>
                <w:sz w:val="19"/>
              </w:rPr>
              <w:t>FireplaceQu</w:t>
            </w:r>
          </w:p>
        </w:tc>
        <w:tc>
          <w:tcPr>
            <w:tcW w:type="dxa" w:w="2340"/>
            <w:tcW w:w="1750" w:type="dxa"/>
            <w:tcMar>
              <w:top w:w="80" w:type="dxa"/>
              <w:bottom w:w="80" w:type="dxa"/>
              <w:start w:w="120" w:type="dxa"/>
              <w:end w:w="120" w:type="dxa"/>
            </w:tcMar>
            <w:vAlign w:val="center"/>
          </w:tcPr>
          <w:p>
            <w:r>
              <w:rPr>
                <w:rFonts w:ascii="Calibri" w:hAnsi="Calibri"/>
                <w:sz w:val="19"/>
              </w:rPr>
              <w:t>690</w:t>
            </w:r>
          </w:p>
        </w:tc>
        <w:tc>
          <w:tcPr>
            <w:tcW w:type="dxa" w:w="2340"/>
            <w:tcW w:w="1300" w:type="dxa"/>
            <w:tcMar>
              <w:top w:w="80" w:type="dxa"/>
              <w:bottom w:w="80" w:type="dxa"/>
              <w:start w:w="120" w:type="dxa"/>
              <w:end w:w="120" w:type="dxa"/>
            </w:tcMar>
            <w:vAlign w:val="center"/>
          </w:tcPr>
          <w:p>
            <w:r>
              <w:rPr>
                <w:rFonts w:ascii="Calibri" w:hAnsi="Calibri"/>
                <w:sz w:val="19"/>
              </w:rPr>
              <w:t>47,3 %</w:t>
            </w:r>
          </w:p>
        </w:tc>
        <w:tc>
          <w:tcPr>
            <w:tcW w:type="dxa" w:w="2340"/>
            <w:tcW w:w="4610" w:type="dxa"/>
            <w:tcMar>
              <w:top w:w="80" w:type="dxa"/>
              <w:bottom w:w="80" w:type="dxa"/>
              <w:start w:w="120" w:type="dxa"/>
              <w:end w:w="120" w:type="dxa"/>
            </w:tcMar>
            <w:vAlign w:val="center"/>
          </w:tcPr>
          <w:p>
            <w:r>
              <w:rPr>
                <w:rFonts w:ascii="Calibri" w:hAnsi="Calibri"/>
                <w:sz w:val="19"/>
              </w:rPr>
              <w:t>Pas de cheminée</w:t>
            </w:r>
          </w:p>
        </w:tc>
      </w:tr>
      <w:tr>
        <w:tc>
          <w:tcPr>
            <w:tcW w:type="dxa" w:w="2340"/>
            <w:tcW w:w="1700" w:type="dxa"/>
            <w:tcMar>
              <w:top w:w="80" w:type="dxa"/>
              <w:bottom w:w="80" w:type="dxa"/>
              <w:start w:w="120" w:type="dxa"/>
              <w:end w:w="120" w:type="dxa"/>
            </w:tcMar>
            <w:vAlign w:val="center"/>
          </w:tcPr>
          <w:p>
            <w:r>
              <w:rPr>
                <w:rFonts w:ascii="Calibri" w:hAnsi="Calibri"/>
                <w:sz w:val="19"/>
              </w:rPr>
              <w:t>LotFrontage</w:t>
            </w:r>
          </w:p>
        </w:tc>
        <w:tc>
          <w:tcPr>
            <w:tcW w:type="dxa" w:w="2340"/>
            <w:tcW w:w="1750" w:type="dxa"/>
            <w:tcMar>
              <w:top w:w="80" w:type="dxa"/>
              <w:bottom w:w="80" w:type="dxa"/>
              <w:start w:w="120" w:type="dxa"/>
              <w:end w:w="120" w:type="dxa"/>
            </w:tcMar>
            <w:vAlign w:val="center"/>
          </w:tcPr>
          <w:p>
            <w:r>
              <w:rPr>
                <w:rFonts w:ascii="Calibri" w:hAnsi="Calibri"/>
                <w:sz w:val="19"/>
              </w:rPr>
              <w:t>259</w:t>
            </w:r>
          </w:p>
        </w:tc>
        <w:tc>
          <w:tcPr>
            <w:tcW w:type="dxa" w:w="2340"/>
            <w:tcW w:w="1300" w:type="dxa"/>
            <w:tcMar>
              <w:top w:w="80" w:type="dxa"/>
              <w:bottom w:w="80" w:type="dxa"/>
              <w:start w:w="120" w:type="dxa"/>
              <w:end w:w="120" w:type="dxa"/>
            </w:tcMar>
            <w:vAlign w:val="center"/>
          </w:tcPr>
          <w:p>
            <w:r>
              <w:rPr>
                <w:rFonts w:ascii="Calibri" w:hAnsi="Calibri"/>
                <w:sz w:val="19"/>
              </w:rPr>
              <w:t>17,7 %</w:t>
            </w:r>
          </w:p>
        </w:tc>
        <w:tc>
          <w:tcPr>
            <w:tcW w:type="dxa" w:w="2340"/>
            <w:tcW w:w="4610" w:type="dxa"/>
            <w:tcMar>
              <w:top w:w="80" w:type="dxa"/>
              <w:bottom w:w="80" w:type="dxa"/>
              <w:start w:w="120" w:type="dxa"/>
              <w:end w:w="120" w:type="dxa"/>
            </w:tcMar>
            <w:vAlign w:val="center"/>
          </w:tcPr>
          <w:p>
            <w:r>
              <w:rPr>
                <w:rFonts w:ascii="Calibri" w:hAnsi="Calibri"/>
                <w:sz w:val="19"/>
              </w:rPr>
              <w:t>Mesure réellement absente</w:t>
            </w:r>
          </w:p>
        </w:tc>
      </w:tr>
    </w:tbl>
    <w:p>
      <w:pPr>
        <w:spacing w:after="40"/>
      </w:pPr>
    </w:p>
    <w:p>
      <w:pPr>
        <w:spacing w:after="120" w:line="300" w:lineRule="auto"/>
      </w:pPr>
      <w:r>
        <w:rPr>
          <w:rFonts w:ascii="Calibri" w:hAnsi="Calibri"/>
          <w:sz w:val="22"/>
        </w:rPr>
        <w:t>Dans ce jeu, NA ne signifie pas toujours donnée inconnue. Pour plusieurs variables de qualité, il signifie que l'équipement n'existe pas. Ces valeurs doivent devenir la modalité explicite None plutôt que d'être supprimées.</w:t>
      </w:r>
    </w:p>
    <w:tbl>
      <w:tblPr>
        <w:tblStyle w:val="TableGrid"/>
        <w:tblW w:type="auto" w:w="0"/>
        <w:jc w:val="left"/>
        <w:tblLayout w:type="fixed"/>
        <w:tblLook w:firstColumn="1" w:firstRow="1" w:lastColumn="0" w:lastRow="0" w:noHBand="0" w:noVBand="1" w:val="04A0"/>
        <w:tblW w:w="9360" w:type="dxa"/>
        <w:tblInd w:w="120" w:type="dxa"/>
      </w:tblPr>
      <w:tblGrid>
        <w:gridCol w:w="9360"/>
      </w:tblGrid>
      <w:tr>
        <w:trPr>
          <w:cantSplit/>
        </w:trPr>
        <w:tc>
          <w:tcPr>
            <w:tcW w:type="dxa" w:w="9360"/>
            <w:tcW w:w="9360" w:type="dxa"/>
            <w:tcMar>
              <w:top w:w="80" w:type="dxa"/>
              <w:bottom w:w="80" w:type="dxa"/>
              <w:start w:w="120" w:type="dxa"/>
              <w:end w:w="120" w:type="dxa"/>
            </w:tcMar>
            <w:vAlign w:val="center"/>
            <w:shd w:fill="E8EEF5"/>
          </w:tcPr>
          <w:p>
            <w:r>
              <w:rPr>
                <w:rFonts w:ascii="Calibri" w:hAnsi="Calibri"/>
                <w:b/>
                <w:color w:val="17365D"/>
                <w:sz w:val="22"/>
              </w:rPr>
              <w:t xml:space="preserve">Risque évité  </w:t>
            </w:r>
            <w:r>
              <w:rPr>
                <w:rFonts w:ascii="Calibri" w:hAnsi="Calibri"/>
                <w:sz w:val="22"/>
              </w:rPr>
              <w:t>Supprimer PoolQC ou convertir tous les NA en moyenne ferait perdre la distinction entre absence d'un équipement et information non mesurée.</w:t>
            </w:r>
          </w:p>
        </w:tc>
      </w:tr>
    </w:tbl>
    <w:p/>
    <w:p>
      <w:pPr>
        <w:pStyle w:val="Heading1"/>
      </w:pPr>
      <w:r>
        <w:t>4. Cible et métrique</w:t>
      </w:r>
    </w:p>
    <w:tbl>
      <w:tblPr>
        <w:tblStyle w:val="TableGrid"/>
        <w:tblW w:type="auto" w:w="0"/>
        <w:jc w:val="left"/>
        <w:tblLayout w:type="fixed"/>
        <w:tblLook w:firstColumn="1" w:firstRow="1" w:lastColumn="0" w:lastRow="0" w:noHBand="0" w:noVBand="1" w:val="04A0"/>
        <w:tblW w:w="9360" w:type="dxa"/>
        <w:tblInd w:w="120" w:type="dxa"/>
      </w:tblPr>
      <w:tblGrid>
        <w:gridCol w:w="3600"/>
        <w:gridCol w:w="5760"/>
      </w:tblGrid>
      <w:tr>
        <w:trPr>
          <w:tblHeader w:val="true"/>
        </w:trPr>
        <w:tc>
          <w:tcPr>
            <w:tcW w:type="dxa" w:w="4680"/>
            <w:shd w:fill="E8EEF5"/>
            <w:tcW w:w="3600" w:type="dxa"/>
            <w:tcMar>
              <w:top w:w="80" w:type="dxa"/>
              <w:bottom w:w="80" w:type="dxa"/>
              <w:start w:w="120" w:type="dxa"/>
              <w:end w:w="120" w:type="dxa"/>
            </w:tcMar>
            <w:vAlign w:val="center"/>
          </w:tcPr>
          <w:p>
            <w:pPr>
              <w:jc w:val="center"/>
            </w:pPr>
            <w:r>
              <w:rPr>
                <w:rFonts w:ascii="Calibri" w:hAnsi="Calibri"/>
                <w:b/>
                <w:color w:val="17365D"/>
                <w:sz w:val="19"/>
              </w:rPr>
              <w:t>Statistique</w:t>
            </w:r>
          </w:p>
        </w:tc>
        <w:tc>
          <w:tcPr>
            <w:tcW w:type="dxa" w:w="4680"/>
            <w:shd w:fill="E8EEF5"/>
            <w:tcW w:w="5760" w:type="dxa"/>
            <w:tcMar>
              <w:top w:w="80" w:type="dxa"/>
              <w:bottom w:w="80" w:type="dxa"/>
              <w:start w:w="120" w:type="dxa"/>
              <w:end w:w="120" w:type="dxa"/>
            </w:tcMar>
            <w:vAlign w:val="center"/>
          </w:tcPr>
          <w:p>
            <w:pPr>
              <w:jc w:val="center"/>
            </w:pPr>
            <w:r>
              <w:rPr>
                <w:rFonts w:ascii="Calibri" w:hAnsi="Calibri"/>
                <w:b/>
                <w:color w:val="17365D"/>
                <w:sz w:val="19"/>
              </w:rPr>
              <w:t>SalePrice</w:t>
            </w:r>
          </w:p>
        </w:tc>
      </w:tr>
      <w:tr>
        <w:tc>
          <w:tcPr>
            <w:tcW w:type="dxa" w:w="4680"/>
            <w:tcW w:w="3600" w:type="dxa"/>
            <w:tcMar>
              <w:top w:w="80" w:type="dxa"/>
              <w:bottom w:w="80" w:type="dxa"/>
              <w:start w:w="120" w:type="dxa"/>
              <w:end w:w="120" w:type="dxa"/>
            </w:tcMar>
            <w:vAlign w:val="center"/>
          </w:tcPr>
          <w:p>
            <w:r>
              <w:rPr>
                <w:rFonts w:ascii="Calibri" w:hAnsi="Calibri"/>
                <w:sz w:val="19"/>
              </w:rPr>
              <w:t>Minimum</w:t>
            </w:r>
          </w:p>
        </w:tc>
        <w:tc>
          <w:tcPr>
            <w:tcW w:type="dxa" w:w="4680"/>
            <w:tcW w:w="5760" w:type="dxa"/>
            <w:tcMar>
              <w:top w:w="80" w:type="dxa"/>
              <w:bottom w:w="80" w:type="dxa"/>
              <w:start w:w="120" w:type="dxa"/>
              <w:end w:w="120" w:type="dxa"/>
            </w:tcMar>
            <w:vAlign w:val="center"/>
          </w:tcPr>
          <w:p>
            <w:r>
              <w:rPr>
                <w:rFonts w:ascii="Calibri" w:hAnsi="Calibri"/>
                <w:sz w:val="19"/>
              </w:rPr>
              <w:t>34 900 $</w:t>
            </w:r>
          </w:p>
        </w:tc>
      </w:tr>
      <w:tr>
        <w:tc>
          <w:tcPr>
            <w:tcW w:type="dxa" w:w="4680"/>
            <w:tcW w:w="3600" w:type="dxa"/>
            <w:tcMar>
              <w:top w:w="80" w:type="dxa"/>
              <w:bottom w:w="80" w:type="dxa"/>
              <w:start w:w="120" w:type="dxa"/>
              <w:end w:w="120" w:type="dxa"/>
            </w:tcMar>
            <w:vAlign w:val="center"/>
          </w:tcPr>
          <w:p>
            <w:r>
              <w:rPr>
                <w:rFonts w:ascii="Calibri" w:hAnsi="Calibri"/>
                <w:sz w:val="19"/>
              </w:rPr>
              <w:t>Premier quartile</w:t>
            </w:r>
          </w:p>
        </w:tc>
        <w:tc>
          <w:tcPr>
            <w:tcW w:type="dxa" w:w="4680"/>
            <w:tcW w:w="5760" w:type="dxa"/>
            <w:tcMar>
              <w:top w:w="80" w:type="dxa"/>
              <w:bottom w:w="80" w:type="dxa"/>
              <w:start w:w="120" w:type="dxa"/>
              <w:end w:w="120" w:type="dxa"/>
            </w:tcMar>
            <w:vAlign w:val="center"/>
          </w:tcPr>
          <w:p>
            <w:r>
              <w:rPr>
                <w:rFonts w:ascii="Calibri" w:hAnsi="Calibri"/>
                <w:sz w:val="19"/>
              </w:rPr>
              <w:t>129 975 $</w:t>
            </w:r>
          </w:p>
        </w:tc>
      </w:tr>
      <w:tr>
        <w:tc>
          <w:tcPr>
            <w:tcW w:type="dxa" w:w="4680"/>
            <w:tcW w:w="3600" w:type="dxa"/>
            <w:tcMar>
              <w:top w:w="80" w:type="dxa"/>
              <w:bottom w:w="80" w:type="dxa"/>
              <w:start w:w="120" w:type="dxa"/>
              <w:end w:w="120" w:type="dxa"/>
            </w:tcMar>
            <w:vAlign w:val="center"/>
          </w:tcPr>
          <w:p>
            <w:r>
              <w:rPr>
                <w:rFonts w:ascii="Calibri" w:hAnsi="Calibri"/>
                <w:sz w:val="19"/>
              </w:rPr>
              <w:t>Médiane</w:t>
            </w:r>
          </w:p>
        </w:tc>
        <w:tc>
          <w:tcPr>
            <w:tcW w:type="dxa" w:w="4680"/>
            <w:tcW w:w="5760" w:type="dxa"/>
            <w:tcMar>
              <w:top w:w="80" w:type="dxa"/>
              <w:bottom w:w="80" w:type="dxa"/>
              <w:start w:w="120" w:type="dxa"/>
              <w:end w:w="120" w:type="dxa"/>
            </w:tcMar>
            <w:vAlign w:val="center"/>
          </w:tcPr>
          <w:p>
            <w:r>
              <w:rPr>
                <w:rFonts w:ascii="Calibri" w:hAnsi="Calibri"/>
                <w:sz w:val="19"/>
              </w:rPr>
              <w:t>163 000 $</w:t>
            </w:r>
          </w:p>
        </w:tc>
      </w:tr>
      <w:tr>
        <w:tc>
          <w:tcPr>
            <w:tcW w:type="dxa" w:w="4680"/>
            <w:tcW w:w="3600" w:type="dxa"/>
            <w:tcMar>
              <w:top w:w="80" w:type="dxa"/>
              <w:bottom w:w="80" w:type="dxa"/>
              <w:start w:w="120" w:type="dxa"/>
              <w:end w:w="120" w:type="dxa"/>
            </w:tcMar>
            <w:vAlign w:val="center"/>
          </w:tcPr>
          <w:p>
            <w:r>
              <w:rPr>
                <w:rFonts w:ascii="Calibri" w:hAnsi="Calibri"/>
                <w:sz w:val="19"/>
              </w:rPr>
              <w:t>Moyenne</w:t>
            </w:r>
          </w:p>
        </w:tc>
        <w:tc>
          <w:tcPr>
            <w:tcW w:type="dxa" w:w="4680"/>
            <w:tcW w:w="5760" w:type="dxa"/>
            <w:tcMar>
              <w:top w:w="80" w:type="dxa"/>
              <w:bottom w:w="80" w:type="dxa"/>
              <w:start w:w="120" w:type="dxa"/>
              <w:end w:w="120" w:type="dxa"/>
            </w:tcMar>
            <w:vAlign w:val="center"/>
          </w:tcPr>
          <w:p>
            <w:r>
              <w:rPr>
                <w:rFonts w:ascii="Calibri" w:hAnsi="Calibri"/>
                <w:sz w:val="19"/>
              </w:rPr>
              <w:t>180 921 $</w:t>
            </w:r>
          </w:p>
        </w:tc>
      </w:tr>
      <w:tr>
        <w:tc>
          <w:tcPr>
            <w:tcW w:type="dxa" w:w="4680"/>
            <w:tcW w:w="3600" w:type="dxa"/>
            <w:tcMar>
              <w:top w:w="80" w:type="dxa"/>
              <w:bottom w:w="80" w:type="dxa"/>
              <w:start w:w="120" w:type="dxa"/>
              <w:end w:w="120" w:type="dxa"/>
            </w:tcMar>
            <w:vAlign w:val="center"/>
          </w:tcPr>
          <w:p>
            <w:r>
              <w:rPr>
                <w:rFonts w:ascii="Calibri" w:hAnsi="Calibri"/>
                <w:sz w:val="19"/>
              </w:rPr>
              <w:t>Troisième quartile</w:t>
            </w:r>
          </w:p>
        </w:tc>
        <w:tc>
          <w:tcPr>
            <w:tcW w:type="dxa" w:w="4680"/>
            <w:tcW w:w="5760" w:type="dxa"/>
            <w:tcMar>
              <w:top w:w="80" w:type="dxa"/>
              <w:bottom w:w="80" w:type="dxa"/>
              <w:start w:w="120" w:type="dxa"/>
              <w:end w:w="120" w:type="dxa"/>
            </w:tcMar>
            <w:vAlign w:val="center"/>
          </w:tcPr>
          <w:p>
            <w:r>
              <w:rPr>
                <w:rFonts w:ascii="Calibri" w:hAnsi="Calibri"/>
                <w:sz w:val="19"/>
              </w:rPr>
              <w:t>214 000 $</w:t>
            </w:r>
          </w:p>
        </w:tc>
      </w:tr>
      <w:tr>
        <w:tc>
          <w:tcPr>
            <w:tcW w:type="dxa" w:w="4680"/>
            <w:tcW w:w="3600" w:type="dxa"/>
            <w:tcMar>
              <w:top w:w="80" w:type="dxa"/>
              <w:bottom w:w="80" w:type="dxa"/>
              <w:start w:w="120" w:type="dxa"/>
              <w:end w:w="120" w:type="dxa"/>
            </w:tcMar>
            <w:vAlign w:val="center"/>
          </w:tcPr>
          <w:p>
            <w:r>
              <w:rPr>
                <w:rFonts w:ascii="Calibri" w:hAnsi="Calibri"/>
                <w:sz w:val="19"/>
              </w:rPr>
              <w:t>Maximum</w:t>
            </w:r>
          </w:p>
        </w:tc>
        <w:tc>
          <w:tcPr>
            <w:tcW w:type="dxa" w:w="4680"/>
            <w:tcW w:w="5760" w:type="dxa"/>
            <w:tcMar>
              <w:top w:w="80" w:type="dxa"/>
              <w:bottom w:w="80" w:type="dxa"/>
              <w:start w:w="120" w:type="dxa"/>
              <w:end w:w="120" w:type="dxa"/>
            </w:tcMar>
            <w:vAlign w:val="center"/>
          </w:tcPr>
          <w:p>
            <w:r>
              <w:rPr>
                <w:rFonts w:ascii="Calibri" w:hAnsi="Calibri"/>
                <w:sz w:val="19"/>
              </w:rPr>
              <w:t>755 000 $</w:t>
            </w:r>
          </w:p>
        </w:tc>
      </w:tr>
    </w:tbl>
    <w:p>
      <w:pPr>
        <w:spacing w:after="40"/>
      </w:pPr>
    </w:p>
    <w:p>
      <w:pPr>
        <w:spacing w:after="120" w:line="300" w:lineRule="auto"/>
      </w:pPr>
      <w:r>
        <w:rPr>
          <w:rFonts w:ascii="Calibri" w:hAnsi="Calibri"/>
          <w:sz w:val="22"/>
        </w:rPr>
        <w:t>L'asymétrie empirique de SalePrice vaut 1,879. Après transformation logarithmique, elle tombe à 0,121. Cette forte amélioration justifie d'entraîner les modèles sur log(SalePrice), puis de revenir aux dollars avec exp().</w:t>
      </w:r>
    </w:p>
    <w:p>
      <w:pPr>
        <w:pStyle w:val="Code"/>
        <w:ind w:left="259" w:right="259"/>
      </w:pPr>
      <w:r>
        <w:rPr>
          <w:rFonts w:ascii="Consolas" w:hAnsi="Consolas"/>
          <w:color w:val="222222"/>
          <w:sz w:val="18"/>
        </w:rPr>
        <w:t>model &lt;- lm(log(SalePrice) ~ ..., data = analysis)</w:t>
      </w:r>
      <w:r>
        <w:rPr>
          <w:rFonts w:ascii="Consolas" w:hAnsi="Consolas"/>
          <w:color w:val="222222"/>
          <w:sz w:val="18"/>
        </w:rPr>
        <w:br/>
        <w:t>predicted_price &lt;- exp(predict(model, newdata = validation))</w:t>
      </w:r>
    </w:p>
    <w:p>
      <w:pPr>
        <w:pStyle w:val="Heading2"/>
      </w:pPr>
      <w:r>
        <w:t>4.1 Variables numériques les plus corrélées</w:t>
      </w:r>
    </w:p>
    <w:tbl>
      <w:tblPr>
        <w:tblStyle w:val="TableGrid"/>
        <w:tblW w:type="auto" w:w="0"/>
        <w:jc w:val="left"/>
        <w:tblLayout w:type="fixed"/>
        <w:tblLook w:firstColumn="1" w:firstRow="1" w:lastColumn="0" w:lastRow="0" w:noHBand="0" w:noVBand="1" w:val="04A0"/>
        <w:tblW w:w="9360" w:type="dxa"/>
        <w:tblInd w:w="120" w:type="dxa"/>
      </w:tblPr>
      <w:tblGrid>
        <w:gridCol w:w="5000"/>
        <w:gridCol w:w="4360"/>
      </w:tblGrid>
      <w:tr>
        <w:trPr>
          <w:tblHeader w:val="true"/>
        </w:trPr>
        <w:tc>
          <w:tcPr>
            <w:tcW w:type="dxa" w:w="4680"/>
            <w:shd w:fill="E8EEF5"/>
            <w:tcW w:w="5000" w:type="dxa"/>
            <w:tcMar>
              <w:top w:w="80" w:type="dxa"/>
              <w:bottom w:w="80" w:type="dxa"/>
              <w:start w:w="120" w:type="dxa"/>
              <w:end w:w="120" w:type="dxa"/>
            </w:tcMar>
            <w:vAlign w:val="center"/>
          </w:tcPr>
          <w:p>
            <w:pPr>
              <w:jc w:val="center"/>
            </w:pPr>
            <w:r>
              <w:rPr>
                <w:rFonts w:ascii="Calibri" w:hAnsi="Calibri"/>
                <w:b/>
                <w:color w:val="17365D"/>
                <w:sz w:val="19"/>
              </w:rPr>
              <w:t>Variable</w:t>
            </w:r>
          </w:p>
        </w:tc>
        <w:tc>
          <w:tcPr>
            <w:tcW w:type="dxa" w:w="4680"/>
            <w:shd w:fill="E8EEF5"/>
            <w:tcW w:w="4360" w:type="dxa"/>
            <w:tcMar>
              <w:top w:w="80" w:type="dxa"/>
              <w:bottom w:w="80" w:type="dxa"/>
              <w:start w:w="120" w:type="dxa"/>
              <w:end w:w="120" w:type="dxa"/>
            </w:tcMar>
            <w:vAlign w:val="center"/>
          </w:tcPr>
          <w:p>
            <w:pPr>
              <w:jc w:val="center"/>
            </w:pPr>
            <w:r>
              <w:rPr>
                <w:rFonts w:ascii="Calibri" w:hAnsi="Calibri"/>
                <w:b/>
                <w:color w:val="17365D"/>
                <w:sz w:val="19"/>
              </w:rPr>
              <w:t>Corrélation avec log(SalePrice)</w:t>
            </w:r>
          </w:p>
        </w:tc>
      </w:tr>
      <w:tr>
        <w:tc>
          <w:tcPr>
            <w:tcW w:type="dxa" w:w="4680"/>
            <w:tcW w:w="5000" w:type="dxa"/>
            <w:tcMar>
              <w:top w:w="80" w:type="dxa"/>
              <w:bottom w:w="80" w:type="dxa"/>
              <w:start w:w="120" w:type="dxa"/>
              <w:end w:w="120" w:type="dxa"/>
            </w:tcMar>
            <w:vAlign w:val="center"/>
          </w:tcPr>
          <w:p>
            <w:r>
              <w:rPr>
                <w:rFonts w:ascii="Calibri" w:hAnsi="Calibri"/>
                <w:sz w:val="19"/>
              </w:rPr>
              <w:t>OverallQual</w:t>
            </w:r>
          </w:p>
        </w:tc>
        <w:tc>
          <w:tcPr>
            <w:tcW w:type="dxa" w:w="4680"/>
            <w:tcW w:w="4360" w:type="dxa"/>
            <w:tcMar>
              <w:top w:w="80" w:type="dxa"/>
              <w:bottom w:w="80" w:type="dxa"/>
              <w:start w:w="120" w:type="dxa"/>
              <w:end w:w="120" w:type="dxa"/>
            </w:tcMar>
            <w:vAlign w:val="center"/>
          </w:tcPr>
          <w:p>
            <w:r>
              <w:rPr>
                <w:rFonts w:ascii="Calibri" w:hAnsi="Calibri"/>
                <w:sz w:val="19"/>
              </w:rPr>
              <w:t>0,817</w:t>
            </w:r>
          </w:p>
        </w:tc>
      </w:tr>
      <w:tr>
        <w:tc>
          <w:tcPr>
            <w:tcW w:type="dxa" w:w="4680"/>
            <w:tcW w:w="5000" w:type="dxa"/>
            <w:tcMar>
              <w:top w:w="80" w:type="dxa"/>
              <w:bottom w:w="80" w:type="dxa"/>
              <w:start w:w="120" w:type="dxa"/>
              <w:end w:w="120" w:type="dxa"/>
            </w:tcMar>
            <w:vAlign w:val="center"/>
          </w:tcPr>
          <w:p>
            <w:r>
              <w:rPr>
                <w:rFonts w:ascii="Calibri" w:hAnsi="Calibri"/>
                <w:sz w:val="19"/>
              </w:rPr>
              <w:t>GrLivArea</w:t>
            </w:r>
          </w:p>
        </w:tc>
        <w:tc>
          <w:tcPr>
            <w:tcW w:type="dxa" w:w="4680"/>
            <w:tcW w:w="4360" w:type="dxa"/>
            <w:tcMar>
              <w:top w:w="80" w:type="dxa"/>
              <w:bottom w:w="80" w:type="dxa"/>
              <w:start w:w="120" w:type="dxa"/>
              <w:end w:w="120" w:type="dxa"/>
            </w:tcMar>
            <w:vAlign w:val="center"/>
          </w:tcPr>
          <w:p>
            <w:r>
              <w:rPr>
                <w:rFonts w:ascii="Calibri" w:hAnsi="Calibri"/>
                <w:sz w:val="19"/>
              </w:rPr>
              <w:t>0,701</w:t>
            </w:r>
          </w:p>
        </w:tc>
      </w:tr>
      <w:tr>
        <w:tc>
          <w:tcPr>
            <w:tcW w:type="dxa" w:w="4680"/>
            <w:tcW w:w="5000" w:type="dxa"/>
            <w:tcMar>
              <w:top w:w="80" w:type="dxa"/>
              <w:bottom w:w="80" w:type="dxa"/>
              <w:start w:w="120" w:type="dxa"/>
              <w:end w:w="120" w:type="dxa"/>
            </w:tcMar>
            <w:vAlign w:val="center"/>
          </w:tcPr>
          <w:p>
            <w:r>
              <w:rPr>
                <w:rFonts w:ascii="Calibri" w:hAnsi="Calibri"/>
                <w:sz w:val="19"/>
              </w:rPr>
              <w:t>GarageCars</w:t>
            </w:r>
          </w:p>
        </w:tc>
        <w:tc>
          <w:tcPr>
            <w:tcW w:type="dxa" w:w="4680"/>
            <w:tcW w:w="4360" w:type="dxa"/>
            <w:tcMar>
              <w:top w:w="80" w:type="dxa"/>
              <w:bottom w:w="80" w:type="dxa"/>
              <w:start w:w="120" w:type="dxa"/>
              <w:end w:w="120" w:type="dxa"/>
            </w:tcMar>
            <w:vAlign w:val="center"/>
          </w:tcPr>
          <w:p>
            <w:r>
              <w:rPr>
                <w:rFonts w:ascii="Calibri" w:hAnsi="Calibri"/>
                <w:sz w:val="19"/>
              </w:rPr>
              <w:t>0,681</w:t>
            </w:r>
          </w:p>
        </w:tc>
      </w:tr>
      <w:tr>
        <w:tc>
          <w:tcPr>
            <w:tcW w:type="dxa" w:w="4680"/>
            <w:tcW w:w="5000" w:type="dxa"/>
            <w:tcMar>
              <w:top w:w="80" w:type="dxa"/>
              <w:bottom w:w="80" w:type="dxa"/>
              <w:start w:w="120" w:type="dxa"/>
              <w:end w:w="120" w:type="dxa"/>
            </w:tcMar>
            <w:vAlign w:val="center"/>
          </w:tcPr>
          <w:p>
            <w:r>
              <w:rPr>
                <w:rFonts w:ascii="Calibri" w:hAnsi="Calibri"/>
                <w:sz w:val="19"/>
              </w:rPr>
              <w:t>GarageArea</w:t>
            </w:r>
          </w:p>
        </w:tc>
        <w:tc>
          <w:tcPr>
            <w:tcW w:type="dxa" w:w="4680"/>
            <w:tcW w:w="4360" w:type="dxa"/>
            <w:tcMar>
              <w:top w:w="80" w:type="dxa"/>
              <w:bottom w:w="80" w:type="dxa"/>
              <w:start w:w="120" w:type="dxa"/>
              <w:end w:w="120" w:type="dxa"/>
            </w:tcMar>
            <w:vAlign w:val="center"/>
          </w:tcPr>
          <w:p>
            <w:r>
              <w:rPr>
                <w:rFonts w:ascii="Calibri" w:hAnsi="Calibri"/>
                <w:sz w:val="19"/>
              </w:rPr>
              <w:t>0,651</w:t>
            </w:r>
          </w:p>
        </w:tc>
      </w:tr>
      <w:tr>
        <w:tc>
          <w:tcPr>
            <w:tcW w:type="dxa" w:w="4680"/>
            <w:tcW w:w="5000" w:type="dxa"/>
            <w:tcMar>
              <w:top w:w="80" w:type="dxa"/>
              <w:bottom w:w="80" w:type="dxa"/>
              <w:start w:w="120" w:type="dxa"/>
              <w:end w:w="120" w:type="dxa"/>
            </w:tcMar>
            <w:vAlign w:val="center"/>
          </w:tcPr>
          <w:p>
            <w:r>
              <w:rPr>
                <w:rFonts w:ascii="Calibri" w:hAnsi="Calibri"/>
                <w:sz w:val="19"/>
              </w:rPr>
              <w:t>TotalBsmtSF</w:t>
            </w:r>
          </w:p>
        </w:tc>
        <w:tc>
          <w:tcPr>
            <w:tcW w:type="dxa" w:w="4680"/>
            <w:tcW w:w="4360" w:type="dxa"/>
            <w:tcMar>
              <w:top w:w="80" w:type="dxa"/>
              <w:bottom w:w="80" w:type="dxa"/>
              <w:start w:w="120" w:type="dxa"/>
              <w:end w:w="120" w:type="dxa"/>
            </w:tcMar>
            <w:vAlign w:val="center"/>
          </w:tcPr>
          <w:p>
            <w:r>
              <w:rPr>
                <w:rFonts w:ascii="Calibri" w:hAnsi="Calibri"/>
                <w:sz w:val="19"/>
              </w:rPr>
              <w:t>0,612</w:t>
            </w:r>
          </w:p>
        </w:tc>
      </w:tr>
      <w:tr>
        <w:tc>
          <w:tcPr>
            <w:tcW w:type="dxa" w:w="4680"/>
            <w:tcW w:w="5000" w:type="dxa"/>
            <w:tcMar>
              <w:top w:w="80" w:type="dxa"/>
              <w:bottom w:w="80" w:type="dxa"/>
              <w:start w:w="120" w:type="dxa"/>
              <w:end w:w="120" w:type="dxa"/>
            </w:tcMar>
            <w:vAlign w:val="center"/>
          </w:tcPr>
          <w:p>
            <w:r>
              <w:rPr>
                <w:rFonts w:ascii="Calibri" w:hAnsi="Calibri"/>
                <w:sz w:val="19"/>
              </w:rPr>
              <w:t>1stFlrSF</w:t>
            </w:r>
          </w:p>
        </w:tc>
        <w:tc>
          <w:tcPr>
            <w:tcW w:type="dxa" w:w="4680"/>
            <w:tcW w:w="4360" w:type="dxa"/>
            <w:tcMar>
              <w:top w:w="80" w:type="dxa"/>
              <w:bottom w:w="80" w:type="dxa"/>
              <w:start w:w="120" w:type="dxa"/>
              <w:end w:w="120" w:type="dxa"/>
            </w:tcMar>
            <w:vAlign w:val="center"/>
          </w:tcPr>
          <w:p>
            <w:r>
              <w:rPr>
                <w:rFonts w:ascii="Calibri" w:hAnsi="Calibri"/>
                <w:sz w:val="19"/>
              </w:rPr>
              <w:t>0,597</w:t>
            </w:r>
          </w:p>
        </w:tc>
      </w:tr>
      <w:tr>
        <w:tc>
          <w:tcPr>
            <w:tcW w:type="dxa" w:w="4680"/>
            <w:tcW w:w="5000" w:type="dxa"/>
            <w:tcMar>
              <w:top w:w="80" w:type="dxa"/>
              <w:bottom w:w="80" w:type="dxa"/>
              <w:start w:w="120" w:type="dxa"/>
              <w:end w:w="120" w:type="dxa"/>
            </w:tcMar>
            <w:vAlign w:val="center"/>
          </w:tcPr>
          <w:p>
            <w:r>
              <w:rPr>
                <w:rFonts w:ascii="Calibri" w:hAnsi="Calibri"/>
                <w:sz w:val="19"/>
              </w:rPr>
              <w:t>FullBath</w:t>
            </w:r>
          </w:p>
        </w:tc>
        <w:tc>
          <w:tcPr>
            <w:tcW w:type="dxa" w:w="4680"/>
            <w:tcW w:w="4360" w:type="dxa"/>
            <w:tcMar>
              <w:top w:w="80" w:type="dxa"/>
              <w:bottom w:w="80" w:type="dxa"/>
              <w:start w:w="120" w:type="dxa"/>
              <w:end w:w="120" w:type="dxa"/>
            </w:tcMar>
            <w:vAlign w:val="center"/>
          </w:tcPr>
          <w:p>
            <w:r>
              <w:rPr>
                <w:rFonts w:ascii="Calibri" w:hAnsi="Calibri"/>
                <w:sz w:val="19"/>
              </w:rPr>
              <w:t>0,595</w:t>
            </w:r>
          </w:p>
        </w:tc>
      </w:tr>
      <w:tr>
        <w:tc>
          <w:tcPr>
            <w:tcW w:type="dxa" w:w="4680"/>
            <w:tcW w:w="5000" w:type="dxa"/>
            <w:tcMar>
              <w:top w:w="80" w:type="dxa"/>
              <w:bottom w:w="80" w:type="dxa"/>
              <w:start w:w="120" w:type="dxa"/>
              <w:end w:w="120" w:type="dxa"/>
            </w:tcMar>
            <w:vAlign w:val="center"/>
          </w:tcPr>
          <w:p>
            <w:r>
              <w:rPr>
                <w:rFonts w:ascii="Calibri" w:hAnsi="Calibri"/>
                <w:sz w:val="19"/>
              </w:rPr>
              <w:t>YearBuilt</w:t>
            </w:r>
          </w:p>
        </w:tc>
        <w:tc>
          <w:tcPr>
            <w:tcW w:type="dxa" w:w="4680"/>
            <w:tcW w:w="4360" w:type="dxa"/>
            <w:tcMar>
              <w:top w:w="80" w:type="dxa"/>
              <w:bottom w:w="80" w:type="dxa"/>
              <w:start w:w="120" w:type="dxa"/>
              <w:end w:w="120" w:type="dxa"/>
            </w:tcMar>
            <w:vAlign w:val="center"/>
          </w:tcPr>
          <w:p>
            <w:r>
              <w:rPr>
                <w:rFonts w:ascii="Calibri" w:hAnsi="Calibri"/>
                <w:sz w:val="19"/>
              </w:rPr>
              <w:t>0,587</w:t>
            </w:r>
          </w:p>
        </w:tc>
      </w:tr>
    </w:tbl>
    <w:p>
      <w:pPr>
        <w:spacing w:after="40"/>
      </w:pPr>
    </w:p>
    <w:p>
      <w:pPr>
        <w:pStyle w:val="Heading1"/>
      </w:pPr>
      <w:r>
        <w:t>5. Nettoyage sans fuite</w:t>
      </w:r>
    </w:p>
    <w:p>
      <w:pPr>
        <w:pStyle w:val="Heading2"/>
      </w:pPr>
      <w:r>
        <w:t>5.1 Prétraitement</w:t>
      </w:r>
    </w:p>
    <w:p>
      <w:pPr>
        <w:pStyle w:val="ListBullet"/>
        <w:spacing w:after="80" w:line="300" w:lineRule="auto"/>
        <w:ind w:left="540" w:hanging="271"/>
      </w:pPr>
      <w:r>
        <w:rPr>
          <w:rFonts w:ascii="Calibri" w:hAnsi="Calibri"/>
          <w:sz w:val="22"/>
        </w:rPr>
        <w:t>Variables numériques : imputation par la médiane calculée uniquement sur le pli d'apprentissage.</w:t>
      </w:r>
    </w:p>
    <w:p>
      <w:pPr>
        <w:pStyle w:val="ListBullet"/>
        <w:spacing w:after="80" w:line="300" w:lineRule="auto"/>
        <w:ind w:left="540" w:hanging="271"/>
      </w:pPr>
      <w:r>
        <w:rPr>
          <w:rFonts w:ascii="Calibri" w:hAnsi="Calibri"/>
          <w:sz w:val="22"/>
        </w:rPr>
        <w:t>Variables catégorielles manquantes : modalité None.</w:t>
      </w:r>
    </w:p>
    <w:p>
      <w:pPr>
        <w:pStyle w:val="ListBullet"/>
        <w:spacing w:after="80" w:line="300" w:lineRule="auto"/>
        <w:ind w:left="540" w:hanging="271"/>
      </w:pPr>
      <w:r>
        <w:rPr>
          <w:rFonts w:ascii="Calibri" w:hAnsi="Calibri"/>
          <w:sz w:val="22"/>
        </w:rPr>
        <w:t>Modalités rares : regroupement dans Other lorsque leur fréquence est inférieure à 20.</w:t>
      </w:r>
    </w:p>
    <w:p>
      <w:pPr>
        <w:pStyle w:val="ListBullet"/>
        <w:spacing w:after="80" w:line="300" w:lineRule="auto"/>
        <w:ind w:left="540" w:hanging="271"/>
      </w:pPr>
      <w:r>
        <w:rPr>
          <w:rFonts w:ascii="Calibri" w:hAnsi="Calibri"/>
          <w:sz w:val="22"/>
        </w:rPr>
        <w:t>Modalité nouvelle dans test.csv : utilisation d'une catégorie de repli connue du modèle.</w:t>
      </w:r>
    </w:p>
    <w:p>
      <w:pPr>
        <w:pStyle w:val="ListBullet"/>
        <w:spacing w:after="80" w:line="300" w:lineRule="auto"/>
        <w:ind w:left="540" w:hanging="271"/>
      </w:pPr>
      <w:r>
        <w:rPr>
          <w:rFonts w:ascii="Calibri" w:hAnsi="Calibri"/>
          <w:sz w:val="22"/>
        </w:rPr>
        <w:t>Id n'est pas utilisé comme variable prédictive.</w:t>
      </w:r>
    </w:p>
    <w:p>
      <w:pPr>
        <w:pStyle w:val="Code"/>
        <w:ind w:left="259" w:right="259"/>
      </w:pPr>
      <w:r>
        <w:rPr>
          <w:rFonts w:ascii="Consolas" w:hAnsi="Consolas"/>
          <w:color w:val="222222"/>
          <w:sz w:val="18"/>
        </w:rPr>
        <w:t>frontage_median &lt;- median(analysis$LotFrontage, na.rm = TRUE)</w:t>
      </w:r>
      <w:r>
        <w:rPr>
          <w:rFonts w:ascii="Consolas" w:hAnsi="Consolas"/>
          <w:color w:val="222222"/>
          <w:sz w:val="18"/>
        </w:rPr>
        <w:br/>
        <w:t># Les statistiques d'imputation ne sont jamais calculées sur validation ou test.</w:t>
      </w:r>
    </w:p>
    <w:tbl>
      <w:tblPr>
        <w:tblStyle w:val="TableGrid"/>
        <w:tblW w:type="auto" w:w="0"/>
        <w:jc w:val="left"/>
        <w:tblLayout w:type="fixed"/>
        <w:tblLook w:firstColumn="1" w:firstRow="1" w:lastColumn="0" w:lastRow="0" w:noHBand="0" w:noVBand="1" w:val="04A0"/>
        <w:tblW w:w="9360" w:type="dxa"/>
        <w:tblInd w:w="120" w:type="dxa"/>
      </w:tblPr>
      <w:tblGrid>
        <w:gridCol w:w="9360"/>
      </w:tblGrid>
      <w:tr>
        <w:trPr>
          <w:cantSplit/>
        </w:trPr>
        <w:tc>
          <w:tcPr>
            <w:tcW w:type="dxa" w:w="9360"/>
            <w:tcW w:w="9360" w:type="dxa"/>
            <w:tcMar>
              <w:top w:w="80" w:type="dxa"/>
              <w:bottom w:w="80" w:type="dxa"/>
              <w:start w:w="120" w:type="dxa"/>
              <w:end w:w="120" w:type="dxa"/>
            </w:tcMar>
            <w:vAlign w:val="center"/>
            <w:shd w:fill="E8EEF5"/>
          </w:tcPr>
          <w:p>
            <w:r>
              <w:rPr>
                <w:rFonts w:ascii="Calibri" w:hAnsi="Calibri"/>
                <w:b/>
                <w:color w:val="17365D"/>
                <w:sz w:val="22"/>
              </w:rPr>
              <w:t xml:space="preserve">Erreur détectée et corrigée  </w:t>
            </w:r>
            <w:r>
              <w:rPr>
                <w:rFonts w:ascii="Calibri" w:hAnsi="Calibri"/>
                <w:sz w:val="22"/>
              </w:rPr>
              <w:t>KitchenQual contenait dans test.csv une modalité de repli absente du modèle final. Le pipeline conserve désormais, pour chaque variable, les niveaux observés et une modalité de secours valide.</w:t>
            </w:r>
          </w:p>
        </w:tc>
      </w:tr>
    </w:tbl>
    <w:p/>
    <w:p>
      <w:pPr>
        <w:pStyle w:val="Heading2"/>
      </w:pPr>
      <w:r>
        <w:t>5.2 Variables de la baseline</w:t>
      </w:r>
    </w:p>
    <w:tbl>
      <w:tblPr>
        <w:tblStyle w:val="TableGrid"/>
        <w:tblW w:type="auto" w:w="0"/>
        <w:jc w:val="left"/>
        <w:tblLayout w:type="fixed"/>
        <w:tblLook w:firstColumn="1" w:firstRow="1" w:lastColumn="0" w:lastRow="0" w:noHBand="0" w:noVBand="1" w:val="04A0"/>
        <w:tblW w:w="9360" w:type="dxa"/>
        <w:tblInd w:w="120" w:type="dxa"/>
      </w:tblPr>
      <w:tblGrid>
        <w:gridCol w:w="1900"/>
        <w:gridCol w:w="7460"/>
      </w:tblGrid>
      <w:tr>
        <w:trPr>
          <w:tblHeader w:val="true"/>
        </w:trPr>
        <w:tc>
          <w:tcPr>
            <w:tcW w:type="dxa" w:w="4680"/>
            <w:shd w:fill="E8EEF5"/>
            <w:tcW w:w="1900" w:type="dxa"/>
            <w:tcMar>
              <w:top w:w="80" w:type="dxa"/>
              <w:bottom w:w="80" w:type="dxa"/>
              <w:start w:w="120" w:type="dxa"/>
              <w:end w:w="120" w:type="dxa"/>
            </w:tcMar>
            <w:vAlign w:val="center"/>
          </w:tcPr>
          <w:p>
            <w:pPr>
              <w:jc w:val="center"/>
            </w:pPr>
            <w:r>
              <w:rPr>
                <w:rFonts w:ascii="Calibri" w:hAnsi="Calibri"/>
                <w:b/>
                <w:color w:val="17365D"/>
                <w:sz w:val="19"/>
              </w:rPr>
              <w:t>Groupe</w:t>
            </w:r>
          </w:p>
        </w:tc>
        <w:tc>
          <w:tcPr>
            <w:tcW w:type="dxa" w:w="4680"/>
            <w:shd w:fill="E8EEF5"/>
            <w:tcW w:w="7460" w:type="dxa"/>
            <w:tcMar>
              <w:top w:w="80" w:type="dxa"/>
              <w:bottom w:w="80" w:type="dxa"/>
              <w:start w:w="120" w:type="dxa"/>
              <w:end w:w="120" w:type="dxa"/>
            </w:tcMar>
            <w:vAlign w:val="center"/>
          </w:tcPr>
          <w:p>
            <w:pPr>
              <w:jc w:val="center"/>
            </w:pPr>
            <w:r>
              <w:rPr>
                <w:rFonts w:ascii="Calibri" w:hAnsi="Calibri"/>
                <w:b/>
                <w:color w:val="17365D"/>
                <w:sz w:val="19"/>
              </w:rPr>
              <w:t>Variables</w:t>
            </w:r>
          </w:p>
        </w:tc>
      </w:tr>
      <w:tr>
        <w:tc>
          <w:tcPr>
            <w:tcW w:type="dxa" w:w="4680"/>
            <w:tcW w:w="1900" w:type="dxa"/>
            <w:tcMar>
              <w:top w:w="80" w:type="dxa"/>
              <w:bottom w:w="80" w:type="dxa"/>
              <w:start w:w="120" w:type="dxa"/>
              <w:end w:w="120" w:type="dxa"/>
            </w:tcMar>
            <w:vAlign w:val="center"/>
          </w:tcPr>
          <w:p>
            <w:r>
              <w:rPr>
                <w:rFonts w:ascii="Calibri" w:hAnsi="Calibri"/>
                <w:sz w:val="19"/>
              </w:rPr>
              <w:t>Numériques</w:t>
            </w:r>
          </w:p>
        </w:tc>
        <w:tc>
          <w:tcPr>
            <w:tcW w:type="dxa" w:w="4680"/>
            <w:tcW w:w="7460" w:type="dxa"/>
            <w:tcMar>
              <w:top w:w="80" w:type="dxa"/>
              <w:bottom w:w="80" w:type="dxa"/>
              <w:start w:w="120" w:type="dxa"/>
              <w:end w:w="120" w:type="dxa"/>
            </w:tcMar>
            <w:vAlign w:val="center"/>
          </w:tcPr>
          <w:p>
            <w:r>
              <w:rPr>
                <w:rFonts w:ascii="Calibri" w:hAnsi="Calibri"/>
                <w:sz w:val="19"/>
              </w:rPr>
              <w:t>OverallQual, GrLivArea, GarageCars, GarageArea, TotalBsmtSF, 1stFlrSF, FullBath, YearBuilt, YearRemodAdd, LotArea, Fireplaces, TotRmsAbvGrd</w:t>
            </w:r>
          </w:p>
        </w:tc>
      </w:tr>
      <w:tr>
        <w:tc>
          <w:tcPr>
            <w:tcW w:type="dxa" w:w="4680"/>
            <w:tcW w:w="1900" w:type="dxa"/>
            <w:tcMar>
              <w:top w:w="80" w:type="dxa"/>
              <w:bottom w:w="80" w:type="dxa"/>
              <w:start w:w="120" w:type="dxa"/>
              <w:end w:w="120" w:type="dxa"/>
            </w:tcMar>
            <w:vAlign w:val="center"/>
          </w:tcPr>
          <w:p>
            <w:r>
              <w:rPr>
                <w:rFonts w:ascii="Calibri" w:hAnsi="Calibri"/>
                <w:sz w:val="19"/>
              </w:rPr>
              <w:t>Catégorielles</w:t>
            </w:r>
          </w:p>
        </w:tc>
        <w:tc>
          <w:tcPr>
            <w:tcW w:type="dxa" w:w="4680"/>
            <w:tcW w:w="7460" w:type="dxa"/>
            <w:tcMar>
              <w:top w:w="80" w:type="dxa"/>
              <w:bottom w:w="80" w:type="dxa"/>
              <w:start w:w="120" w:type="dxa"/>
              <w:end w:w="120" w:type="dxa"/>
            </w:tcMar>
            <w:vAlign w:val="center"/>
          </w:tcPr>
          <w:p>
            <w:r>
              <w:rPr>
                <w:rFonts w:ascii="Calibri" w:hAnsi="Calibri"/>
                <w:sz w:val="19"/>
              </w:rPr>
              <w:t>Neighborhood, ExterQual, KitchenQual, BsmtQual, GarageFinish, HouseStyle, CentralAir</w:t>
            </w:r>
          </w:p>
        </w:tc>
      </w:tr>
    </w:tbl>
    <w:p>
      <w:pPr>
        <w:spacing w:after="40"/>
      </w:pPr>
    </w:p>
    <w:p>
      <w:pPr>
        <w:pStyle w:val="Heading1"/>
      </w:pPr>
      <w:r>
        <w:t>6. Validation et modèles</w:t>
      </w:r>
    </w:p>
    <w:p>
      <w:pPr>
        <w:pStyle w:val="Heading2"/>
      </w:pPr>
      <w:r>
        <w:t>6.1 Première séparation</w:t>
      </w:r>
    </w:p>
    <w:p>
      <w:pPr>
        <w:spacing w:after="120" w:line="300" w:lineRule="auto"/>
      </w:pPr>
      <w:r>
        <w:rPr>
          <w:rFonts w:ascii="Calibri" w:hAnsi="Calibri"/>
          <w:sz w:val="22"/>
        </w:rPr>
        <w:t>Une séparation 80/20 est stratifiée par déciles de SalePrice avec la graine 2026. Elle produit 1 173 maisons d'apprentissage et 287 maisons de validation, avec une médiane identique de 163 000 $.</w:t>
      </w:r>
    </w:p>
    <w:tbl>
      <w:tblPr>
        <w:tblStyle w:val="TableGrid"/>
        <w:tblW w:type="auto" w:w="0"/>
        <w:jc w:val="left"/>
        <w:tblLayout w:type="fixed"/>
        <w:tblLook w:firstColumn="1" w:firstRow="1" w:lastColumn="0" w:lastRow="0" w:noHBand="0" w:noVBand="1" w:val="04A0"/>
        <w:tblW w:w="9360" w:type="dxa"/>
        <w:tblInd w:w="120" w:type="dxa"/>
      </w:tblPr>
      <w:tblGrid>
        <w:gridCol w:w="4000"/>
        <w:gridCol w:w="2500"/>
        <w:gridCol w:w="2860"/>
      </w:tblGrid>
      <w:tr>
        <w:trPr>
          <w:tblHeader w:val="true"/>
        </w:trPr>
        <w:tc>
          <w:tcPr>
            <w:tcW w:type="dxa" w:w="3120"/>
            <w:shd w:fill="E8EEF5"/>
            <w:tcW w:w="4000" w:type="dxa"/>
            <w:tcMar>
              <w:top w:w="80" w:type="dxa"/>
              <w:bottom w:w="80" w:type="dxa"/>
              <w:start w:w="120" w:type="dxa"/>
              <w:end w:w="120" w:type="dxa"/>
            </w:tcMar>
            <w:vAlign w:val="center"/>
          </w:tcPr>
          <w:p>
            <w:pPr>
              <w:jc w:val="center"/>
            </w:pPr>
            <w:r>
              <w:rPr>
                <w:rFonts w:ascii="Calibri" w:hAnsi="Calibri"/>
                <w:b/>
                <w:color w:val="17365D"/>
                <w:sz w:val="19"/>
              </w:rPr>
              <w:t>Modèle</w:t>
            </w:r>
          </w:p>
        </w:tc>
        <w:tc>
          <w:tcPr>
            <w:tcW w:type="dxa" w:w="3120"/>
            <w:shd w:fill="E8EEF5"/>
            <w:tcW w:w="2500" w:type="dxa"/>
            <w:tcMar>
              <w:top w:w="80" w:type="dxa"/>
              <w:bottom w:w="80" w:type="dxa"/>
              <w:start w:w="120" w:type="dxa"/>
              <w:end w:w="120" w:type="dxa"/>
            </w:tcMar>
            <w:vAlign w:val="center"/>
          </w:tcPr>
          <w:p>
            <w:pPr>
              <w:jc w:val="center"/>
            </w:pPr>
            <w:r>
              <w:rPr>
                <w:rFonts w:ascii="Calibri" w:hAnsi="Calibri"/>
                <w:b/>
                <w:color w:val="17365D"/>
                <w:sz w:val="19"/>
              </w:rPr>
              <w:t>RMSE-log</w:t>
            </w:r>
          </w:p>
        </w:tc>
        <w:tc>
          <w:tcPr>
            <w:tcW w:type="dxa" w:w="3120"/>
            <w:shd w:fill="E8EEF5"/>
            <w:tcW w:w="2860" w:type="dxa"/>
            <w:tcMar>
              <w:top w:w="80" w:type="dxa"/>
              <w:bottom w:w="80" w:type="dxa"/>
              <w:start w:w="120" w:type="dxa"/>
              <w:end w:w="120" w:type="dxa"/>
            </w:tcMar>
            <w:vAlign w:val="center"/>
          </w:tcPr>
          <w:p>
            <w:pPr>
              <w:jc w:val="center"/>
            </w:pPr>
            <w:r>
              <w:rPr>
                <w:rFonts w:ascii="Calibri" w:hAnsi="Calibri"/>
                <w:b/>
                <w:color w:val="17365D"/>
                <w:sz w:val="19"/>
              </w:rPr>
              <w:t>MAE</w:t>
            </w:r>
          </w:p>
        </w:tc>
      </w:tr>
      <w:tr>
        <w:tc>
          <w:tcPr>
            <w:tcW w:type="dxa" w:w="3120"/>
            <w:tcW w:w="4000" w:type="dxa"/>
            <w:tcMar>
              <w:top w:w="80" w:type="dxa"/>
              <w:bottom w:w="80" w:type="dxa"/>
              <w:start w:w="120" w:type="dxa"/>
              <w:end w:w="120" w:type="dxa"/>
            </w:tcMar>
            <w:vAlign w:val="center"/>
          </w:tcPr>
          <w:p>
            <w:r>
              <w:rPr>
                <w:rFonts w:ascii="Calibri" w:hAnsi="Calibri"/>
                <w:sz w:val="19"/>
              </w:rPr>
              <w:t>Moyenne géométrique</w:t>
            </w:r>
          </w:p>
        </w:tc>
        <w:tc>
          <w:tcPr>
            <w:tcW w:type="dxa" w:w="3120"/>
            <w:tcW w:w="2500" w:type="dxa"/>
            <w:tcMar>
              <w:top w:w="80" w:type="dxa"/>
              <w:bottom w:w="80" w:type="dxa"/>
              <w:start w:w="120" w:type="dxa"/>
              <w:end w:w="120" w:type="dxa"/>
            </w:tcMar>
            <w:vAlign w:val="center"/>
          </w:tcPr>
          <w:p>
            <w:r>
              <w:rPr>
                <w:rFonts w:ascii="Calibri" w:hAnsi="Calibri"/>
                <w:sz w:val="19"/>
              </w:rPr>
              <w:t>0,4038</w:t>
            </w:r>
          </w:p>
        </w:tc>
        <w:tc>
          <w:tcPr>
            <w:tcW w:type="dxa" w:w="3120"/>
            <w:tcW w:w="2860" w:type="dxa"/>
            <w:tcMar>
              <w:top w:w="80" w:type="dxa"/>
              <w:bottom w:w="80" w:type="dxa"/>
              <w:start w:w="120" w:type="dxa"/>
              <w:end w:w="120" w:type="dxa"/>
            </w:tcMar>
            <w:vAlign w:val="center"/>
          </w:tcPr>
          <w:p>
            <w:r>
              <w:rPr>
                <w:rFonts w:ascii="Calibri" w:hAnsi="Calibri"/>
                <w:sz w:val="19"/>
              </w:rPr>
              <w:t>55 616 $</w:t>
            </w:r>
          </w:p>
        </w:tc>
      </w:tr>
      <w:tr>
        <w:tc>
          <w:tcPr>
            <w:tcW w:type="dxa" w:w="3120"/>
            <w:tcW w:w="4000" w:type="dxa"/>
            <w:tcMar>
              <w:top w:w="80" w:type="dxa"/>
              <w:bottom w:w="80" w:type="dxa"/>
              <w:start w:w="120" w:type="dxa"/>
              <w:end w:w="120" w:type="dxa"/>
            </w:tcMar>
            <w:vAlign w:val="center"/>
          </w:tcPr>
          <w:p>
            <w:r>
              <w:rPr>
                <w:rFonts w:ascii="Calibri" w:hAnsi="Calibri"/>
                <w:sz w:val="19"/>
              </w:rPr>
              <w:t>Régression linéaire log</w:t>
            </w:r>
          </w:p>
        </w:tc>
        <w:tc>
          <w:tcPr>
            <w:tcW w:type="dxa" w:w="3120"/>
            <w:tcW w:w="2500" w:type="dxa"/>
            <w:tcMar>
              <w:top w:w="80" w:type="dxa"/>
              <w:bottom w:w="80" w:type="dxa"/>
              <w:start w:w="120" w:type="dxa"/>
              <w:end w:w="120" w:type="dxa"/>
            </w:tcMar>
            <w:vAlign w:val="center"/>
          </w:tcPr>
          <w:p>
            <w:r>
              <w:rPr>
                <w:rFonts w:ascii="Calibri" w:hAnsi="Calibri"/>
                <w:sz w:val="19"/>
              </w:rPr>
              <w:t>0,1930</w:t>
            </w:r>
          </w:p>
        </w:tc>
        <w:tc>
          <w:tcPr>
            <w:tcW w:type="dxa" w:w="3120"/>
            <w:tcW w:w="2860" w:type="dxa"/>
            <w:tcMar>
              <w:top w:w="80" w:type="dxa"/>
              <w:bottom w:w="80" w:type="dxa"/>
              <w:start w:w="120" w:type="dxa"/>
              <w:end w:w="120" w:type="dxa"/>
            </w:tcMar>
            <w:vAlign w:val="center"/>
          </w:tcPr>
          <w:p>
            <w:r>
              <w:rPr>
                <w:rFonts w:ascii="Calibri" w:hAnsi="Calibri"/>
                <w:sz w:val="19"/>
              </w:rPr>
              <w:t>20 707 $</w:t>
            </w:r>
          </w:p>
        </w:tc>
      </w:tr>
    </w:tbl>
    <w:p>
      <w:pPr>
        <w:spacing w:after="40"/>
      </w:pPr>
    </w:p>
    <w:p>
      <w:r>
        <w:br w:type="page"/>
      </w:r>
    </w:p>
    <w:p>
      <w:pPr>
        <w:pStyle w:val="Heading2"/>
      </w:pPr>
      <w:r>
        <w:t>6.2 Validation croisée à cinq plis</w:t>
      </w:r>
    </w:p>
    <w:p>
      <w:pPr>
        <w:spacing w:after="120" w:line="300" w:lineRule="auto"/>
      </w:pPr>
      <w:r>
        <w:rPr>
          <w:rFonts w:ascii="Calibri" w:hAnsi="Calibri"/>
          <w:sz w:val="22"/>
        </w:rPr>
        <w:t>La séparation unique peut être favorable ou défavorable par hasard. La validation croisée entraîne et évalue chaque méthode cinq fois; chaque maison sert une fois à la validation et quatre fois à l'apprentissage.</w:t>
      </w:r>
    </w:p>
    <w:tbl>
      <w:tblPr>
        <w:tblStyle w:val="TableGrid"/>
        <w:tblW w:type="auto" w:w="0"/>
        <w:jc w:val="left"/>
        <w:tblLayout w:type="fixed"/>
        <w:tblLook w:firstColumn="1" w:firstRow="1" w:lastColumn="0" w:lastRow="0" w:noHBand="0" w:noVBand="1" w:val="04A0"/>
        <w:tblW w:w="9360" w:type="dxa"/>
        <w:tblInd w:w="120" w:type="dxa"/>
      </w:tblPr>
      <w:tblGrid>
        <w:gridCol w:w="3000"/>
        <w:gridCol w:w="1700"/>
        <w:gridCol w:w="1550"/>
        <w:gridCol w:w="1550"/>
        <w:gridCol w:w="1560"/>
      </w:tblGrid>
      <w:tr>
        <w:trPr>
          <w:tblHeader w:val="true"/>
        </w:trPr>
        <w:tc>
          <w:tcPr>
            <w:tcW w:type="dxa" w:w="1872"/>
            <w:shd w:fill="E8EEF5"/>
            <w:tcW w:w="3000" w:type="dxa"/>
            <w:tcMar>
              <w:top w:w="80" w:type="dxa"/>
              <w:bottom w:w="80" w:type="dxa"/>
              <w:start w:w="120" w:type="dxa"/>
              <w:end w:w="120" w:type="dxa"/>
            </w:tcMar>
            <w:vAlign w:val="center"/>
          </w:tcPr>
          <w:p>
            <w:pPr>
              <w:jc w:val="center"/>
            </w:pPr>
            <w:r>
              <w:rPr>
                <w:rFonts w:ascii="Calibri" w:hAnsi="Calibri"/>
                <w:b/>
                <w:color w:val="17365D"/>
                <w:sz w:val="19"/>
              </w:rPr>
              <w:t>Modèle</w:t>
            </w:r>
          </w:p>
        </w:tc>
        <w:tc>
          <w:tcPr>
            <w:tcW w:type="dxa" w:w="1872"/>
            <w:shd w:fill="E8EEF5"/>
            <w:tcW w:w="1700" w:type="dxa"/>
            <w:tcMar>
              <w:top w:w="80" w:type="dxa"/>
              <w:bottom w:w="80" w:type="dxa"/>
              <w:start w:w="120" w:type="dxa"/>
              <w:end w:w="120" w:type="dxa"/>
            </w:tcMar>
            <w:vAlign w:val="center"/>
          </w:tcPr>
          <w:p>
            <w:pPr>
              <w:jc w:val="center"/>
            </w:pPr>
            <w:r>
              <w:rPr>
                <w:rFonts w:ascii="Calibri" w:hAnsi="Calibri"/>
                <w:b/>
                <w:color w:val="17365D"/>
                <w:sz w:val="19"/>
              </w:rPr>
              <w:t>RMSE moyenne</w:t>
            </w:r>
          </w:p>
        </w:tc>
        <w:tc>
          <w:tcPr>
            <w:tcW w:type="dxa" w:w="1872"/>
            <w:shd w:fill="E8EEF5"/>
            <w:tcW w:w="1550" w:type="dxa"/>
            <w:tcMar>
              <w:top w:w="80" w:type="dxa"/>
              <w:bottom w:w="80" w:type="dxa"/>
              <w:start w:w="120" w:type="dxa"/>
              <w:end w:w="120" w:type="dxa"/>
            </w:tcMar>
            <w:vAlign w:val="center"/>
          </w:tcPr>
          <w:p>
            <w:pPr>
              <w:jc w:val="center"/>
            </w:pPr>
            <w:r>
              <w:rPr>
                <w:rFonts w:ascii="Calibri" w:hAnsi="Calibri"/>
                <w:b/>
                <w:color w:val="17365D"/>
                <w:sz w:val="19"/>
              </w:rPr>
              <w:t>Écart-type</w:t>
            </w:r>
          </w:p>
        </w:tc>
        <w:tc>
          <w:tcPr>
            <w:tcW w:type="dxa" w:w="1872"/>
            <w:shd w:fill="E8EEF5"/>
            <w:tcW w:w="1550" w:type="dxa"/>
            <w:tcMar>
              <w:top w:w="80" w:type="dxa"/>
              <w:bottom w:w="80" w:type="dxa"/>
              <w:start w:w="120" w:type="dxa"/>
              <w:end w:w="120" w:type="dxa"/>
            </w:tcMar>
            <w:vAlign w:val="center"/>
          </w:tcPr>
          <w:p>
            <w:pPr>
              <w:jc w:val="center"/>
            </w:pPr>
            <w:r>
              <w:rPr>
                <w:rFonts w:ascii="Calibri" w:hAnsi="Calibri"/>
                <w:b/>
                <w:color w:val="17365D"/>
                <w:sz w:val="19"/>
              </w:rPr>
              <w:t>Minimum</w:t>
            </w:r>
          </w:p>
        </w:tc>
        <w:tc>
          <w:tcPr>
            <w:tcW w:type="dxa" w:w="1872"/>
            <w:shd w:fill="E8EEF5"/>
            <w:tcW w:w="1560" w:type="dxa"/>
            <w:tcMar>
              <w:top w:w="80" w:type="dxa"/>
              <w:bottom w:w="80" w:type="dxa"/>
              <w:start w:w="120" w:type="dxa"/>
              <w:end w:w="120" w:type="dxa"/>
            </w:tcMar>
            <w:vAlign w:val="center"/>
          </w:tcPr>
          <w:p>
            <w:pPr>
              <w:jc w:val="center"/>
            </w:pPr>
            <w:r>
              <w:rPr>
                <w:rFonts w:ascii="Calibri" w:hAnsi="Calibri"/>
                <w:b/>
                <w:color w:val="17365D"/>
                <w:sz w:val="19"/>
              </w:rPr>
              <w:t>Maximum</w:t>
            </w:r>
          </w:p>
        </w:tc>
      </w:tr>
      <w:tr>
        <w:tc>
          <w:tcPr>
            <w:tcW w:type="dxa" w:w="1872"/>
            <w:tcW w:w="3000" w:type="dxa"/>
            <w:tcMar>
              <w:top w:w="80" w:type="dxa"/>
              <w:bottom w:w="80" w:type="dxa"/>
              <w:start w:w="120" w:type="dxa"/>
              <w:end w:w="120" w:type="dxa"/>
            </w:tcMar>
            <w:vAlign w:val="center"/>
          </w:tcPr>
          <w:p>
            <w:r>
              <w:rPr>
                <w:rFonts w:ascii="Calibri" w:hAnsi="Calibri"/>
                <w:sz w:val="19"/>
              </w:rPr>
              <w:t>Régression linéaire log</w:t>
            </w:r>
          </w:p>
        </w:tc>
        <w:tc>
          <w:tcPr>
            <w:tcW w:type="dxa" w:w="1872"/>
            <w:tcW w:w="1700" w:type="dxa"/>
            <w:tcMar>
              <w:top w:w="80" w:type="dxa"/>
              <w:bottom w:w="80" w:type="dxa"/>
              <w:start w:w="120" w:type="dxa"/>
              <w:end w:w="120" w:type="dxa"/>
            </w:tcMar>
            <w:vAlign w:val="center"/>
          </w:tcPr>
          <w:p>
            <w:r>
              <w:rPr>
                <w:rFonts w:ascii="Calibri" w:hAnsi="Calibri"/>
                <w:sz w:val="19"/>
              </w:rPr>
              <w:t>0,1539</w:t>
            </w:r>
          </w:p>
        </w:tc>
        <w:tc>
          <w:tcPr>
            <w:tcW w:type="dxa" w:w="1872"/>
            <w:tcW w:w="1550" w:type="dxa"/>
            <w:tcMar>
              <w:top w:w="80" w:type="dxa"/>
              <w:bottom w:w="80" w:type="dxa"/>
              <w:start w:w="120" w:type="dxa"/>
              <w:end w:w="120" w:type="dxa"/>
            </w:tcMar>
            <w:vAlign w:val="center"/>
          </w:tcPr>
          <w:p>
            <w:r>
              <w:rPr>
                <w:rFonts w:ascii="Calibri" w:hAnsi="Calibri"/>
                <w:sz w:val="19"/>
              </w:rPr>
              <w:t>0,0208</w:t>
            </w:r>
          </w:p>
        </w:tc>
        <w:tc>
          <w:tcPr>
            <w:tcW w:type="dxa" w:w="1872"/>
            <w:tcW w:w="1550" w:type="dxa"/>
            <w:tcMar>
              <w:top w:w="80" w:type="dxa"/>
              <w:bottom w:w="80" w:type="dxa"/>
              <w:start w:w="120" w:type="dxa"/>
              <w:end w:w="120" w:type="dxa"/>
            </w:tcMar>
            <w:vAlign w:val="center"/>
          </w:tcPr>
          <w:p>
            <w:r>
              <w:rPr>
                <w:rFonts w:ascii="Calibri" w:hAnsi="Calibri"/>
                <w:sz w:val="19"/>
              </w:rPr>
              <w:t>0,1345</w:t>
            </w:r>
          </w:p>
        </w:tc>
        <w:tc>
          <w:tcPr>
            <w:tcW w:type="dxa" w:w="1872"/>
            <w:tcW w:w="1560" w:type="dxa"/>
            <w:tcMar>
              <w:top w:w="80" w:type="dxa"/>
              <w:bottom w:w="80" w:type="dxa"/>
              <w:start w:w="120" w:type="dxa"/>
              <w:end w:w="120" w:type="dxa"/>
            </w:tcMar>
            <w:vAlign w:val="center"/>
          </w:tcPr>
          <w:p>
            <w:r>
              <w:rPr>
                <w:rFonts w:ascii="Calibri" w:hAnsi="Calibri"/>
                <w:sz w:val="19"/>
              </w:rPr>
              <w:t>0,1890</w:t>
            </w:r>
          </w:p>
        </w:tc>
      </w:tr>
      <w:tr>
        <w:tc>
          <w:tcPr>
            <w:tcW w:type="dxa" w:w="1872"/>
            <w:tcW w:w="3000" w:type="dxa"/>
            <w:tcMar>
              <w:top w:w="80" w:type="dxa"/>
              <w:bottom w:w="80" w:type="dxa"/>
              <w:start w:w="120" w:type="dxa"/>
              <w:end w:w="120" w:type="dxa"/>
            </w:tcMar>
            <w:vAlign w:val="center"/>
          </w:tcPr>
          <w:p>
            <w:r>
              <w:rPr>
                <w:rFonts w:ascii="Calibri" w:hAnsi="Calibri"/>
                <w:sz w:val="19"/>
              </w:rPr>
              <w:t>Arbre de régression</w:t>
            </w:r>
          </w:p>
        </w:tc>
        <w:tc>
          <w:tcPr>
            <w:tcW w:type="dxa" w:w="1872"/>
            <w:tcW w:w="1700" w:type="dxa"/>
            <w:tcMar>
              <w:top w:w="80" w:type="dxa"/>
              <w:bottom w:w="80" w:type="dxa"/>
              <w:start w:w="120" w:type="dxa"/>
              <w:end w:w="120" w:type="dxa"/>
            </w:tcMar>
            <w:vAlign w:val="center"/>
          </w:tcPr>
          <w:p>
            <w:r>
              <w:rPr>
                <w:rFonts w:ascii="Calibri" w:hAnsi="Calibri"/>
                <w:sz w:val="19"/>
              </w:rPr>
              <w:t>0,1956</w:t>
            </w:r>
          </w:p>
        </w:tc>
        <w:tc>
          <w:tcPr>
            <w:tcW w:type="dxa" w:w="1872"/>
            <w:tcW w:w="1550" w:type="dxa"/>
            <w:tcMar>
              <w:top w:w="80" w:type="dxa"/>
              <w:bottom w:w="80" w:type="dxa"/>
              <w:start w:w="120" w:type="dxa"/>
              <w:end w:w="120" w:type="dxa"/>
            </w:tcMar>
            <w:vAlign w:val="center"/>
          </w:tcPr>
          <w:p>
            <w:r>
              <w:rPr>
                <w:rFonts w:ascii="Calibri" w:hAnsi="Calibri"/>
                <w:sz w:val="19"/>
              </w:rPr>
              <w:t>0,0094</w:t>
            </w:r>
          </w:p>
        </w:tc>
        <w:tc>
          <w:tcPr>
            <w:tcW w:type="dxa" w:w="1872"/>
            <w:tcW w:w="1550" w:type="dxa"/>
            <w:tcMar>
              <w:top w:w="80" w:type="dxa"/>
              <w:bottom w:w="80" w:type="dxa"/>
              <w:start w:w="120" w:type="dxa"/>
              <w:end w:w="120" w:type="dxa"/>
            </w:tcMar>
            <w:vAlign w:val="center"/>
          </w:tcPr>
          <w:p>
            <w:r>
              <w:rPr>
                <w:rFonts w:ascii="Calibri" w:hAnsi="Calibri"/>
                <w:sz w:val="19"/>
              </w:rPr>
              <w:t>0,1839</w:t>
            </w:r>
          </w:p>
        </w:tc>
        <w:tc>
          <w:tcPr>
            <w:tcW w:type="dxa" w:w="1872"/>
            <w:tcW w:w="1560" w:type="dxa"/>
            <w:tcMar>
              <w:top w:w="80" w:type="dxa"/>
              <w:bottom w:w="80" w:type="dxa"/>
              <w:start w:w="120" w:type="dxa"/>
              <w:end w:w="120" w:type="dxa"/>
            </w:tcMar>
            <w:vAlign w:val="center"/>
          </w:tcPr>
          <w:p>
            <w:r>
              <w:rPr>
                <w:rFonts w:ascii="Calibri" w:hAnsi="Calibri"/>
                <w:sz w:val="19"/>
              </w:rPr>
              <w:t>0,2073</w:t>
            </w:r>
          </w:p>
        </w:tc>
      </w:tr>
      <w:tr>
        <w:tc>
          <w:tcPr>
            <w:tcW w:type="dxa" w:w="1872"/>
            <w:tcW w:w="3000" w:type="dxa"/>
            <w:tcMar>
              <w:top w:w="80" w:type="dxa"/>
              <w:bottom w:w="80" w:type="dxa"/>
              <w:start w:w="120" w:type="dxa"/>
              <w:end w:w="120" w:type="dxa"/>
            </w:tcMar>
            <w:vAlign w:val="center"/>
          </w:tcPr>
          <w:p>
            <w:r>
              <w:rPr>
                <w:rFonts w:ascii="Calibri" w:hAnsi="Calibri"/>
                <w:sz w:val="19"/>
              </w:rPr>
              <w:t>Moyenne géométrique</w:t>
            </w:r>
          </w:p>
        </w:tc>
        <w:tc>
          <w:tcPr>
            <w:tcW w:type="dxa" w:w="1872"/>
            <w:tcW w:w="1700" w:type="dxa"/>
            <w:tcMar>
              <w:top w:w="80" w:type="dxa"/>
              <w:bottom w:w="80" w:type="dxa"/>
              <w:start w:w="120" w:type="dxa"/>
              <w:end w:w="120" w:type="dxa"/>
            </w:tcMar>
            <w:vAlign w:val="center"/>
          </w:tcPr>
          <w:p>
            <w:r>
              <w:rPr>
                <w:rFonts w:ascii="Calibri" w:hAnsi="Calibri"/>
                <w:sz w:val="19"/>
              </w:rPr>
              <w:t>0,3993</w:t>
            </w:r>
          </w:p>
        </w:tc>
        <w:tc>
          <w:tcPr>
            <w:tcW w:type="dxa" w:w="1872"/>
            <w:tcW w:w="1550" w:type="dxa"/>
            <w:tcMar>
              <w:top w:w="80" w:type="dxa"/>
              <w:bottom w:w="80" w:type="dxa"/>
              <w:start w:w="120" w:type="dxa"/>
              <w:end w:w="120" w:type="dxa"/>
            </w:tcMar>
            <w:vAlign w:val="center"/>
          </w:tcPr>
          <w:p>
            <w:r>
              <w:rPr>
                <w:rFonts w:ascii="Calibri" w:hAnsi="Calibri"/>
                <w:sz w:val="19"/>
              </w:rPr>
              <w:t>0,0079</w:t>
            </w:r>
          </w:p>
        </w:tc>
        <w:tc>
          <w:tcPr>
            <w:tcW w:type="dxa" w:w="1872"/>
            <w:tcW w:w="1550" w:type="dxa"/>
            <w:tcMar>
              <w:top w:w="80" w:type="dxa"/>
              <w:bottom w:w="80" w:type="dxa"/>
              <w:start w:w="120" w:type="dxa"/>
              <w:end w:w="120" w:type="dxa"/>
            </w:tcMar>
            <w:vAlign w:val="center"/>
          </w:tcPr>
          <w:p>
            <w:r>
              <w:rPr>
                <w:rFonts w:ascii="Calibri" w:hAnsi="Calibri"/>
                <w:sz w:val="19"/>
              </w:rPr>
              <w:t>0,3896</w:t>
            </w:r>
          </w:p>
        </w:tc>
        <w:tc>
          <w:tcPr>
            <w:tcW w:type="dxa" w:w="1872"/>
            <w:tcW w:w="1560" w:type="dxa"/>
            <w:tcMar>
              <w:top w:w="80" w:type="dxa"/>
              <w:bottom w:w="80" w:type="dxa"/>
              <w:start w:w="120" w:type="dxa"/>
              <w:end w:w="120" w:type="dxa"/>
            </w:tcMar>
            <w:vAlign w:val="center"/>
          </w:tcPr>
          <w:p>
            <w:r>
              <w:rPr>
                <w:rFonts w:ascii="Calibri" w:hAnsi="Calibri"/>
                <w:sz w:val="19"/>
              </w:rPr>
              <w:t>0,4102</w:t>
            </w:r>
          </w:p>
        </w:tc>
      </w:tr>
    </w:tbl>
    <w:p>
      <w:pPr>
        <w:spacing w:after="40"/>
      </w:pPr>
    </w:p>
    <w:tbl>
      <w:tblPr>
        <w:tblStyle w:val="TableGrid"/>
        <w:tblW w:type="auto" w:w="0"/>
        <w:jc w:val="left"/>
        <w:tblLayout w:type="fixed"/>
        <w:tblLook w:firstColumn="1" w:firstRow="1" w:lastColumn="0" w:lastRow="0" w:noHBand="0" w:noVBand="1" w:val="04A0"/>
        <w:tblW w:w="9360" w:type="dxa"/>
        <w:tblInd w:w="120" w:type="dxa"/>
      </w:tblPr>
      <w:tblGrid>
        <w:gridCol w:w="9360"/>
      </w:tblGrid>
      <w:tr>
        <w:trPr>
          <w:cantSplit/>
        </w:trPr>
        <w:tc>
          <w:tcPr>
            <w:tcW w:type="dxa" w:w="9360"/>
            <w:tcW w:w="9360" w:type="dxa"/>
            <w:tcMar>
              <w:top w:w="80" w:type="dxa"/>
              <w:bottom w:w="80" w:type="dxa"/>
              <w:start w:w="120" w:type="dxa"/>
              <w:end w:w="120" w:type="dxa"/>
            </w:tcMar>
            <w:vAlign w:val="center"/>
            <w:shd w:fill="E8EEF5"/>
          </w:tcPr>
          <w:p>
            <w:r>
              <w:rPr>
                <w:rFonts w:ascii="Calibri" w:hAnsi="Calibri"/>
                <w:b/>
                <w:color w:val="17365D"/>
                <w:sz w:val="22"/>
              </w:rPr>
              <w:t xml:space="preserve">Décision  </w:t>
            </w:r>
            <w:r>
              <w:rPr>
                <w:rFonts w:ascii="Calibri" w:hAnsi="Calibri"/>
                <w:sz w:val="22"/>
              </w:rPr>
              <w:t>La régression linéaire logarithmique est retenue : elle obtient la meilleure RMSE moyenne, malgré une variabilité supérieure à celle de l'arbre.</w:t>
            </w:r>
          </w:p>
        </w:tc>
      </w:tr>
    </w:tbl>
    <w:p/>
    <w:p>
      <w:pPr>
        <w:pStyle w:val="Heading1"/>
      </w:pPr>
      <w:r>
        <w:t>7. Résultats et explicabilité</w:t>
      </w:r>
    </w:p>
    <w:p>
      <w:pPr>
        <w:pStyle w:val="Heading2"/>
      </w:pPr>
      <w:r>
        <w:t>7.1 Observation atypique</w:t>
      </w:r>
    </w:p>
    <w:tbl>
      <w:tblPr>
        <w:tblStyle w:val="TableGrid"/>
        <w:tblW w:type="auto" w:w="0"/>
        <w:jc w:val="left"/>
        <w:tblLayout w:type="fixed"/>
        <w:tblLook w:firstColumn="1" w:firstRow="1" w:lastColumn="0" w:lastRow="0" w:noHBand="0" w:noVBand="1" w:val="04A0"/>
        <w:tblW w:w="9360" w:type="dxa"/>
        <w:tblInd w:w="120" w:type="dxa"/>
      </w:tblPr>
      <w:tblGrid>
        <w:gridCol w:w="4800"/>
        <w:gridCol w:w="4560"/>
      </w:tblGrid>
      <w:tr>
        <w:trPr>
          <w:tblHeader w:val="true"/>
        </w:trPr>
        <w:tc>
          <w:tcPr>
            <w:tcW w:type="dxa" w:w="4680"/>
            <w:shd w:fill="E8EEF5"/>
            <w:tcW w:w="4800" w:type="dxa"/>
            <w:tcMar>
              <w:top w:w="80" w:type="dxa"/>
              <w:bottom w:w="80" w:type="dxa"/>
              <w:start w:w="120" w:type="dxa"/>
              <w:end w:w="120" w:type="dxa"/>
            </w:tcMar>
            <w:vAlign w:val="center"/>
          </w:tcPr>
          <w:p>
            <w:pPr>
              <w:jc w:val="center"/>
            </w:pPr>
            <w:r>
              <w:rPr>
                <w:rFonts w:ascii="Calibri" w:hAnsi="Calibri"/>
                <w:b/>
                <w:color w:val="17365D"/>
                <w:sz w:val="19"/>
              </w:rPr>
              <w:t>Élément</w:t>
            </w:r>
          </w:p>
        </w:tc>
        <w:tc>
          <w:tcPr>
            <w:tcW w:type="dxa" w:w="4680"/>
            <w:shd w:fill="E8EEF5"/>
            <w:tcW w:w="4560" w:type="dxa"/>
            <w:tcMar>
              <w:top w:w="80" w:type="dxa"/>
              <w:bottom w:w="80" w:type="dxa"/>
              <w:start w:w="120" w:type="dxa"/>
              <w:end w:w="120" w:type="dxa"/>
            </w:tcMar>
            <w:vAlign w:val="center"/>
          </w:tcPr>
          <w:p>
            <w:pPr>
              <w:jc w:val="center"/>
            </w:pPr>
            <w:r>
              <w:rPr>
                <w:rFonts w:ascii="Calibri" w:hAnsi="Calibri"/>
                <w:b/>
                <w:color w:val="17365D"/>
                <w:sz w:val="19"/>
              </w:rPr>
              <w:t>Valeur</w:t>
            </w:r>
          </w:p>
        </w:tc>
      </w:tr>
      <w:tr>
        <w:tc>
          <w:tcPr>
            <w:tcW w:type="dxa" w:w="4680"/>
            <w:tcW w:w="4800" w:type="dxa"/>
            <w:tcMar>
              <w:top w:w="80" w:type="dxa"/>
              <w:bottom w:w="80" w:type="dxa"/>
              <w:start w:w="120" w:type="dxa"/>
              <w:end w:w="120" w:type="dxa"/>
            </w:tcMar>
            <w:vAlign w:val="center"/>
          </w:tcPr>
          <w:p>
            <w:r>
              <w:rPr>
                <w:rFonts w:ascii="Calibri" w:hAnsi="Calibri"/>
                <w:sz w:val="19"/>
              </w:rPr>
              <w:t>Id</w:t>
            </w:r>
          </w:p>
        </w:tc>
        <w:tc>
          <w:tcPr>
            <w:tcW w:type="dxa" w:w="4680"/>
            <w:tcW w:w="4560" w:type="dxa"/>
            <w:tcMar>
              <w:top w:w="80" w:type="dxa"/>
              <w:bottom w:w="80" w:type="dxa"/>
              <w:start w:w="120" w:type="dxa"/>
              <w:end w:w="120" w:type="dxa"/>
            </w:tcMar>
            <w:vAlign w:val="center"/>
          </w:tcPr>
          <w:p>
            <w:r>
              <w:rPr>
                <w:rFonts w:ascii="Calibri" w:hAnsi="Calibri"/>
                <w:sz w:val="19"/>
              </w:rPr>
              <w:t>1299</w:t>
            </w:r>
          </w:p>
        </w:tc>
      </w:tr>
      <w:tr>
        <w:tc>
          <w:tcPr>
            <w:tcW w:type="dxa" w:w="4680"/>
            <w:tcW w:w="4800" w:type="dxa"/>
            <w:tcMar>
              <w:top w:w="80" w:type="dxa"/>
              <w:bottom w:w="80" w:type="dxa"/>
              <w:start w:w="120" w:type="dxa"/>
              <w:end w:w="120" w:type="dxa"/>
            </w:tcMar>
            <w:vAlign w:val="center"/>
          </w:tcPr>
          <w:p>
            <w:r>
              <w:rPr>
                <w:rFonts w:ascii="Calibri" w:hAnsi="Calibri"/>
                <w:sz w:val="19"/>
              </w:rPr>
              <w:t>Prix réel</w:t>
            </w:r>
          </w:p>
        </w:tc>
        <w:tc>
          <w:tcPr>
            <w:tcW w:type="dxa" w:w="4680"/>
            <w:tcW w:w="4560" w:type="dxa"/>
            <w:tcMar>
              <w:top w:w="80" w:type="dxa"/>
              <w:bottom w:w="80" w:type="dxa"/>
              <w:start w:w="120" w:type="dxa"/>
              <w:end w:w="120" w:type="dxa"/>
            </w:tcMar>
            <w:vAlign w:val="center"/>
          </w:tcPr>
          <w:p>
            <w:r>
              <w:rPr>
                <w:rFonts w:ascii="Calibri" w:hAnsi="Calibri"/>
                <w:sz w:val="19"/>
              </w:rPr>
              <w:t>160 000 $</w:t>
            </w:r>
          </w:p>
        </w:tc>
      </w:tr>
      <w:tr>
        <w:tc>
          <w:tcPr>
            <w:tcW w:type="dxa" w:w="4680"/>
            <w:tcW w:w="4800" w:type="dxa"/>
            <w:tcMar>
              <w:top w:w="80" w:type="dxa"/>
              <w:bottom w:w="80" w:type="dxa"/>
              <w:start w:w="120" w:type="dxa"/>
              <w:end w:w="120" w:type="dxa"/>
            </w:tcMar>
            <w:vAlign w:val="center"/>
          </w:tcPr>
          <w:p>
            <w:r>
              <w:rPr>
                <w:rFonts w:ascii="Calibri" w:hAnsi="Calibri"/>
                <w:sz w:val="19"/>
              </w:rPr>
              <w:t>Prédiction hors pli</w:t>
            </w:r>
          </w:p>
        </w:tc>
        <w:tc>
          <w:tcPr>
            <w:tcW w:type="dxa" w:w="4680"/>
            <w:tcW w:w="4560" w:type="dxa"/>
            <w:tcMar>
              <w:top w:w="80" w:type="dxa"/>
              <w:bottom w:w="80" w:type="dxa"/>
              <w:start w:w="120" w:type="dxa"/>
              <w:end w:w="120" w:type="dxa"/>
            </w:tcMar>
            <w:vAlign w:val="center"/>
          </w:tcPr>
          <w:p>
            <w:r>
              <w:rPr>
                <w:rFonts w:ascii="Calibri" w:hAnsi="Calibri"/>
                <w:sz w:val="19"/>
              </w:rPr>
              <w:t>1 502 582 $</w:t>
            </w:r>
          </w:p>
        </w:tc>
      </w:tr>
      <w:tr>
        <w:tc>
          <w:tcPr>
            <w:tcW w:type="dxa" w:w="4680"/>
            <w:tcW w:w="4800" w:type="dxa"/>
            <w:tcMar>
              <w:top w:w="80" w:type="dxa"/>
              <w:bottom w:w="80" w:type="dxa"/>
              <w:start w:w="120" w:type="dxa"/>
              <w:end w:w="120" w:type="dxa"/>
            </w:tcMar>
            <w:vAlign w:val="center"/>
          </w:tcPr>
          <w:p>
            <w:r>
              <w:rPr>
                <w:rFonts w:ascii="Calibri" w:hAnsi="Calibri"/>
                <w:sz w:val="19"/>
              </w:rPr>
              <w:t>RMSE OOF avec toutes les maisons</w:t>
            </w:r>
          </w:p>
        </w:tc>
        <w:tc>
          <w:tcPr>
            <w:tcW w:type="dxa" w:w="4680"/>
            <w:tcW w:w="4560" w:type="dxa"/>
            <w:tcMar>
              <w:top w:w="80" w:type="dxa"/>
              <w:bottom w:w="80" w:type="dxa"/>
              <w:start w:w="120" w:type="dxa"/>
              <w:end w:w="120" w:type="dxa"/>
            </w:tcMar>
            <w:vAlign w:val="center"/>
          </w:tcPr>
          <w:p>
            <w:r>
              <w:rPr>
                <w:rFonts w:ascii="Calibri" w:hAnsi="Calibri"/>
                <w:sz w:val="19"/>
              </w:rPr>
              <w:t>0,1551</w:t>
            </w:r>
          </w:p>
        </w:tc>
      </w:tr>
      <w:tr>
        <w:tc>
          <w:tcPr>
            <w:tcW w:type="dxa" w:w="4680"/>
            <w:tcW w:w="4800" w:type="dxa"/>
            <w:tcMar>
              <w:top w:w="80" w:type="dxa"/>
              <w:bottom w:w="80" w:type="dxa"/>
              <w:start w:w="120" w:type="dxa"/>
              <w:end w:w="120" w:type="dxa"/>
            </w:tcMar>
            <w:vAlign w:val="center"/>
          </w:tcPr>
          <w:p>
            <w:r>
              <w:rPr>
                <w:rFonts w:ascii="Calibri" w:hAnsi="Calibri"/>
                <w:sz w:val="19"/>
              </w:rPr>
              <w:t>RMSE sans Id 1299, diagnostic uniquement</w:t>
            </w:r>
          </w:p>
        </w:tc>
        <w:tc>
          <w:tcPr>
            <w:tcW w:type="dxa" w:w="4680"/>
            <w:tcW w:w="4560" w:type="dxa"/>
            <w:tcMar>
              <w:top w:w="80" w:type="dxa"/>
              <w:bottom w:w="80" w:type="dxa"/>
              <w:start w:w="120" w:type="dxa"/>
              <w:end w:w="120" w:type="dxa"/>
            </w:tcMar>
            <w:vAlign w:val="center"/>
          </w:tcPr>
          <w:p>
            <w:r>
              <w:rPr>
                <w:rFonts w:ascii="Calibri" w:hAnsi="Calibri"/>
                <w:sz w:val="19"/>
              </w:rPr>
              <w:t>0,1436</w:t>
            </w:r>
          </w:p>
        </w:tc>
      </w:tr>
    </w:tbl>
    <w:p>
      <w:pPr>
        <w:spacing w:after="40"/>
      </w:pPr>
    </w:p>
    <w:p>
      <w:pPr>
        <w:spacing w:after="120" w:line="300" w:lineRule="auto"/>
      </w:pPr>
      <w:r>
        <w:rPr>
          <w:rFonts w:ascii="Calibri" w:hAnsi="Calibri"/>
          <w:sz w:val="22"/>
        </w:rPr>
        <w:t>Cette maison possède une très grande surface habitable mais un prix de vente inhabituellement faible. Elle exerce une forte influence sur le modèle linéaire. Elle est conservée dans la baseline finale : la retirer uniquement parce qu'elle dégrade le score constituerait une décision fragile sans justification métier plus complète.</w:t>
      </w:r>
    </w:p>
    <w:p>
      <w:pPr>
        <w:pStyle w:val="Heading2"/>
      </w:pPr>
      <w:r>
        <w:t>7.2 Facteurs influents</w:t>
      </w:r>
    </w:p>
    <w:p>
      <w:pPr>
        <w:pStyle w:val="ListBullet"/>
        <w:spacing w:after="80" w:line="300" w:lineRule="auto"/>
        <w:ind w:left="540" w:hanging="271"/>
      </w:pPr>
      <w:r>
        <w:rPr>
          <w:rFonts w:ascii="Calibri" w:hAnsi="Calibri"/>
          <w:sz w:val="22"/>
        </w:rPr>
        <w:t>OverallQual : effet positif dominant sur le logarithme du prix.</w:t>
      </w:r>
    </w:p>
    <w:p>
      <w:pPr>
        <w:pStyle w:val="ListBullet"/>
        <w:spacing w:after="80" w:line="300" w:lineRule="auto"/>
        <w:ind w:left="540" w:hanging="271"/>
      </w:pPr>
      <w:r>
        <w:rPr>
          <w:rFonts w:ascii="Calibri" w:hAnsi="Calibri"/>
          <w:sz w:val="22"/>
        </w:rPr>
        <w:t>GrLivArea et TotalBsmtSF : les surfaces plus grandes sont associées à des prix supérieurs.</w:t>
      </w:r>
    </w:p>
    <w:p>
      <w:pPr>
        <w:pStyle w:val="ListBullet"/>
        <w:spacing w:after="80" w:line="300" w:lineRule="auto"/>
        <w:ind w:left="540" w:hanging="271"/>
      </w:pPr>
      <w:r>
        <w:rPr>
          <w:rFonts w:ascii="Calibri" w:hAnsi="Calibri"/>
          <w:sz w:val="22"/>
        </w:rPr>
        <w:t>YearRemodAdd : les rénovations récentes augmentent le prix estimé.</w:t>
      </w:r>
    </w:p>
    <w:p>
      <w:pPr>
        <w:pStyle w:val="ListBullet"/>
        <w:spacing w:after="80" w:line="300" w:lineRule="auto"/>
        <w:ind w:left="540" w:hanging="271"/>
      </w:pPr>
      <w:r>
        <w:rPr>
          <w:rFonts w:ascii="Calibri" w:hAnsi="Calibri"/>
          <w:sz w:val="22"/>
        </w:rPr>
        <w:t>CentralAir : la présence de climatisation centrale est associée à une hausse.</w:t>
      </w:r>
    </w:p>
    <w:p>
      <w:pPr>
        <w:pStyle w:val="ListBullet"/>
        <w:spacing w:after="80" w:line="300" w:lineRule="auto"/>
        <w:ind w:left="540" w:hanging="271"/>
      </w:pPr>
      <w:r>
        <w:rPr>
          <w:rFonts w:ascii="Calibri" w:hAnsi="Calibri"/>
          <w:sz w:val="22"/>
        </w:rPr>
        <w:t>Neighborhood : certains quartiers ont des effets positifs ou négatifs après contrôle des autres variables.</w:t>
      </w:r>
    </w:p>
    <w:p>
      <w:pPr>
        <w:pStyle w:val="ListBullet"/>
        <w:spacing w:after="80" w:line="300" w:lineRule="auto"/>
        <w:ind w:left="540" w:hanging="271"/>
      </w:pPr>
      <w:r>
        <w:rPr>
          <w:rFonts w:ascii="Calibri" w:hAnsi="Calibri"/>
          <w:sz w:val="22"/>
        </w:rPr>
        <w:t>Les coefficients décrivent des associations, pas des relations causales.</w:t>
      </w:r>
    </w:p>
    <w:p>
      <w:pPr>
        <w:pStyle w:val="Heading1"/>
      </w:pPr>
      <w:r>
        <w:t>8. Entraînement final et soumission</w:t>
      </w:r>
    </w:p>
    <w:p>
      <w:pPr>
        <w:spacing w:after="120" w:line="300" w:lineRule="auto"/>
      </w:pPr>
      <w:r>
        <w:rPr>
          <w:rFonts w:ascii="Calibri" w:hAnsi="Calibri"/>
          <w:sz w:val="22"/>
        </w:rPr>
        <w:t>Après le choix du modèle, le prétraitement et la régression sont réappris sur les 1 460 maisons de train.csv. Les 1 459 prix du jeu de test sont ensuite prédits.</w:t>
      </w:r>
    </w:p>
    <w:p>
      <w:pPr>
        <w:pStyle w:val="Code"/>
        <w:ind w:left="259" w:right="259"/>
      </w:pPr>
      <w:r>
        <w:rPr>
          <w:rFonts w:ascii="Consolas" w:hAnsi="Consolas"/>
          <w:color w:val="222222"/>
          <w:sz w:val="18"/>
        </w:rPr>
        <w:t>final_model &lt;- lm(formula, data = train_clean)</w:t>
      </w:r>
      <w:r>
        <w:rPr>
          <w:rFonts w:ascii="Consolas" w:hAnsi="Consolas"/>
          <w:color w:val="222222"/>
          <w:sz w:val="18"/>
        </w:rPr>
        <w:br/>
        <w:t>predicted_price &lt;- exp(predict(final_model, newdata = test_clean))</w:t>
      </w:r>
      <w:r>
        <w:rPr>
          <w:rFonts w:ascii="Consolas" w:hAnsi="Consolas"/>
          <w:color w:val="222222"/>
          <w:sz w:val="18"/>
        </w:rPr>
        <w:br/>
        <w:t>submission &lt;- data.frame(Id = test$Id, SalePrice = predicted_price)</w:t>
      </w:r>
      <w:r>
        <w:rPr>
          <w:rFonts w:ascii="Consolas" w:hAnsi="Consolas"/>
          <w:color w:val="222222"/>
          <w:sz w:val="18"/>
        </w:rPr>
        <w:br/>
        <w:t>write.csv(submission,</w:t>
      </w:r>
      <w:r>
        <w:rPr>
          <w:rFonts w:ascii="Consolas" w:hAnsi="Consolas"/>
          <w:color w:val="222222"/>
          <w:sz w:val="18"/>
        </w:rPr>
        <w:br/>
        <w:t xml:space="preserve">          "house_prices/outputs/submission_linear_log.csv",</w:t>
      </w:r>
      <w:r>
        <w:rPr>
          <w:rFonts w:ascii="Consolas" w:hAnsi="Consolas"/>
          <w:color w:val="222222"/>
          <w:sz w:val="18"/>
        </w:rPr>
        <w:br/>
        <w:t xml:space="preserve">          row.names = FALSE, quote = FALSE)</w:t>
      </w:r>
    </w:p>
    <w:p>
      <w:pPr>
        <w:pStyle w:val="Heading2"/>
      </w:pPr>
      <w:r>
        <w:t>8.1 Contrôles automatiques</w:t>
      </w:r>
    </w:p>
    <w:p>
      <w:pPr>
        <w:spacing w:after="80" w:line="300" w:lineRule="auto"/>
        <w:ind w:left="403" w:hanging="403"/>
      </w:pPr>
      <w:r>
        <w:rPr>
          <w:rFonts w:ascii="Consolas" w:hAnsi="Consolas"/>
          <w:b/>
          <w:color w:val="17365D"/>
          <w:sz w:val="22"/>
        </w:rPr>
        <w:t xml:space="preserve">[ ]  </w:t>
      </w:r>
      <w:r>
        <w:rPr>
          <w:rFonts w:ascii="Calibri" w:hAnsi="Calibri"/>
          <w:sz w:val="22"/>
        </w:rPr>
        <w:t>1 459 lignes exactement.</w:t>
      </w:r>
    </w:p>
    <w:p>
      <w:pPr>
        <w:spacing w:after="80" w:line="300" w:lineRule="auto"/>
        <w:ind w:left="403" w:hanging="403"/>
      </w:pPr>
      <w:r>
        <w:rPr>
          <w:rFonts w:ascii="Consolas" w:hAnsi="Consolas"/>
          <w:b/>
          <w:color w:val="17365D"/>
          <w:sz w:val="22"/>
        </w:rPr>
        <w:t xml:space="preserve">[ ]  </w:t>
      </w:r>
      <w:r>
        <w:rPr>
          <w:rFonts w:ascii="Calibri" w:hAnsi="Calibri"/>
          <w:sz w:val="22"/>
        </w:rPr>
        <w:t>Colonnes exactes Id et SalePrice.</w:t>
      </w:r>
    </w:p>
    <w:p>
      <w:pPr>
        <w:spacing w:after="80" w:line="300" w:lineRule="auto"/>
        <w:ind w:left="403" w:hanging="403"/>
      </w:pPr>
      <w:r>
        <w:rPr>
          <w:rFonts w:ascii="Consolas" w:hAnsi="Consolas"/>
          <w:b/>
          <w:color w:val="17365D"/>
          <w:sz w:val="22"/>
        </w:rPr>
        <w:t xml:space="preserve">[ ]  </w:t>
      </w:r>
      <w:r>
        <w:rPr>
          <w:rFonts w:ascii="Calibri" w:hAnsi="Calibri"/>
          <w:sz w:val="22"/>
        </w:rPr>
        <w:t>Identifiants identiques et dans l'ordre de sample_submission.csv.</w:t>
      </w:r>
    </w:p>
    <w:p>
      <w:pPr>
        <w:spacing w:after="80" w:line="300" w:lineRule="auto"/>
        <w:ind w:left="403" w:hanging="403"/>
      </w:pPr>
      <w:r>
        <w:rPr>
          <w:rFonts w:ascii="Consolas" w:hAnsi="Consolas"/>
          <w:b/>
          <w:color w:val="17365D"/>
          <w:sz w:val="22"/>
        </w:rPr>
        <w:t xml:space="preserve">[ ]  </w:t>
      </w:r>
      <w:r>
        <w:rPr>
          <w:rFonts w:ascii="Calibri" w:hAnsi="Calibri"/>
          <w:sz w:val="22"/>
        </w:rPr>
        <w:t>Aucune valeur manquante ou infinie.</w:t>
      </w:r>
    </w:p>
    <w:p>
      <w:pPr>
        <w:spacing w:after="80" w:line="300" w:lineRule="auto"/>
        <w:ind w:left="403" w:hanging="403"/>
      </w:pPr>
      <w:r>
        <w:rPr>
          <w:rFonts w:ascii="Consolas" w:hAnsi="Consolas"/>
          <w:b/>
          <w:color w:val="17365D"/>
          <w:sz w:val="22"/>
        </w:rPr>
        <w:t xml:space="preserve">[ ]  </w:t>
      </w:r>
      <w:r>
        <w:rPr>
          <w:rFonts w:ascii="Calibri" w:hAnsi="Calibri"/>
          <w:sz w:val="22"/>
        </w:rPr>
        <w:t>Tous les prix prédits sont strictement positifs.</w:t>
      </w:r>
    </w:p>
    <w:p>
      <w:pPr>
        <w:spacing w:after="120" w:line="300" w:lineRule="auto"/>
      </w:pPr>
      <w:r>
        <w:rPr>
          <w:rFonts w:ascii="Calibri" w:hAnsi="Calibri"/>
          <w:sz w:val="22"/>
        </w:rPr>
        <w:t>Les prédictions finales vont de 53 471 $ à 782 931 $, avec une médiane de 157 471 $.</w:t>
      </w:r>
    </w:p>
    <w:tbl>
      <w:tblPr>
        <w:tblStyle w:val="TableGrid"/>
        <w:tblW w:type="auto" w:w="0"/>
        <w:jc w:val="left"/>
        <w:tblLayout w:type="fixed"/>
        <w:tblLook w:firstColumn="1" w:firstRow="1" w:lastColumn="0" w:lastRow="0" w:noHBand="0" w:noVBand="1" w:val="04A0"/>
        <w:tblW w:w="9360" w:type="dxa"/>
        <w:tblInd w:w="120" w:type="dxa"/>
      </w:tblPr>
      <w:tblGrid>
        <w:gridCol w:w="9360"/>
      </w:tblGrid>
      <w:tr>
        <w:trPr>
          <w:cantSplit/>
        </w:trPr>
        <w:tc>
          <w:tcPr>
            <w:tcW w:type="dxa" w:w="9360"/>
            <w:tcW w:w="9360" w:type="dxa"/>
            <w:tcMar>
              <w:top w:w="80" w:type="dxa"/>
              <w:bottom w:w="80" w:type="dxa"/>
              <w:start w:w="120" w:type="dxa"/>
              <w:end w:w="120" w:type="dxa"/>
            </w:tcMar>
            <w:vAlign w:val="center"/>
            <w:shd w:fill="E8EEF5"/>
          </w:tcPr>
          <w:p>
            <w:r>
              <w:rPr>
                <w:rFonts w:ascii="Calibri" w:hAnsi="Calibri"/>
                <w:b/>
                <w:color w:val="17365D"/>
                <w:sz w:val="22"/>
              </w:rPr>
              <w:t xml:space="preserve">Fichier à envoyer  </w:t>
            </w:r>
            <w:r>
              <w:rPr>
                <w:rFonts w:ascii="Calibri" w:hAnsi="Calibri"/>
                <w:sz w:val="22"/>
              </w:rPr>
              <w:t>house_prices/outputs/submission_linear_log.csv. Aucun script R, fichier .rds ou CSV brut ne doit être téléversé avec cette soumission.</w:t>
            </w:r>
          </w:p>
        </w:tc>
      </w:tr>
    </w:tbl>
    <w:p/>
    <w:p>
      <w:r>
        <w:br w:type="page"/>
      </w:r>
    </w:p>
    <w:p>
      <w:pPr>
        <w:pStyle w:val="Heading2"/>
      </w:pPr>
      <w:r>
        <w:t>8.2 Soumettre sur Kaggle</w:t>
      </w:r>
    </w:p>
    <w:p>
      <w:pPr>
        <w:spacing w:after="120" w:line="300" w:lineRule="auto"/>
      </w:pPr>
      <w:r>
        <w:rPr>
          <w:rFonts w:ascii="Calibri" w:hAnsi="Calibri"/>
          <w:b/>
          <w:color w:val="17365D"/>
          <w:sz w:val="22"/>
        </w:rPr>
        <w:t xml:space="preserve">Étape 1 — </w:t>
      </w:r>
      <w:r>
        <w:rPr>
          <w:rFonts w:ascii="Calibri" w:hAnsi="Calibri"/>
          <w:sz w:val="22"/>
        </w:rPr>
        <w:t>Ouvrir la page Submit Predictions de House Prices.</w:t>
      </w:r>
    </w:p>
    <w:p>
      <w:pPr>
        <w:spacing w:after="120" w:line="300" w:lineRule="auto"/>
      </w:pPr>
      <w:r>
        <w:rPr>
          <w:rFonts w:ascii="Calibri" w:hAnsi="Calibri"/>
          <w:b/>
          <w:color w:val="17365D"/>
          <w:sz w:val="22"/>
        </w:rPr>
        <w:t xml:space="preserve">Étape 2 — </w:t>
      </w:r>
      <w:r>
        <w:rPr>
          <w:rFonts w:ascii="Calibri" w:hAnsi="Calibri"/>
          <w:sz w:val="22"/>
        </w:rPr>
        <w:t>Téléverser submission_linear_log.csv.</w:t>
      </w:r>
    </w:p>
    <w:p>
      <w:pPr>
        <w:spacing w:after="120" w:line="300" w:lineRule="auto"/>
      </w:pPr>
      <w:r>
        <w:rPr>
          <w:rFonts w:ascii="Calibri" w:hAnsi="Calibri"/>
          <w:b/>
          <w:color w:val="17365D"/>
          <w:sz w:val="22"/>
        </w:rPr>
        <w:t xml:space="preserve">Étape 3 — </w:t>
      </w:r>
      <w:r>
        <w:rPr>
          <w:rFonts w:ascii="Calibri" w:hAnsi="Calibri"/>
          <w:sz w:val="22"/>
        </w:rPr>
        <w:t>Utiliser une description telle que : R baseline - log-linear regression with 5-fold validation.</w:t>
      </w:r>
    </w:p>
    <w:p>
      <w:pPr>
        <w:spacing w:after="120" w:line="300" w:lineRule="auto"/>
      </w:pPr>
      <w:r>
        <w:rPr>
          <w:rFonts w:ascii="Calibri" w:hAnsi="Calibri"/>
          <w:b/>
          <w:color w:val="17365D"/>
          <w:sz w:val="22"/>
        </w:rPr>
        <w:t xml:space="preserve">Étape 4 — </w:t>
      </w:r>
      <w:r>
        <w:rPr>
          <w:rFonts w:ascii="Calibri" w:hAnsi="Calibri"/>
          <w:sz w:val="22"/>
        </w:rPr>
        <w:t>Valider puis consigner le score public dans un journal d'expériences.</w:t>
      </w:r>
    </w:p>
    <w:p>
      <w:pPr>
        <w:pStyle w:val="Heading1"/>
      </w:pPr>
      <w:r>
        <w:t>9. Reproduire dans RStudio</w:t>
      </w:r>
    </w:p>
    <w:p>
      <w:pPr>
        <w:pStyle w:val="Code"/>
        <w:ind w:left="259" w:right="259"/>
      </w:pPr>
      <w:r>
        <w:rPr>
          <w:rFonts w:ascii="Consolas" w:hAnsi="Consolas"/>
          <w:color w:val="222222"/>
          <w:sz w:val="18"/>
        </w:rPr>
        <w:t>setwd("C:/Users/Gorkus/Documents/Codex/Projet_R")</w:t>
      </w:r>
      <w:r>
        <w:rPr>
          <w:rFonts w:ascii="Consolas" w:hAnsi="Consolas"/>
          <w:color w:val="222222"/>
          <w:sz w:val="18"/>
        </w:rPr>
        <w:br/>
        <w:t>source("house_prices/01_exploration.R")</w:t>
      </w:r>
      <w:r>
        <w:rPr>
          <w:rFonts w:ascii="Consolas" w:hAnsi="Consolas"/>
          <w:color w:val="222222"/>
          <w:sz w:val="18"/>
        </w:rPr>
        <w:br/>
        <w:t>source("house_prices/02_validation_baseline.R")</w:t>
      </w:r>
      <w:r>
        <w:rPr>
          <w:rFonts w:ascii="Consolas" w:hAnsi="Consolas"/>
          <w:color w:val="222222"/>
          <w:sz w:val="18"/>
        </w:rPr>
        <w:br/>
        <w:t>source("house_prices/03_validation_croisee.R")</w:t>
      </w:r>
      <w:r>
        <w:rPr>
          <w:rFonts w:ascii="Consolas" w:hAnsi="Consolas"/>
          <w:color w:val="222222"/>
          <w:sz w:val="18"/>
        </w:rPr>
        <w:br/>
        <w:t>source("house_prices/04_creer_soumission.R")</w:t>
      </w:r>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4680"/>
            <w:shd w:fill="E8EEF5"/>
            <w:tcW w:w="3000" w:type="dxa"/>
            <w:tcMar>
              <w:top w:w="80" w:type="dxa"/>
              <w:bottom w:w="80" w:type="dxa"/>
              <w:start w:w="120" w:type="dxa"/>
              <w:end w:w="120" w:type="dxa"/>
            </w:tcMar>
            <w:vAlign w:val="center"/>
          </w:tcPr>
          <w:p>
            <w:pPr>
              <w:jc w:val="center"/>
            </w:pPr>
            <w:r>
              <w:rPr>
                <w:rFonts w:ascii="Calibri" w:hAnsi="Calibri"/>
                <w:b/>
                <w:color w:val="17365D"/>
                <w:sz w:val="19"/>
              </w:rPr>
              <w:t>Script</w:t>
            </w:r>
          </w:p>
        </w:tc>
        <w:tc>
          <w:tcPr>
            <w:tcW w:type="dxa" w:w="4680"/>
            <w:shd w:fill="E8EEF5"/>
            <w:tcW w:w="6360" w:type="dxa"/>
            <w:tcMar>
              <w:top w:w="80" w:type="dxa"/>
              <w:bottom w:w="80" w:type="dxa"/>
              <w:start w:w="120" w:type="dxa"/>
              <w:end w:w="120" w:type="dxa"/>
            </w:tcMar>
            <w:vAlign w:val="center"/>
          </w:tcPr>
          <w:p>
            <w:pPr>
              <w:jc w:val="center"/>
            </w:pPr>
            <w:r>
              <w:rPr>
                <w:rFonts w:ascii="Calibri" w:hAnsi="Calibri"/>
                <w:b/>
                <w:color w:val="17365D"/>
                <w:sz w:val="19"/>
              </w:rPr>
              <w:t>Sortie principale</w:t>
            </w:r>
          </w:p>
        </w:tc>
      </w:tr>
      <w:tr>
        <w:tc>
          <w:tcPr>
            <w:tcW w:type="dxa" w:w="4680"/>
            <w:tcW w:w="3000" w:type="dxa"/>
            <w:tcMar>
              <w:top w:w="80" w:type="dxa"/>
              <w:bottom w:w="80" w:type="dxa"/>
              <w:start w:w="120" w:type="dxa"/>
              <w:end w:w="120" w:type="dxa"/>
            </w:tcMar>
            <w:vAlign w:val="center"/>
          </w:tcPr>
          <w:p>
            <w:r>
              <w:rPr>
                <w:rFonts w:ascii="Calibri" w:hAnsi="Calibri"/>
                <w:sz w:val="19"/>
              </w:rPr>
              <w:t>01_exploration.R</w:t>
            </w:r>
          </w:p>
        </w:tc>
        <w:tc>
          <w:tcPr>
            <w:tcW w:type="dxa" w:w="4680"/>
            <w:tcW w:w="6360" w:type="dxa"/>
            <w:tcMar>
              <w:top w:w="80" w:type="dxa"/>
              <w:bottom w:w="80" w:type="dxa"/>
              <w:start w:w="120" w:type="dxa"/>
              <w:end w:w="120" w:type="dxa"/>
            </w:tcMar>
            <w:vAlign w:val="center"/>
          </w:tcPr>
          <w:p>
            <w:r>
              <w:rPr>
                <w:rFonts w:ascii="Calibri" w:hAnsi="Calibri"/>
                <w:sz w:val="19"/>
              </w:rPr>
              <w:t>Audit et missing_values_train.csv</w:t>
            </w:r>
          </w:p>
        </w:tc>
      </w:tr>
      <w:tr>
        <w:tc>
          <w:tcPr>
            <w:tcW w:type="dxa" w:w="4680"/>
            <w:tcW w:w="3000" w:type="dxa"/>
            <w:tcMar>
              <w:top w:w="80" w:type="dxa"/>
              <w:bottom w:w="80" w:type="dxa"/>
              <w:start w:w="120" w:type="dxa"/>
              <w:end w:w="120" w:type="dxa"/>
            </w:tcMar>
            <w:vAlign w:val="center"/>
          </w:tcPr>
          <w:p>
            <w:r>
              <w:rPr>
                <w:rFonts w:ascii="Calibri" w:hAnsi="Calibri"/>
                <w:sz w:val="19"/>
              </w:rPr>
              <w:t>02_validation_baseline.R</w:t>
            </w:r>
          </w:p>
        </w:tc>
        <w:tc>
          <w:tcPr>
            <w:tcW w:type="dxa" w:w="4680"/>
            <w:tcW w:w="6360" w:type="dxa"/>
            <w:tcMar>
              <w:top w:w="80" w:type="dxa"/>
              <w:bottom w:w="80" w:type="dxa"/>
              <w:start w:w="120" w:type="dxa"/>
              <w:end w:w="120" w:type="dxa"/>
            </w:tcMar>
            <w:vAlign w:val="center"/>
          </w:tcPr>
          <w:p>
            <w:r>
              <w:rPr>
                <w:rFonts w:ascii="Calibri" w:hAnsi="Calibri"/>
                <w:sz w:val="19"/>
              </w:rPr>
              <w:t>Première validation et baseline_linear_log.rds</w:t>
            </w:r>
          </w:p>
        </w:tc>
      </w:tr>
      <w:tr>
        <w:tc>
          <w:tcPr>
            <w:tcW w:type="dxa" w:w="4680"/>
            <w:tcW w:w="3000" w:type="dxa"/>
            <w:tcMar>
              <w:top w:w="80" w:type="dxa"/>
              <w:bottom w:w="80" w:type="dxa"/>
              <w:start w:w="120" w:type="dxa"/>
              <w:end w:w="120" w:type="dxa"/>
            </w:tcMar>
            <w:vAlign w:val="center"/>
          </w:tcPr>
          <w:p>
            <w:r>
              <w:rPr>
                <w:rFonts w:ascii="Calibri" w:hAnsi="Calibri"/>
                <w:sz w:val="19"/>
              </w:rPr>
              <w:t>03_validation_croisee.R</w:t>
            </w:r>
          </w:p>
        </w:tc>
        <w:tc>
          <w:tcPr>
            <w:tcW w:type="dxa" w:w="4680"/>
            <w:tcW w:w="6360" w:type="dxa"/>
            <w:tcMar>
              <w:top w:w="80" w:type="dxa"/>
              <w:bottom w:w="80" w:type="dxa"/>
              <w:start w:w="120" w:type="dxa"/>
              <w:end w:w="120" w:type="dxa"/>
            </w:tcMar>
            <w:vAlign w:val="center"/>
          </w:tcPr>
          <w:p>
            <w:r>
              <w:rPr>
                <w:rFonts w:ascii="Calibri" w:hAnsi="Calibri"/>
                <w:sz w:val="19"/>
              </w:rPr>
              <w:t>Scores par pli et prédictions OOF</w:t>
            </w:r>
          </w:p>
        </w:tc>
      </w:tr>
      <w:tr>
        <w:tc>
          <w:tcPr>
            <w:tcW w:type="dxa" w:w="4680"/>
            <w:tcW w:w="3000" w:type="dxa"/>
            <w:tcMar>
              <w:top w:w="80" w:type="dxa"/>
              <w:bottom w:w="80" w:type="dxa"/>
              <w:start w:w="120" w:type="dxa"/>
              <w:end w:w="120" w:type="dxa"/>
            </w:tcMar>
            <w:vAlign w:val="center"/>
          </w:tcPr>
          <w:p>
            <w:r>
              <w:rPr>
                <w:rFonts w:ascii="Calibri" w:hAnsi="Calibri"/>
                <w:sz w:val="19"/>
              </w:rPr>
              <w:t>04_creer_soumission.R</w:t>
            </w:r>
          </w:p>
        </w:tc>
        <w:tc>
          <w:tcPr>
            <w:tcW w:type="dxa" w:w="4680"/>
            <w:tcW w:w="6360" w:type="dxa"/>
            <w:tcMar>
              <w:top w:w="80" w:type="dxa"/>
              <w:bottom w:w="80" w:type="dxa"/>
              <w:start w:w="120" w:type="dxa"/>
              <w:end w:w="120" w:type="dxa"/>
            </w:tcMar>
            <w:vAlign w:val="center"/>
          </w:tcPr>
          <w:p>
            <w:r>
              <w:rPr>
                <w:rFonts w:ascii="Calibri" w:hAnsi="Calibri"/>
                <w:sz w:val="19"/>
              </w:rPr>
              <w:t>submission_linear_log.csv</w:t>
            </w:r>
          </w:p>
        </w:tc>
      </w:tr>
    </w:tbl>
    <w:p>
      <w:pPr>
        <w:spacing w:after="40"/>
      </w:pPr>
    </w:p>
    <w:p>
      <w:pPr>
        <w:pStyle w:val="Heading2"/>
      </w:pPr>
      <w:r>
        <w:t>9.1 Améliorations futures</w:t>
      </w:r>
    </w:p>
    <w:p>
      <w:pPr>
        <w:spacing w:after="120" w:line="300" w:lineRule="auto"/>
      </w:pPr>
      <w:r>
        <w:rPr>
          <w:rFonts w:ascii="Calibri" w:hAnsi="Calibri"/>
          <w:b/>
          <w:color w:val="17365D"/>
          <w:sz w:val="22"/>
        </w:rPr>
        <w:t xml:space="preserve">Étape 1 — </w:t>
      </w:r>
      <w:r>
        <w:rPr>
          <w:rFonts w:ascii="Calibri" w:hAnsi="Calibri"/>
          <w:sz w:val="22"/>
        </w:rPr>
        <w:t>Installer et comparer glmnet pour une régression Ridge/Lasso.</w:t>
      </w:r>
    </w:p>
    <w:p>
      <w:pPr>
        <w:spacing w:after="120" w:line="300" w:lineRule="auto"/>
      </w:pPr>
      <w:r>
        <w:rPr>
          <w:rFonts w:ascii="Calibri" w:hAnsi="Calibri"/>
          <w:b/>
          <w:color w:val="17365D"/>
          <w:sz w:val="22"/>
        </w:rPr>
        <w:t xml:space="preserve">Étape 2 — </w:t>
      </w:r>
      <w:r>
        <w:rPr>
          <w:rFonts w:ascii="Calibri" w:hAnsi="Calibri"/>
          <w:sz w:val="22"/>
        </w:rPr>
        <w:t>Tester ranger ou xgboost avec la même validation croisée.</w:t>
      </w:r>
    </w:p>
    <w:p>
      <w:pPr>
        <w:spacing w:after="120" w:line="300" w:lineRule="auto"/>
      </w:pPr>
      <w:r>
        <w:rPr>
          <w:rFonts w:ascii="Calibri" w:hAnsi="Calibri"/>
          <w:b/>
          <w:color w:val="17365D"/>
          <w:sz w:val="22"/>
        </w:rPr>
        <w:t xml:space="preserve">Étape 3 — </w:t>
      </w:r>
      <w:r>
        <w:rPr>
          <w:rFonts w:ascii="Calibri" w:hAnsi="Calibri"/>
          <w:sz w:val="22"/>
        </w:rPr>
        <w:t>Créer des variables d'âge de la maison et du garage au moment de la vente.</w:t>
      </w:r>
    </w:p>
    <w:p>
      <w:pPr>
        <w:spacing w:after="120" w:line="300" w:lineRule="auto"/>
      </w:pPr>
      <w:r>
        <w:rPr>
          <w:rFonts w:ascii="Calibri" w:hAnsi="Calibri"/>
          <w:b/>
          <w:color w:val="17365D"/>
          <w:sz w:val="22"/>
        </w:rPr>
        <w:t xml:space="preserve">Étape 4 — </w:t>
      </w:r>
      <w:r>
        <w:rPr>
          <w:rFonts w:ascii="Calibri" w:hAnsi="Calibri"/>
          <w:sz w:val="22"/>
        </w:rPr>
        <w:t>Étudier une stratégie documentée pour les deux maisons de très grande surface.</w:t>
      </w:r>
    </w:p>
    <w:p>
      <w:pPr>
        <w:spacing w:after="120" w:line="300" w:lineRule="auto"/>
      </w:pPr>
      <w:r>
        <w:rPr>
          <w:rFonts w:ascii="Calibri" w:hAnsi="Calibri"/>
          <w:b/>
          <w:color w:val="17365D"/>
          <w:sz w:val="22"/>
        </w:rPr>
        <w:t xml:space="preserve">Étape 5 — </w:t>
      </w:r>
      <w:r>
        <w:rPr>
          <w:rFonts w:ascii="Calibri" w:hAnsi="Calibri"/>
          <w:sz w:val="22"/>
        </w:rPr>
        <w:t>Ajouter une importance par permutation ou SHAP.</w:t>
      </w:r>
    </w:p>
    <w:p>
      <w:pPr>
        <w:spacing w:after="120" w:line="300" w:lineRule="auto"/>
      </w:pPr>
      <w:r>
        <w:rPr>
          <w:rFonts w:ascii="Calibri" w:hAnsi="Calibri"/>
          <w:b/>
          <w:color w:val="17365D"/>
          <w:sz w:val="22"/>
        </w:rPr>
        <w:t xml:space="preserve">Étape 6 — </w:t>
      </w:r>
      <w:r>
        <w:rPr>
          <w:rFonts w:ascii="Calibri" w:hAnsi="Calibri"/>
          <w:sz w:val="22"/>
        </w:rPr>
        <w:t>Combiner plusieurs modèles uniquement si leurs erreurs hors pli sont complémentaires.</w:t>
      </w:r>
    </w:p>
    <w:p>
      <w:pPr>
        <w:pStyle w:val="Heading2"/>
      </w:pPr>
      <w:r>
        <w:t>9.2 Checklist finale</w:t>
      </w:r>
    </w:p>
    <w:p>
      <w:pPr>
        <w:spacing w:after="80" w:line="300" w:lineRule="auto"/>
        <w:ind w:left="403" w:hanging="403"/>
      </w:pPr>
      <w:r>
        <w:rPr>
          <w:rFonts w:ascii="Consolas" w:hAnsi="Consolas"/>
          <w:b/>
          <w:color w:val="17365D"/>
          <w:sz w:val="22"/>
        </w:rPr>
        <w:t xml:space="preserve">[ ]  </w:t>
      </w:r>
      <w:r>
        <w:rPr>
          <w:rFonts w:ascii="Calibri" w:hAnsi="Calibri"/>
          <w:sz w:val="22"/>
        </w:rPr>
        <w:t>Les quatre fichiers Kaggle sont présents dans data/raw.</w:t>
      </w:r>
    </w:p>
    <w:p>
      <w:pPr>
        <w:spacing w:after="80" w:line="300" w:lineRule="auto"/>
        <w:ind w:left="403" w:hanging="403"/>
      </w:pPr>
      <w:r>
        <w:rPr>
          <w:rFonts w:ascii="Consolas" w:hAnsi="Consolas"/>
          <w:b/>
          <w:color w:val="17365D"/>
          <w:sz w:val="22"/>
        </w:rPr>
        <w:t xml:space="preserve">[ ]  </w:t>
      </w:r>
      <w:r>
        <w:rPr>
          <w:rFonts w:ascii="Calibri" w:hAnsi="Calibri"/>
          <w:sz w:val="22"/>
        </w:rPr>
        <w:t>Les données brutes n'ont pas été modifiées.</w:t>
      </w:r>
    </w:p>
    <w:p>
      <w:pPr>
        <w:spacing w:after="80" w:line="300" w:lineRule="auto"/>
        <w:ind w:left="403" w:hanging="403"/>
      </w:pPr>
      <w:r>
        <w:rPr>
          <w:rFonts w:ascii="Consolas" w:hAnsi="Consolas"/>
          <w:b/>
          <w:color w:val="17365D"/>
          <w:sz w:val="22"/>
        </w:rPr>
        <w:t xml:space="preserve">[ ]  </w:t>
      </w:r>
      <w:r>
        <w:rPr>
          <w:rFonts w:ascii="Calibri" w:hAnsi="Calibri"/>
          <w:sz w:val="22"/>
        </w:rPr>
        <w:t>Les imputations sont apprises dans chaque pli.</w:t>
      </w:r>
    </w:p>
    <w:p>
      <w:pPr>
        <w:spacing w:after="80" w:line="300" w:lineRule="auto"/>
        <w:ind w:left="403" w:hanging="403"/>
      </w:pPr>
      <w:r>
        <w:rPr>
          <w:rFonts w:ascii="Consolas" w:hAnsi="Consolas"/>
          <w:b/>
          <w:color w:val="17365D"/>
          <w:sz w:val="22"/>
        </w:rPr>
        <w:t xml:space="preserve">[ ]  </w:t>
      </w:r>
      <w:r>
        <w:rPr>
          <w:rFonts w:ascii="Calibri" w:hAnsi="Calibri"/>
          <w:sz w:val="22"/>
        </w:rPr>
        <w:t>Les catégories nouvelles sont gérées sans erreur.</w:t>
      </w:r>
    </w:p>
    <w:p>
      <w:pPr>
        <w:spacing w:after="80" w:line="300" w:lineRule="auto"/>
        <w:ind w:left="403" w:hanging="403"/>
      </w:pPr>
      <w:r>
        <w:rPr>
          <w:rFonts w:ascii="Consolas" w:hAnsi="Consolas"/>
          <w:b/>
          <w:color w:val="17365D"/>
          <w:sz w:val="22"/>
        </w:rPr>
        <w:t xml:space="preserve">[ ]  </w:t>
      </w:r>
      <w:r>
        <w:rPr>
          <w:rFonts w:ascii="Calibri" w:hAnsi="Calibri"/>
          <w:sz w:val="22"/>
        </w:rPr>
        <w:t>Le modèle retenu est choisi par validation croisée.</w:t>
      </w:r>
    </w:p>
    <w:p>
      <w:pPr>
        <w:spacing w:after="80" w:line="300" w:lineRule="auto"/>
        <w:ind w:left="403" w:hanging="403"/>
      </w:pPr>
      <w:r>
        <w:rPr>
          <w:rFonts w:ascii="Consolas" w:hAnsi="Consolas"/>
          <w:b/>
          <w:color w:val="17365D"/>
          <w:sz w:val="22"/>
        </w:rPr>
        <w:t xml:space="preserve">[ ]  </w:t>
      </w:r>
      <w:r>
        <w:rPr>
          <w:rFonts w:ascii="Calibri" w:hAnsi="Calibri"/>
          <w:sz w:val="22"/>
        </w:rPr>
        <w:t>Le modèle final utilise les 1 460 maisons.</w:t>
      </w:r>
    </w:p>
    <w:p>
      <w:pPr>
        <w:spacing w:after="80" w:line="300" w:lineRule="auto"/>
        <w:ind w:left="403" w:hanging="403"/>
      </w:pPr>
      <w:r>
        <w:rPr>
          <w:rFonts w:ascii="Consolas" w:hAnsi="Consolas"/>
          <w:b/>
          <w:color w:val="17365D"/>
          <w:sz w:val="22"/>
        </w:rPr>
        <w:t xml:space="preserve">[ ]  </w:t>
      </w:r>
      <w:r>
        <w:rPr>
          <w:rFonts w:ascii="Calibri" w:hAnsi="Calibri"/>
          <w:sz w:val="22"/>
        </w:rPr>
        <w:t>Le CSV contient 1 459 lignes et deux colonnes.</w:t>
      </w:r>
    </w:p>
    <w:p>
      <w:pPr>
        <w:spacing w:after="80" w:line="300" w:lineRule="auto"/>
        <w:ind w:left="403" w:hanging="403"/>
      </w:pPr>
      <w:r>
        <w:rPr>
          <w:rFonts w:ascii="Consolas" w:hAnsi="Consolas"/>
          <w:b/>
          <w:color w:val="17365D"/>
          <w:sz w:val="22"/>
        </w:rPr>
        <w:t xml:space="preserve">[ ]  </w:t>
      </w:r>
      <w:r>
        <w:rPr>
          <w:rFonts w:ascii="Calibri" w:hAnsi="Calibri"/>
          <w:sz w:val="22"/>
        </w:rPr>
        <w:t>Le score et la description Kaggle sont archivés.</w:t>
      </w:r>
    </w:p>
    <w:p>
      <w:pPr>
        <w:pStyle w:val="Heading1"/>
      </w:pPr>
      <w:r>
        <w:t>Références et fichiers</w:t>
      </w:r>
    </w:p>
    <w:p>
      <w:pPr>
        <w:pStyle w:val="ListBullet"/>
        <w:spacing w:after="80" w:line="300" w:lineRule="auto"/>
        <w:ind w:left="540" w:hanging="271"/>
      </w:pPr>
      <w:r>
        <w:rPr>
          <w:rFonts w:ascii="Calibri" w:hAnsi="Calibri"/>
          <w:sz w:val="22"/>
        </w:rPr>
        <w:t>Compétition : https://www.kaggle.com/competitions/house-prices-advanced-regression-techniques</w:t>
      </w:r>
    </w:p>
    <w:p>
      <w:pPr>
        <w:pStyle w:val="ListBullet"/>
        <w:spacing w:after="80" w:line="300" w:lineRule="auto"/>
        <w:ind w:left="540" w:hanging="271"/>
      </w:pPr>
      <w:r>
        <w:rPr>
          <w:rFonts w:ascii="Calibri" w:hAnsi="Calibri"/>
          <w:sz w:val="22"/>
        </w:rPr>
        <w:t>Données : https://www.kaggle.com/competitions/house-prices-advanced-regression-techniques/data</w:t>
      </w:r>
    </w:p>
    <w:p>
      <w:pPr>
        <w:pStyle w:val="ListBullet"/>
        <w:spacing w:after="80" w:line="300" w:lineRule="auto"/>
        <w:ind w:left="540" w:hanging="271"/>
      </w:pPr>
      <w:r>
        <w:rPr>
          <w:rFonts w:ascii="Calibri" w:hAnsi="Calibri"/>
          <w:sz w:val="22"/>
        </w:rPr>
        <w:t>Soumission : https://www.kaggle.com/competitions/house-prices-advanced-regression-techniques/submit</w:t>
      </w:r>
    </w:p>
    <w:p>
      <w:pPr>
        <w:pStyle w:val="ListBullet"/>
        <w:spacing w:after="80" w:line="300" w:lineRule="auto"/>
        <w:ind w:left="540" w:hanging="271"/>
      </w:pPr>
      <w:r>
        <w:rPr>
          <w:rFonts w:ascii="Calibri" w:hAnsi="Calibri"/>
          <w:sz w:val="22"/>
        </w:rPr>
        <w:t>Scripts locaux : house_prices/01_exploration.R à 04_creer_soumission.R</w:t>
      </w:r>
    </w:p>
    <w:p>
      <w:pPr>
        <w:spacing w:after="120" w:line="300" w:lineRule="auto"/>
      </w:pPr>
      <w:r>
        <w:rPr>
          <w:rFonts w:ascii="Calibri" w:hAnsi="Calibri"/>
          <w:sz w:val="22"/>
        </w:rPr>
        <w:t>Les statistiques et scores de ce guide proviennent des scripts exécutés localement avec la graine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Projet_R - Documentation de reproduction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6666"/>
        <w:sz w:val="18"/>
      </w:rPr>
      <w:t>Kaggle House Prices | Guide reproductible en 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160"/>
      <w:shd w:fill="F2F4F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reproductible - Kaggle House Prices en R</dc:title>
  <dc:subject>Nettoyage, validation croisée, régression et soumission</dc:subject>
  <dc:creator>Projet_R</dc:creator>
  <cp:keywords/>
  <dc:description>generated by python-docx</dc:description>
  <cp:lastModifiedBy/>
  <cp:revision>1</cp:revision>
  <dcterms:created xsi:type="dcterms:W3CDTF">2013-12-23T23:15:00Z</dcterms:created>
  <dcterms:modified xsi:type="dcterms:W3CDTF">2013-12-23T23:15:00Z</dcterms:modified>
  <cp:category/>
</cp:coreProperties>
</file>