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themeColor="accent5" w:themeShade="80" w:val="501549"/>
        </w:rPr>
      </w:pPr>
      <w:r>
        <w:rPr>
          <w:color w:themeColor="accent5" w:themeShade="80" w:val="501549"/>
        </w:rPr>
        <w:t>Services des réseaux</w:t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Cours : NAT, Routage, Configuration Réseau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1/</w:t>
        <w:tab/>
        <w:t>IANA et les adresses IP 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*Rôle de L’IANA 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IANA (internet Assigned Numbers Authority) est l’organisme qui gère :</w:t>
      </w:r>
    </w:p>
    <w:p>
      <w:pPr>
        <w:pStyle w:val="ListParagraph"/>
        <w:numPr>
          <w:ilvl w:val="0"/>
          <w:numId w:val="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L’attribution des adresses IP </w:t>
      </w:r>
      <w:r>
        <w:rPr>
          <w:color w:val="C00000"/>
          <w:sz w:val="32"/>
          <w:szCs w:val="32"/>
        </w:rPr>
        <w:t>publiques</w:t>
      </w:r>
    </w:p>
    <w:p>
      <w:pPr>
        <w:pStyle w:val="ListParagraph"/>
        <w:numPr>
          <w:ilvl w:val="0"/>
          <w:numId w:val="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La répartition des blocs IP aux RIR (Regional Internet Registries)</w:t>
      </w:r>
    </w:p>
    <w:p>
      <w:pPr>
        <w:pStyle w:val="ListParagraph"/>
        <w:numPr>
          <w:ilvl w:val="0"/>
          <w:numId w:val="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La gestion des ports (couche transport) et des numéros de protocoles Internet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C’est quoi le RIR ? 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RIR est une organisation régionale chargée de distribuer et de gérer les adresses IP et les numéros d’AS dans une région du monde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En Afrique elle est appelée AFRINIC (African Network Information Centre)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La Tunisie dépend directement d’AFRINIC pour la gestion de ses ressources IP 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L’ATI (Agence Tunisienne d’Internet) est le membre principale d’AFRINIC pour la Tunisie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Exemple :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IANA attribue un grand bloc IP à AFRINIC</w:t>
        <w:tab/>
        <w:t xml:space="preserve">-&gt; ex : 197.0.0.0/8 il contient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24</m:t>
            </m:r>
          </m:sup>
        </m:sSup>
      </m:oMath>
      <w:r>
        <w:rPr>
          <w:rFonts w:eastAsia="" w:eastAsiaTheme="minorEastAsia"/>
          <w:color w:themeColor="text1" w:val="000000"/>
          <w:sz w:val="32"/>
          <w:szCs w:val="32"/>
        </w:rPr>
        <w:t>=16777216 adresses machines alors c’est pourquoi on suit la démarche de l’IANA pour les répartir d’une manière efficace sur tous les réseaux de l’Afrique dans notre exemple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AFRINIC découpe ce bloc et en donne une partie à l’ATI -&gt; 197.1.0.0/16</w:t>
      </w:r>
    </w:p>
    <w:p>
      <w:pPr>
        <w:pStyle w:val="ListParagraph"/>
        <w:numPr>
          <w:ilvl w:val="0"/>
          <w:numId w:val="2"/>
        </w:numPr>
        <w:rPr>
          <w:rFonts w:eastAsia="" w:eastAsiaTheme="minorEastAsia"/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ATI redistribue à TUNISE TELECOM ou OOREDOO -&gt; 197.1.1.0/24</w:t>
      </w:r>
    </w:p>
    <w:p>
      <w:pPr>
        <w:pStyle w:val="ListParagraph"/>
        <w:numPr>
          <w:ilvl w:val="0"/>
          <w:numId w:val="3"/>
        </w:numPr>
        <w:rPr>
          <w:rFonts w:eastAsia="" w:eastAsiaTheme="minorEastAsia"/>
          <w:color w:themeColor="text1" w:val="000000"/>
          <w:sz w:val="32"/>
          <w:szCs w:val="32"/>
        </w:rPr>
      </w:pPr>
      <w:r>
        <w:rPr>
          <w:rFonts w:eastAsia="" w:eastAsiaTheme="minorEastAsia"/>
          <w:color w:themeColor="text1" w:val="000000"/>
          <w:sz w:val="32"/>
          <w:szCs w:val="32"/>
        </w:rPr>
        <w:t>Est enfin vous aurez l’adresse de votre machine 197.1.1.25 chez vous !</w:t>
      </w:r>
    </w:p>
    <w:p>
      <w:pPr>
        <w:pStyle w:val="Normal"/>
        <w:ind w:left="720"/>
        <w:rPr>
          <w:rFonts w:eastAsia="" w:eastAsiaTheme="minorEastAsia"/>
          <w:color w:themeColor="text1" w:val="000000"/>
          <w:sz w:val="32"/>
          <w:szCs w:val="32"/>
        </w:rPr>
      </w:pPr>
      <w:r>
        <w:rPr>
          <w:rFonts w:eastAsia="" w:eastAsiaTheme="minorEastAsia"/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*Plages d’adresses privées (non routables sur Internet)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Ces plages sont réservées pour les réseaux internes :</w:t>
      </w:r>
    </w:p>
    <w:tbl>
      <w:tblPr>
        <w:tblStyle w:val="TableGrid"/>
        <w:tblW w:w="98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60"/>
        <w:gridCol w:w="2460"/>
        <w:gridCol w:w="2461"/>
        <w:gridCol w:w="2460"/>
      </w:tblGrid>
      <w:tr>
        <w:trPr>
          <w:trHeight w:val="829" w:hRule="atLeast"/>
        </w:trPr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Réseau Privé</w:t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Masque</w:t>
            </w:r>
          </w:p>
        </w:tc>
        <w:tc>
          <w:tcPr>
            <w:tcW w:w="2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Nombre d’adresses</w:t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Exemple</w:t>
            </w:r>
          </w:p>
        </w:tc>
      </w:tr>
      <w:tr>
        <w:trPr>
          <w:trHeight w:val="844" w:hRule="atLeast"/>
        </w:trPr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10.0.0.0/8</w:t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255.0.0.0</w:t>
            </w:r>
          </w:p>
        </w:tc>
        <w:tc>
          <w:tcPr>
            <w:tcW w:w="2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eastAsiaTheme="minorEastAsia"/>
                <w:color w:themeColor="text1" w:val="000000"/>
                <w:sz w:val="32"/>
                <w:szCs w:val="32"/>
              </w:rPr>
            </w:pPr>
            <w:r>
              <w:rPr>
                <w:rFonts w:cs="Arial"/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24</m:t>
                    </m:r>
                  </m:sup>
                </m:sSup>
                <m:r>
                  <m:t xml:space="preserve"> </m:t>
                </m:r>
                <m:r>
                  <w:rPr>
                    <w:rFonts w:ascii="Cambria Math" w:hAnsi="Cambria Math"/>
                  </w:rPr>
                  <m:t xml:space="preserve">16</m:t>
                </m:r>
                <m:r>
                  <w:rPr>
                    <w:rFonts w:ascii="Cambria Math" w:hAnsi="Cambria Math"/>
                  </w:rPr>
                  <m:t xml:space="preserve">millions</m:t>
                </m:r>
              </m:oMath>
            </m:oMathPara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10.1.192.6</w:t>
            </w:r>
          </w:p>
        </w:tc>
      </w:tr>
      <w:tr>
        <w:trPr>
          <w:trHeight w:val="415" w:hRule="atLeast"/>
        </w:trPr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172.16.0.0/12</w:t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255.240.0.0</w:t>
            </w:r>
          </w:p>
        </w:tc>
        <w:tc>
          <w:tcPr>
            <w:tcW w:w="2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eastAsiaTheme="minorEastAsia"/>
                <w:color w:themeColor="text1" w:val="000000"/>
                <w:sz w:val="32"/>
                <w:szCs w:val="32"/>
              </w:rPr>
            </w:pPr>
            <w:r>
              <w:rPr>
                <w:rFonts w:cs="Arial"/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20</m:t>
                    </m:r>
                  </m:sup>
                </m:sSup>
                <m:r>
                  <m:t xml:space="preserve"> 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million</m:t>
                </m:r>
              </m:oMath>
            </m:oMathPara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" w:eastAsiaTheme="min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eastAsiaTheme="minorEastAsia"/>
                <w:color w:themeColor="text1" w:val="000000"/>
                <w:kern w:val="2"/>
                <w:sz w:val="32"/>
                <w:szCs w:val="32"/>
                <w:lang w:eastAsia="en-US" w:bidi="ar-SA"/>
              </w:rPr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172.16.192.7</w:t>
            </w:r>
          </w:p>
        </w:tc>
      </w:tr>
      <w:tr>
        <w:trPr>
          <w:trHeight w:val="415" w:hRule="atLeast"/>
        </w:trPr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192.168.0.0/16</w:t>
            </w:r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255.255.0.0</w:t>
            </w:r>
          </w:p>
        </w:tc>
        <w:tc>
          <w:tcPr>
            <w:tcW w:w="2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" w:eastAsiaTheme="minorEastAsia"/>
                <w:color w:themeColor="text1" w:val="000000"/>
                <w:sz w:val="32"/>
                <w:szCs w:val="32"/>
              </w:rPr>
            </w:pPr>
            <w:r>
              <w:rPr>
                <w:rFonts w:cs="Arial"/>
                <w:kern w:val="2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p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16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65</m:t>
                </m:r>
                <m:r>
                  <w:rPr>
                    <w:rFonts w:ascii="Cambria Math" w:hAnsi="Cambria Math"/>
                  </w:rPr>
                  <m:t xml:space="preserve">536</m:t>
                </m:r>
              </m:oMath>
            </m:oMathPara>
          </w:p>
        </w:tc>
        <w:tc>
          <w:tcPr>
            <w:tcW w:w="2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192.168.11.2</w:t>
            </w:r>
          </w:p>
        </w:tc>
      </w:tr>
    </w:tbl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Ces adresses ne sortent pas sur Internet et ne peuvent pas être utilisé dans la communication entre les réseaux sauf les adresses publiques peuvent être utilisé</w:t>
      </w:r>
    </w:p>
    <w:p>
      <w:pPr>
        <w:pStyle w:val="Normal"/>
        <w:rPr>
          <w:color w:themeColor="text1" w:val="000000"/>
          <w:sz w:val="32"/>
          <w:szCs w:val="32"/>
          <w:lang w:val="en-US"/>
        </w:rPr>
      </w:pPr>
      <w:r>
        <w:rPr>
          <w:color w:themeColor="text1" w:val="000000"/>
          <w:sz w:val="32"/>
          <w:szCs w:val="32"/>
          <w:lang w:val="en-US"/>
        </w:rPr>
        <w:t>2/</w:t>
        <w:tab/>
        <w:t>Translation addresses IP (NAT: Network Address Translation ) 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routeur NAT agit comme un traducteur entre :</w:t>
      </w:r>
    </w:p>
    <w:p>
      <w:pPr>
        <w:pStyle w:val="ListParagraph"/>
        <w:numPr>
          <w:ilvl w:val="0"/>
          <w:numId w:val="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Les adresses privées du LAN</w:t>
      </w:r>
    </w:p>
    <w:p>
      <w:pPr>
        <w:pStyle w:val="ListParagraph"/>
        <w:numPr>
          <w:ilvl w:val="0"/>
          <w:numId w:val="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Une adresse publique du routeur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Fonctionnement :</w:t>
      </w:r>
    </w:p>
    <w:p>
      <w:pPr>
        <w:pStyle w:val="ListParagraph"/>
        <w:numPr>
          <w:ilvl w:val="0"/>
          <w:numId w:val="5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client privé (ex : 192.168.0.10) veut contacter un serveur sur Internet</w:t>
      </w:r>
    </w:p>
    <w:p>
      <w:pPr>
        <w:pStyle w:val="ListParagraph"/>
        <w:numPr>
          <w:ilvl w:val="0"/>
          <w:numId w:val="5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routeur remplace l’adresse source privé par son adresse publique</w:t>
      </w:r>
    </w:p>
    <w:p>
      <w:pPr>
        <w:pStyle w:val="ListParagraph"/>
        <w:numPr>
          <w:ilvl w:val="0"/>
          <w:numId w:val="5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serveur répond à cette adresse publique donc le message ne revient qu’au routeur</w:t>
      </w:r>
    </w:p>
    <w:p>
      <w:pPr>
        <w:pStyle w:val="ListParagraph"/>
        <w:numPr>
          <w:ilvl w:val="0"/>
          <w:numId w:val="5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routeur fait la correspondance inverse et renvoie la réponse à la bonne machine interne dans le réseau local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3/ Translation de port (PAT : Port adresse Translation) 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Après la translation des adresses IP supposant qu’on a 2 applications de la machines différentes deux adresses IP différentes mais </w:t>
      </w:r>
      <w:r>
        <w:rPr>
          <w:color w:val="C00000"/>
          <w:sz w:val="32"/>
          <w:szCs w:val="32"/>
        </w:rPr>
        <w:t xml:space="preserve">le même port (on peut avoir le même port dans deux machines différentes mais on ne peut pas avoir deux ports identiques dans la même machine), </w:t>
      </w:r>
      <w:r>
        <w:rPr>
          <w:color w:themeColor="text1" w:val="000000"/>
          <w:sz w:val="32"/>
          <w:szCs w:val="32"/>
        </w:rPr>
        <w:t>ici le routeur qui vas transmettre le message vas oublier le port source (quelle application a envoyé cette requête parmi ces deux ?) alors il exige qu’on change le port de chacun a l’aide du PAT ainsi on prend l’exemple vue dans la classe.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Application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Et machine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 xml:space="preserve">Dans le réseau local 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Port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 routeur et port routeur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 destination et port destination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App1 machine1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10.0.0.1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:100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2.0.0.1 :20</w:t>
            </w:r>
          </w:p>
        </w:tc>
      </w:tr>
      <w:tr>
        <w:trPr>
          <w:trHeight w:val="155" w:hRule="atLeast"/>
        </w:trPr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App2 machine2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172.10.0.5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:101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2.0.0.1 :20</w:t>
            </w:r>
          </w:p>
        </w:tc>
      </w:tr>
    </w:tbl>
    <w:tbl>
      <w:tblPr>
        <w:tblStyle w:val="TableGrid"/>
        <w:tblpPr w:vertAnchor="text" w:horzAnchor="text" w:leftFromText="180" w:rightFromText="180" w:tblpX="-1146" w:tblpY="61"/>
        <w:tblW w:w="1153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8"/>
        <w:gridCol w:w="2973"/>
        <w:gridCol w:w="2488"/>
        <w:gridCol w:w="2487"/>
        <w:gridCol w:w="1793"/>
      </w:tblGrid>
      <w:tr>
        <w:trPr>
          <w:trHeight w:val="2240" w:hRule="atLeast"/>
        </w:trPr>
        <w:tc>
          <w:tcPr>
            <w:tcW w:w="17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Requête de réponse à partir de la destination précédente</w:t>
            </w:r>
          </w:p>
        </w:tc>
        <w:tc>
          <w:tcPr>
            <w:tcW w:w="2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routeur et port routeur(destination)</w:t>
            </w:r>
          </w:p>
        </w:tc>
        <w:tc>
          <w:tcPr>
            <w:tcW w:w="2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Port de la destination après la correspondance dans le processus PAT</w:t>
            </w:r>
          </w:p>
        </w:tc>
        <w:tc>
          <w:tcPr>
            <w:tcW w:w="24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 de la destination après la correspondance dans le processus NAT</w:t>
            </w:r>
          </w:p>
        </w:tc>
        <w:tc>
          <w:tcPr>
            <w:tcW w:w="17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Application et machine</w:t>
            </w:r>
          </w:p>
        </w:tc>
      </w:tr>
      <w:tr>
        <w:trPr>
          <w:trHeight w:val="941" w:hRule="atLeast"/>
        </w:trPr>
        <w:tc>
          <w:tcPr>
            <w:tcW w:w="17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2.0.0.1 :20</w:t>
            </w:r>
          </w:p>
        </w:tc>
        <w:tc>
          <w:tcPr>
            <w:tcW w:w="2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:100</w:t>
            </w:r>
          </w:p>
        </w:tc>
        <w:tc>
          <w:tcPr>
            <w:tcW w:w="2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</w:t>
            </w:r>
          </w:p>
        </w:tc>
        <w:tc>
          <w:tcPr>
            <w:tcW w:w="24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10.0.0.1</w:t>
            </w:r>
          </w:p>
        </w:tc>
        <w:tc>
          <w:tcPr>
            <w:tcW w:w="17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App1 machine1</w:t>
            </w:r>
          </w:p>
        </w:tc>
      </w:tr>
      <w:tr>
        <w:trPr>
          <w:trHeight w:val="941" w:hRule="atLeast"/>
        </w:trPr>
        <w:tc>
          <w:tcPr>
            <w:tcW w:w="179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2.0.0.1 :20</w:t>
            </w:r>
          </w:p>
        </w:tc>
        <w:tc>
          <w:tcPr>
            <w:tcW w:w="2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:101</w:t>
            </w:r>
          </w:p>
        </w:tc>
        <w:tc>
          <w:tcPr>
            <w:tcW w:w="2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</w:t>
            </w:r>
          </w:p>
        </w:tc>
        <w:tc>
          <w:tcPr>
            <w:tcW w:w="24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172.10.0.5</w:t>
            </w:r>
          </w:p>
        </w:tc>
        <w:tc>
          <w:tcPr>
            <w:tcW w:w="17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App2 machine2</w:t>
            </w:r>
          </w:p>
        </w:tc>
      </w:tr>
    </w:tbl>
    <w:p>
      <w:pPr>
        <w:pStyle w:val="ListParagraph"/>
        <w:numPr>
          <w:ilvl w:val="0"/>
          <w:numId w:val="3"/>
        </w:numPr>
        <w:rPr>
          <w:color w:themeColor="text1" w:val="000000"/>
          <w:sz w:val="32"/>
          <w:szCs w:val="32"/>
        </w:rPr>
      </w:pPr>
      <w:r/>
      <w:r>
        <w:rPr>
          <w:color w:themeColor="text1" w:val="000000"/>
          <w:sz w:val="32"/>
          <w:szCs w:val="32"/>
        </w:rPr>
        <w:t>Cela montre la requête envoyée à partir du réseau privé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Tableau de correspondance :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 privé, port privé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Adresse IP publique, port publique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10.0.0.1,10 de app1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1.0.0.1 ,100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172.10.0.5,10 de app2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1.0.0.1 ,101</w:t>
            </w:r>
          </w:p>
        </w:tc>
      </w:tr>
    </w:tbl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4/</w:t>
        <w:tab/>
        <w:t>Configuration réseau :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Lors de la configuration des machines et routeurs, on distingue :</w:t>
      </w:r>
    </w:p>
    <w:p>
      <w:pPr>
        <w:pStyle w:val="ListParagraph"/>
        <w:numPr>
          <w:ilvl w:val="0"/>
          <w:numId w:val="6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Configuration des interfaces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Chaque interface réseau reçoit :</w:t>
      </w:r>
    </w:p>
    <w:p>
      <w:pPr>
        <w:pStyle w:val="ListParagraph"/>
        <w:numPr>
          <w:ilvl w:val="0"/>
          <w:numId w:val="7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Une adresse IP</w:t>
      </w:r>
    </w:p>
    <w:p>
      <w:pPr>
        <w:pStyle w:val="ListParagraph"/>
        <w:numPr>
          <w:ilvl w:val="0"/>
          <w:numId w:val="7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Un masque de sous-réseau</w:t>
      </w:r>
    </w:p>
    <w:p>
      <w:pPr>
        <w:pStyle w:val="ListParagraph"/>
        <w:numPr>
          <w:ilvl w:val="0"/>
          <w:numId w:val="7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Une passerelle par défaut (default Gateway)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Default Gateway (0.0.0.0/0) : route utilisée lorsque la destination n’est pas trouvée dans la table de routage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Les interface du routeur sont configurer manuellement</w:t>
      </w:r>
    </w:p>
    <w:p>
      <w:pPr>
        <w:pStyle w:val="ListParagraph"/>
        <w:numPr>
          <w:ilvl w:val="0"/>
          <w:numId w:val="6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Configuration des tables de routage :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La table de routage contient les chemins vers les différents réseaux</w:t>
      </w:r>
    </w:p>
    <w:tbl>
      <w:tblPr>
        <w:tblStyle w:val="TableGrid"/>
        <w:tblW w:w="8630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79"/>
        <w:gridCol w:w="2201"/>
        <w:gridCol w:w="2039"/>
        <w:gridCol w:w="2110"/>
      </w:tblGrid>
      <w:tr>
        <w:trPr/>
        <w:tc>
          <w:tcPr>
            <w:tcW w:w="227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Protocole</w:t>
            </w:r>
          </w:p>
        </w:tc>
        <w:tc>
          <w:tcPr>
            <w:tcW w:w="220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Destination</w:t>
            </w:r>
          </w:p>
        </w:tc>
        <w:tc>
          <w:tcPr>
            <w:tcW w:w="2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Next Hop</w:t>
            </w:r>
          </w:p>
        </w:tc>
        <w:tc>
          <w:tcPr>
            <w:tcW w:w="21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Interface</w:t>
            </w:r>
          </w:p>
        </w:tc>
      </w:tr>
      <w:tr>
        <w:trPr/>
        <w:tc>
          <w:tcPr>
            <w:tcW w:w="227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RIP</w:t>
            </w:r>
          </w:p>
        </w:tc>
        <w:tc>
          <w:tcPr>
            <w:tcW w:w="220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3.0.0.0/8</w:t>
            </w:r>
          </w:p>
        </w:tc>
        <w:tc>
          <w:tcPr>
            <w:tcW w:w="2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2.0.0.2</w:t>
            </w:r>
          </w:p>
        </w:tc>
        <w:tc>
          <w:tcPr>
            <w:tcW w:w="21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If2 du routeur dont IP 2.0.0.2</w:t>
            </w:r>
          </w:p>
        </w:tc>
      </w:tr>
      <w:tr>
        <w:trPr/>
        <w:tc>
          <w:tcPr>
            <w:tcW w:w="227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C(connected)</w:t>
            </w:r>
          </w:p>
        </w:tc>
        <w:tc>
          <w:tcPr>
            <w:tcW w:w="220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1.0.0.0/8</w:t>
            </w:r>
          </w:p>
        </w:tc>
        <w:tc>
          <w:tcPr>
            <w:tcW w:w="203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__</w:t>
            </w:r>
          </w:p>
        </w:tc>
        <w:tc>
          <w:tcPr>
            <w:tcW w:w="21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color w:themeColor="text1" w:val="000000"/>
                <w:sz w:val="32"/>
                <w:szCs w:val="32"/>
              </w:rPr>
            </w:pPr>
            <w:r>
              <w:rPr>
                <w:rFonts w:eastAsia="Aptos" w:cs="Arial"/>
                <w:color w:themeColor="text1" w:val="000000"/>
                <w:kern w:val="2"/>
                <w:sz w:val="32"/>
                <w:szCs w:val="32"/>
                <w:lang w:eastAsia="en-US" w:bidi="ar-SA"/>
              </w:rPr>
              <w:t>If1</w:t>
            </w:r>
          </w:p>
        </w:tc>
      </w:tr>
    </w:tbl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Dans la ligne de protocole RIP c’est la ligne de routage ajouté par le protocole RIP .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« __ » signifie ce réseau est directement connecté à cette interface 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5/</w:t>
        <w:tab/>
        <w:t>Routage statique et dynamique</w:t>
      </w:r>
    </w:p>
    <w:p>
      <w:pPr>
        <w:pStyle w:val="ListParagraph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ab/>
        <w:t>A. Routage statique :</w:t>
      </w:r>
    </w:p>
    <w:p>
      <w:pPr>
        <w:pStyle w:val="ListParagraph"/>
        <w:numPr>
          <w:ilvl w:val="0"/>
          <w:numId w:val="8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Les routes sont configurées manuellement</w:t>
      </w:r>
    </w:p>
    <w:p>
      <w:pPr>
        <w:pStyle w:val="ListParagraph"/>
        <w:numPr>
          <w:ilvl w:val="0"/>
          <w:numId w:val="8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Utilisé dans des réseaux contenant un nombre limité de terminaux</w:t>
      </w:r>
    </w:p>
    <w:p>
      <w:pPr>
        <w:pStyle w:val="ListParagraph"/>
        <w:numPr>
          <w:ilvl w:val="0"/>
          <w:numId w:val="8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Avantages : Simple, stable</w:t>
      </w:r>
    </w:p>
    <w:p>
      <w:pPr>
        <w:pStyle w:val="ListParagraph"/>
        <w:numPr>
          <w:ilvl w:val="0"/>
          <w:numId w:val="8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Inconvénient : pas d’adaptation automatique (si un routeur tombe en panne, la route reste fausse)</w:t>
      </w:r>
    </w:p>
    <w:p>
      <w:pPr>
        <w:pStyle w:val="Normal"/>
        <w:ind w:left="144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B. Routage Dynamique :</w:t>
      </w:r>
    </w:p>
    <w:p>
      <w:pPr>
        <w:pStyle w:val="ListParagraph"/>
        <w:numPr>
          <w:ilvl w:val="0"/>
          <w:numId w:val="9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Les routes sont mises à jour automatiquement grâce à un protocole de routage</w:t>
      </w:r>
    </w:p>
    <w:p>
      <w:pPr>
        <w:pStyle w:val="ListParagraph"/>
        <w:numPr>
          <w:ilvl w:val="0"/>
          <w:numId w:val="9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Utilisé dans des réseaux contenant un grand nombre de machines</w:t>
      </w:r>
    </w:p>
    <w:p>
      <w:pPr>
        <w:pStyle w:val="ListParagraph"/>
        <w:numPr>
          <w:ilvl w:val="0"/>
          <w:numId w:val="9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Avantage : tolérance aux pannes (au cas d’echec d’envoie en une route il choisis une autre route automatiquement)</w:t>
      </w:r>
    </w:p>
    <w:p>
      <w:pPr>
        <w:pStyle w:val="ListParagraph"/>
        <w:numPr>
          <w:ilvl w:val="0"/>
          <w:numId w:val="9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Inconvénient : plus complexe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6/</w:t>
        <w:tab/>
        <w:t>Protocoles de routage :</w:t>
      </w:r>
    </w:p>
    <w:p>
      <w:pPr>
        <w:pStyle w:val="ListParagraph"/>
        <w:numPr>
          <w:ilvl w:val="0"/>
          <w:numId w:val="10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RIP (Routing Information Protocol)</w:t>
      </w:r>
    </w:p>
    <w:p>
      <w:pPr>
        <w:pStyle w:val="ListParagraph"/>
        <w:numPr>
          <w:ilvl w:val="0"/>
          <w:numId w:val="1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Type : Vecteur de distance</w:t>
      </w:r>
    </w:p>
    <w:p>
      <w:pPr>
        <w:pStyle w:val="ListParagraph"/>
        <w:numPr>
          <w:ilvl w:val="0"/>
          <w:numId w:val="1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Protocole simple mais lent</w:t>
      </w:r>
    </w:p>
    <w:p>
      <w:pPr>
        <w:pStyle w:val="ListParagraph"/>
        <w:numPr>
          <w:ilvl w:val="0"/>
          <w:numId w:val="1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Envoie périodiquement sa table de routage complète à ses voisins</w:t>
      </w:r>
    </w:p>
    <w:p>
      <w:pPr>
        <w:pStyle w:val="ListParagraph"/>
        <w:numPr>
          <w:ilvl w:val="0"/>
          <w:numId w:val="11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Il apprend les routes de ses voisins via les messages de mise à jour que ses voisins lui envoient périodiquement, puis il met à jour sa table de routage</w:t>
      </w:r>
    </w:p>
    <w:p>
      <w:pPr>
        <w:pStyle w:val="ListParagraph"/>
        <w:numPr>
          <w:ilvl w:val="0"/>
          <w:numId w:val="10"/>
        </w:numPr>
        <w:rPr>
          <w:color w:themeColor="text1" w:val="000000"/>
          <w:sz w:val="32"/>
          <w:szCs w:val="32"/>
          <w:lang w:val="en-US"/>
        </w:rPr>
      </w:pPr>
      <w:r>
        <w:rPr>
          <w:color w:themeColor="text1" w:val="000000"/>
          <w:sz w:val="32"/>
          <w:szCs w:val="32"/>
          <w:lang w:val="en-US"/>
        </w:rPr>
        <w:t>OSPF (Open Shortest Path First)</w:t>
      </w:r>
    </w:p>
    <w:p>
      <w:pPr>
        <w:pStyle w:val="ListParagraph"/>
        <w:numPr>
          <w:ilvl w:val="0"/>
          <w:numId w:val="12"/>
        </w:numPr>
        <w:rPr>
          <w:color w:themeColor="text1" w:val="000000"/>
          <w:sz w:val="32"/>
          <w:szCs w:val="32"/>
          <w:lang w:val="en-US"/>
        </w:rPr>
      </w:pPr>
      <w:r>
        <w:rPr>
          <w:color w:themeColor="text1" w:val="000000"/>
          <w:sz w:val="32"/>
          <w:szCs w:val="32"/>
          <w:lang w:val="en-US"/>
        </w:rPr>
        <w:t>Type: état de lien</w:t>
      </w:r>
    </w:p>
    <w:p>
      <w:pPr>
        <w:pStyle w:val="ListParagraph"/>
        <w:numPr>
          <w:ilvl w:val="0"/>
          <w:numId w:val="12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Chaque routeur maintient une Base de données topologique complète du réseau</w:t>
      </w:r>
    </w:p>
    <w:p>
      <w:pPr>
        <w:pStyle w:val="ListParagraph"/>
        <w:numPr>
          <w:ilvl w:val="0"/>
          <w:numId w:val="12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 xml:space="preserve">Choisir la route la plus </w:t>
      </w:r>
      <w:r>
        <w:rPr>
          <w:color w:val="EE0000"/>
          <w:sz w:val="32"/>
          <w:szCs w:val="32"/>
        </w:rPr>
        <w:t xml:space="preserve">spécifique </w:t>
      </w:r>
      <w:r>
        <w:rPr>
          <w:color w:themeColor="text1" w:val="000000"/>
          <w:sz w:val="32"/>
          <w:szCs w:val="32"/>
        </w:rPr>
        <w:t>ça veut dire moins nombres d’adresses machines</w:t>
      </w:r>
    </w:p>
    <w:p>
      <w:pPr>
        <w:pStyle w:val="ListParagraph"/>
        <w:numPr>
          <w:ilvl w:val="0"/>
          <w:numId w:val="12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Plus rapide et plus adapté aux grands réseaux</w:t>
      </w:r>
    </w:p>
    <w:p>
      <w:pPr>
        <w:pStyle w:val="ListParagraph"/>
        <w:numPr>
          <w:ilvl w:val="0"/>
          <w:numId w:val="3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Les protocoles de routages est une communication entre routeurs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7/ DHCP (Dynamic Host Configuration Protocol)</w:t>
      </w:r>
    </w:p>
    <w:p>
      <w:pPr>
        <w:pStyle w:val="ListParagraph"/>
        <w:numPr>
          <w:ilvl w:val="0"/>
          <w:numId w:val="13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Rôle</w:t>
      </w:r>
    </w:p>
    <w:p>
      <w:pPr>
        <w:pStyle w:val="ListParagraph"/>
        <w:ind w:left="180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DHCP attribue automatiquement :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L’adresse IP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masque de sous-réseau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La passerelle par défaut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DNS</w:t>
      </w:r>
    </w:p>
    <w:p>
      <w:pPr>
        <w:pStyle w:val="ListParagraph"/>
        <w:numPr>
          <w:ilvl w:val="0"/>
          <w:numId w:val="3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DHCP est un protocole client serveur</w:t>
      </w:r>
    </w:p>
    <w:p>
      <w:pPr>
        <w:pStyle w:val="ListParagraph"/>
        <w:ind w:left="10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8/ Choix de la route : La plus spécifique</w:t>
      </w:r>
    </w:p>
    <w:p>
      <w:pPr>
        <w:pStyle w:val="ListParagraph"/>
        <w:ind w:left="10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Quand plusieurs routes sont possibles :</w:t>
      </w:r>
    </w:p>
    <w:p>
      <w:pPr>
        <w:pStyle w:val="ListParagraph"/>
        <w:ind w:left="10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Le routeur choisit la route la plus spécifique</w:t>
      </w:r>
    </w:p>
    <w:p>
      <w:pPr>
        <w:pStyle w:val="ListParagraph"/>
        <w:ind w:left="108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Ex :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10.0.0.0/8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10.0.1.0/24</w:t>
      </w:r>
    </w:p>
    <w:p>
      <w:pPr>
        <w:pStyle w:val="Normal"/>
        <w:ind w:left="216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Sont deux routes disponibles</w:t>
      </w:r>
    </w:p>
    <w:p>
      <w:pPr>
        <w:pStyle w:val="Normal"/>
        <w:ind w:left="216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La route choisis alors est celle dont le masque est plus grand car il contient un nombre réduit d’adresses possibles</w:t>
      </w:r>
    </w:p>
    <w:p>
      <w:pPr>
        <w:pStyle w:val="Normal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ab/>
        <w:t>Conclusion Générale :</w:t>
      </w:r>
    </w:p>
    <w:p>
      <w:pPr>
        <w:pStyle w:val="Normal"/>
        <w:ind w:firstLine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Soit l’exemple récapitulative suivant: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1/ Machine privée 192.168.1.10 envoie une requête http vers 200.0.0.1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2/ Le routeur NAT et PAT faites une translation d’adresse et de port :</w:t>
      </w:r>
    </w:p>
    <w:p>
      <w:pPr>
        <w:pStyle w:val="ListParagraph"/>
        <w:numPr>
          <w:ilvl w:val="0"/>
          <w:numId w:val="14"/>
        </w:numPr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Source :192.168.1.10 :4567 -&gt; 41.226.10.5 :40001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3/ le serveur répond à 41.226.10.5 :40001</w:t>
      </w:r>
    </w:p>
    <w:p>
      <w:pPr>
        <w:pStyle w:val="Normal"/>
        <w:ind w:left="72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  <w:t>4/ Le routeur NAT et PAT remet la réponse selon la table de correspondance à 192.168.1.10 :4567</w:t>
      </w:r>
    </w:p>
    <w:p>
      <w:pPr>
        <w:pStyle w:val="Normal"/>
        <w:spacing w:before="0" w:after="160"/>
        <w:rPr>
          <w:color w:themeColor="text1" w:val="000000"/>
          <w:sz w:val="32"/>
          <w:szCs w:val="32"/>
        </w:rPr>
      </w:pPr>
      <w:r>
        <w:rPr>
          <w:color w:themeColor="text1" w:val="000000"/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bullet"/>
      <w:lvlText w:val="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rFonts w:cstheme="minorBidi"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upp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8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2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7dd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dd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dd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dd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dd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dd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dd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dd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dd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227dd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227dd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227dd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227dd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227dd"/>
    <w:rPr>
      <w:rFonts w:eastAsia="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227dd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227dd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227dd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227dd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227dd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227dd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27d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27d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27d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227dd"/>
    <w:rPr>
      <w:b/>
      <w:bCs/>
      <w:smallCaps/>
      <w:color w:themeColor="accent1" w:themeShade="bf" w:val="0F4761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6364cb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227dd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dd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d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27d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82d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Application>LibreOffice/25.2.6.2$Linux_X86_64 LibreOffice_project/520$Build-2</Application>
  <AppVersion>15.0000</AppVersion>
  <Pages>8</Pages>
  <Words>1081</Words>
  <Characters>5526</Characters>
  <CharactersWithSpaces>6410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2025-10-25T15:29:00Z</dcterms:created>
  <dc:creator>MAZHOUD OMAR</dc:creator>
  <dc:description/>
  <dc:language>en-US</dc:language>
  <cp:lastModifiedBy/>
  <dcterms:modified xsi:type="dcterms:W3CDTF">2025-11-16T22:46:33Z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