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540" w:rsidRPr="006D773D" w:rsidRDefault="00254143" w:rsidP="00DB4987">
      <w:pPr>
        <w:autoSpaceDE w:val="0"/>
        <w:autoSpaceDN w:val="0"/>
        <w:adjustRightInd w:val="0"/>
        <w:rPr>
          <w:u w:val="single"/>
        </w:rPr>
      </w:pPr>
      <w:r>
        <w:rPr>
          <w:i/>
          <w:noProof/>
          <w:u w:val="single"/>
          <w:lang w:eastAsia="en-US"/>
        </w:rPr>
        <w:drawing>
          <wp:inline distT="0" distB="0" distL="0" distR="0">
            <wp:extent cx="808355" cy="1020445"/>
            <wp:effectExtent l="19050" t="0" r="0" b="0"/>
            <wp:docPr id="1" name="Picture 1" descr="HH_Tagline_Vt_Blue_RGB_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_Tagline_Vt_Blue_RGB_72[1]"/>
                    <pic:cNvPicPr>
                      <a:picLocks noChangeAspect="1" noChangeArrowheads="1"/>
                    </pic:cNvPicPr>
                  </pic:nvPicPr>
                  <pic:blipFill>
                    <a:blip r:embed="rId7" cstate="print"/>
                    <a:srcRect/>
                    <a:stretch>
                      <a:fillRect/>
                    </a:stretch>
                  </pic:blipFill>
                  <pic:spPr bwMode="auto">
                    <a:xfrm>
                      <a:off x="0" y="0"/>
                      <a:ext cx="808355" cy="1020445"/>
                    </a:xfrm>
                    <a:prstGeom prst="rect">
                      <a:avLst/>
                    </a:prstGeom>
                    <a:noFill/>
                    <a:ln w="9525">
                      <a:noFill/>
                      <a:miter lim="800000"/>
                      <a:headEnd/>
                      <a:tailEnd/>
                    </a:ln>
                  </pic:spPr>
                </pic:pic>
              </a:graphicData>
            </a:graphic>
          </wp:inline>
        </w:drawing>
      </w:r>
    </w:p>
    <w:p w:rsidR="00AE403E" w:rsidRPr="00750905" w:rsidRDefault="00AE403E" w:rsidP="00F24540">
      <w:pPr>
        <w:autoSpaceDE w:val="0"/>
        <w:autoSpaceDN w:val="0"/>
        <w:adjustRightInd w:val="0"/>
        <w:jc w:val="center"/>
        <w:rPr>
          <w:rFonts w:ascii="Tms Rmn" w:hAnsi="Tms Rmn"/>
          <w:lang w:eastAsia="en-US"/>
        </w:rPr>
      </w:pPr>
    </w:p>
    <w:p w:rsidR="00F24540" w:rsidRPr="0015217C" w:rsidRDefault="00F24540" w:rsidP="00F24540">
      <w:pPr>
        <w:jc w:val="center"/>
        <w:rPr>
          <w:rFonts w:ascii="Source Sans Pro" w:hAnsi="Source Sans Pro"/>
          <w:b/>
          <w:color w:val="002060"/>
          <w:sz w:val="56"/>
          <w:szCs w:val="56"/>
          <w:u w:val="single"/>
        </w:rPr>
      </w:pPr>
      <w:r w:rsidRPr="00DB4987">
        <w:rPr>
          <w:color w:val="002060"/>
          <w:sz w:val="56"/>
          <w:szCs w:val="56"/>
        </w:rPr>
        <w:t xml:space="preserve"> </w:t>
      </w:r>
      <w:r w:rsidR="0000072F" w:rsidRPr="0015217C">
        <w:rPr>
          <w:rFonts w:ascii="Source Sans Pro" w:hAnsi="Source Sans Pro"/>
          <w:b/>
          <w:i/>
          <w:color w:val="002060"/>
          <w:sz w:val="56"/>
          <w:szCs w:val="56"/>
          <w:u w:val="single"/>
        </w:rPr>
        <w:t>SSC</w:t>
      </w:r>
      <w:r w:rsidRPr="0015217C">
        <w:rPr>
          <w:rFonts w:ascii="Source Sans Pro" w:hAnsi="Source Sans Pro"/>
          <w:b/>
          <w:color w:val="002060"/>
          <w:sz w:val="56"/>
          <w:szCs w:val="56"/>
          <w:u w:val="single"/>
        </w:rPr>
        <w:t xml:space="preserve"> </w:t>
      </w:r>
      <w:r w:rsidR="0042767E" w:rsidRPr="0015217C">
        <w:rPr>
          <w:rFonts w:ascii="Source Sans Pro" w:hAnsi="Source Sans Pro"/>
          <w:b/>
          <w:color w:val="002060"/>
          <w:sz w:val="56"/>
          <w:szCs w:val="56"/>
          <w:u w:val="single"/>
        </w:rPr>
        <w:t>Monthly Bonus</w:t>
      </w:r>
      <w:r w:rsidRPr="0015217C">
        <w:rPr>
          <w:rFonts w:ascii="Source Sans Pro" w:hAnsi="Source Sans Pro"/>
          <w:b/>
          <w:color w:val="002060"/>
          <w:sz w:val="56"/>
          <w:szCs w:val="56"/>
          <w:u w:val="single"/>
        </w:rPr>
        <w:t xml:space="preserve"> </w:t>
      </w:r>
    </w:p>
    <w:p w:rsidR="00F24540" w:rsidRPr="0015217C" w:rsidRDefault="00F24540" w:rsidP="00F24540">
      <w:pPr>
        <w:jc w:val="center"/>
        <w:rPr>
          <w:rFonts w:ascii="Source Sans Pro" w:hAnsi="Source Sans Pro"/>
          <w:b/>
          <w:color w:val="002060"/>
          <w:sz w:val="16"/>
          <w:szCs w:val="16"/>
        </w:rPr>
      </w:pPr>
    </w:p>
    <w:p w:rsidR="00F24540" w:rsidRPr="0015217C" w:rsidRDefault="00DB4987" w:rsidP="00F24540">
      <w:pPr>
        <w:jc w:val="center"/>
        <w:rPr>
          <w:rFonts w:ascii="Source Sans Pro" w:hAnsi="Source Sans Pro"/>
          <w:b/>
          <w:color w:val="002060"/>
          <w:sz w:val="40"/>
          <w:szCs w:val="40"/>
        </w:rPr>
      </w:pPr>
      <w:r w:rsidRPr="0015217C">
        <w:rPr>
          <w:rFonts w:ascii="Source Sans Pro" w:hAnsi="Source Sans Pro"/>
          <w:b/>
          <w:color w:val="002060"/>
          <w:sz w:val="40"/>
          <w:szCs w:val="40"/>
        </w:rPr>
        <w:t>Don’t leave $160 on the table!!!</w:t>
      </w:r>
    </w:p>
    <w:p w:rsidR="00750905" w:rsidRPr="0015217C" w:rsidRDefault="00750905" w:rsidP="00F24540">
      <w:pPr>
        <w:autoSpaceDE w:val="0"/>
        <w:autoSpaceDN w:val="0"/>
        <w:adjustRightInd w:val="0"/>
        <w:rPr>
          <w:rFonts w:ascii="Source Sans Pro" w:hAnsi="Source Sans Pro"/>
          <w:lang w:eastAsia="en-US"/>
        </w:rPr>
      </w:pPr>
    </w:p>
    <w:p w:rsidR="00AE403E" w:rsidRPr="0015217C" w:rsidRDefault="00AE403E" w:rsidP="004A62C7">
      <w:pPr>
        <w:rPr>
          <w:rFonts w:ascii="Source Sans Pro" w:hAnsi="Source Sans Pro"/>
          <w:b/>
        </w:rPr>
      </w:pPr>
    </w:p>
    <w:p w:rsidR="00AE403E" w:rsidRPr="0015217C" w:rsidRDefault="005A226F" w:rsidP="004A62C7">
      <w:pPr>
        <w:rPr>
          <w:rFonts w:ascii="Source Sans Pro" w:hAnsi="Source Sans Pro"/>
          <w:sz w:val="22"/>
          <w:szCs w:val="22"/>
        </w:rPr>
      </w:pPr>
      <w:r w:rsidRPr="0015217C">
        <w:rPr>
          <w:rFonts w:ascii="Source Sans Pro" w:hAnsi="Source Sans Pro"/>
          <w:b/>
          <w:sz w:val="22"/>
          <w:szCs w:val="22"/>
        </w:rPr>
        <w:t xml:space="preserve">Revision </w:t>
      </w:r>
      <w:r w:rsidR="00AE403E" w:rsidRPr="0015217C">
        <w:rPr>
          <w:rFonts w:ascii="Source Sans Pro" w:hAnsi="Source Sans Pro"/>
          <w:b/>
          <w:sz w:val="22"/>
          <w:szCs w:val="22"/>
        </w:rPr>
        <w:t xml:space="preserve">Date </w:t>
      </w:r>
      <w:r w:rsidR="00AE403E" w:rsidRPr="0015217C">
        <w:rPr>
          <w:rFonts w:ascii="Source Sans Pro" w:hAnsi="Source Sans Pro"/>
          <w:sz w:val="22"/>
          <w:szCs w:val="22"/>
        </w:rPr>
        <w:t>–</w:t>
      </w:r>
      <w:r w:rsidR="003F0B2E" w:rsidRPr="0015217C">
        <w:rPr>
          <w:rFonts w:ascii="Source Sans Pro" w:hAnsi="Source Sans Pro"/>
          <w:b/>
          <w:sz w:val="22"/>
          <w:szCs w:val="22"/>
        </w:rPr>
        <w:t xml:space="preserve"> </w:t>
      </w:r>
      <w:r w:rsidR="0042767E" w:rsidRPr="0015217C">
        <w:rPr>
          <w:rFonts w:ascii="Source Sans Pro" w:hAnsi="Source Sans Pro"/>
          <w:sz w:val="22"/>
          <w:szCs w:val="22"/>
        </w:rPr>
        <w:t xml:space="preserve">April </w:t>
      </w:r>
      <w:r w:rsidR="00FC5B6C" w:rsidRPr="0015217C">
        <w:rPr>
          <w:rFonts w:ascii="Source Sans Pro" w:hAnsi="Source Sans Pro"/>
          <w:sz w:val="22"/>
          <w:szCs w:val="22"/>
        </w:rPr>
        <w:t>28th</w:t>
      </w:r>
      <w:r w:rsidR="0042767E" w:rsidRPr="0015217C">
        <w:rPr>
          <w:rFonts w:ascii="Source Sans Pro" w:hAnsi="Source Sans Pro"/>
          <w:sz w:val="22"/>
          <w:szCs w:val="22"/>
        </w:rPr>
        <w:t>, 2014</w:t>
      </w:r>
    </w:p>
    <w:p w:rsidR="00AE403E" w:rsidRPr="0015217C" w:rsidRDefault="00AE403E" w:rsidP="004A62C7">
      <w:pPr>
        <w:rPr>
          <w:rFonts w:ascii="Source Sans Pro" w:hAnsi="Source Sans Pro"/>
          <w:b/>
          <w:sz w:val="22"/>
          <w:szCs w:val="22"/>
        </w:rPr>
      </w:pPr>
    </w:p>
    <w:p w:rsidR="002C5B80" w:rsidRPr="0015217C" w:rsidRDefault="002C5B80" w:rsidP="004A62C7">
      <w:pPr>
        <w:rPr>
          <w:rFonts w:ascii="Source Sans Pro" w:hAnsi="Source Sans Pro"/>
          <w:b/>
          <w:sz w:val="22"/>
          <w:szCs w:val="22"/>
        </w:rPr>
      </w:pPr>
      <w:r w:rsidRPr="0015217C">
        <w:rPr>
          <w:rFonts w:ascii="Source Sans Pro" w:hAnsi="Source Sans Pro"/>
          <w:b/>
          <w:sz w:val="22"/>
          <w:szCs w:val="22"/>
        </w:rPr>
        <w:t>Program Coordination</w:t>
      </w:r>
    </w:p>
    <w:p w:rsidR="002C5B80" w:rsidRPr="0015217C" w:rsidRDefault="002C5B80" w:rsidP="002C5B80">
      <w:pPr>
        <w:rPr>
          <w:rFonts w:ascii="Source Sans Pro" w:hAnsi="Source Sans Pro"/>
          <w:sz w:val="22"/>
          <w:szCs w:val="22"/>
        </w:rPr>
      </w:pPr>
      <w:r w:rsidRPr="0015217C">
        <w:rPr>
          <w:rFonts w:ascii="Source Sans Pro" w:hAnsi="Source Sans Pro"/>
          <w:sz w:val="22"/>
          <w:szCs w:val="22"/>
        </w:rPr>
        <w:t xml:space="preserve">The </w:t>
      </w:r>
      <w:r w:rsidR="0042767E" w:rsidRPr="0015217C">
        <w:rPr>
          <w:rFonts w:ascii="Source Sans Pro" w:hAnsi="Source Sans Pro"/>
          <w:sz w:val="22"/>
          <w:szCs w:val="22"/>
        </w:rPr>
        <w:t>Monthly Bonus Plan (MBP</w:t>
      </w:r>
      <w:r w:rsidRPr="0015217C">
        <w:rPr>
          <w:rFonts w:ascii="Source Sans Pro" w:hAnsi="Source Sans Pro"/>
          <w:sz w:val="22"/>
          <w:szCs w:val="22"/>
        </w:rPr>
        <w:t>) is designed to reco</w:t>
      </w:r>
      <w:r w:rsidR="00D75273" w:rsidRPr="0015217C">
        <w:rPr>
          <w:rFonts w:ascii="Source Sans Pro" w:hAnsi="Source Sans Pro"/>
          <w:sz w:val="22"/>
          <w:szCs w:val="22"/>
        </w:rPr>
        <w:t>gnize employees who demonstrate</w:t>
      </w:r>
      <w:r w:rsidRPr="0015217C">
        <w:rPr>
          <w:rFonts w:ascii="Source Sans Pro" w:hAnsi="Source Sans Pro"/>
          <w:sz w:val="22"/>
          <w:szCs w:val="22"/>
        </w:rPr>
        <w:t xml:space="preserve"> exemplary work performance during the previous month of service on the </w:t>
      </w:r>
      <w:r w:rsidR="00796597" w:rsidRPr="0015217C">
        <w:rPr>
          <w:rFonts w:ascii="Source Sans Pro" w:hAnsi="Source Sans Pro"/>
          <w:sz w:val="22"/>
          <w:szCs w:val="22"/>
        </w:rPr>
        <w:t xml:space="preserve">FedEx </w:t>
      </w:r>
      <w:r w:rsidR="0000072F" w:rsidRPr="0015217C">
        <w:rPr>
          <w:rFonts w:ascii="Source Sans Pro" w:hAnsi="Source Sans Pro"/>
          <w:sz w:val="22"/>
          <w:szCs w:val="22"/>
        </w:rPr>
        <w:t>SSC</w:t>
      </w:r>
      <w:r w:rsidR="00796597" w:rsidRPr="0015217C">
        <w:rPr>
          <w:rFonts w:ascii="Source Sans Pro" w:hAnsi="Source Sans Pro"/>
          <w:sz w:val="22"/>
          <w:szCs w:val="22"/>
        </w:rPr>
        <w:t xml:space="preserve"> Program</w:t>
      </w:r>
      <w:r w:rsidRPr="0015217C">
        <w:rPr>
          <w:rFonts w:ascii="Source Sans Pro" w:hAnsi="Source Sans Pro"/>
          <w:sz w:val="22"/>
          <w:szCs w:val="22"/>
        </w:rPr>
        <w:t xml:space="preserve">.  Awards will be issued following the end of each calendar month of performance.  </w:t>
      </w:r>
      <w:r w:rsidR="00254143" w:rsidRPr="0015217C">
        <w:rPr>
          <w:rFonts w:ascii="Source Sans Pro" w:hAnsi="Source Sans Pro"/>
          <w:sz w:val="22"/>
          <w:szCs w:val="22"/>
        </w:rPr>
        <w:t xml:space="preserve">The bonus is subject to change and/or termination at management discretion and without notice. </w:t>
      </w:r>
    </w:p>
    <w:p w:rsidR="002C5B80" w:rsidRPr="0015217C" w:rsidRDefault="002C5B80" w:rsidP="004A62C7">
      <w:pPr>
        <w:rPr>
          <w:rFonts w:ascii="Source Sans Pro" w:hAnsi="Source Sans Pro"/>
          <w:sz w:val="22"/>
          <w:szCs w:val="22"/>
        </w:rPr>
      </w:pPr>
    </w:p>
    <w:p w:rsidR="004A62C7" w:rsidRPr="0015217C" w:rsidRDefault="002C5B80" w:rsidP="004A62C7">
      <w:pPr>
        <w:rPr>
          <w:rFonts w:ascii="Source Sans Pro" w:hAnsi="Source Sans Pro"/>
          <w:b/>
          <w:sz w:val="22"/>
          <w:szCs w:val="22"/>
        </w:rPr>
      </w:pPr>
      <w:r w:rsidRPr="0015217C">
        <w:rPr>
          <w:rFonts w:ascii="Source Sans Pro" w:hAnsi="Source Sans Pro"/>
          <w:b/>
          <w:sz w:val="22"/>
          <w:szCs w:val="22"/>
        </w:rPr>
        <w:t>Eligibility</w:t>
      </w:r>
    </w:p>
    <w:p w:rsidR="00FB41D0" w:rsidRPr="0015217C" w:rsidRDefault="00FB41D0" w:rsidP="00956BF5">
      <w:pPr>
        <w:rPr>
          <w:rFonts w:ascii="Source Sans Pro" w:hAnsi="Source Sans Pro"/>
          <w:b/>
          <w:sz w:val="22"/>
          <w:szCs w:val="22"/>
        </w:rPr>
      </w:pPr>
    </w:p>
    <w:p w:rsidR="00FC5B6C" w:rsidRPr="0015217C" w:rsidRDefault="00FC5B6C" w:rsidP="00FC5B6C">
      <w:pPr>
        <w:numPr>
          <w:ilvl w:val="0"/>
          <w:numId w:val="8"/>
        </w:numPr>
        <w:rPr>
          <w:rFonts w:ascii="Source Sans Pro" w:hAnsi="Source Sans Pro"/>
          <w:sz w:val="22"/>
          <w:szCs w:val="22"/>
        </w:rPr>
      </w:pPr>
      <w:r w:rsidRPr="0015217C">
        <w:rPr>
          <w:rFonts w:ascii="Source Sans Pro" w:hAnsi="Source Sans Pro"/>
          <w:sz w:val="22"/>
          <w:szCs w:val="22"/>
        </w:rPr>
        <w:t>Employee must be actively employed at the time of payout and must have been a production (non-</w:t>
      </w:r>
      <w:proofErr w:type="spellStart"/>
      <w:r w:rsidRPr="0015217C">
        <w:rPr>
          <w:rFonts w:ascii="Source Sans Pro" w:hAnsi="Source Sans Pro"/>
          <w:sz w:val="22"/>
          <w:szCs w:val="22"/>
        </w:rPr>
        <w:t>newhire</w:t>
      </w:r>
      <w:proofErr w:type="spellEnd"/>
      <w:r w:rsidRPr="0015217C">
        <w:rPr>
          <w:rFonts w:ascii="Source Sans Pro" w:hAnsi="Source Sans Pro"/>
          <w:sz w:val="22"/>
          <w:szCs w:val="22"/>
        </w:rPr>
        <w:t xml:space="preserve"> training) employee for the entire month.</w:t>
      </w:r>
    </w:p>
    <w:p w:rsidR="00FC5B6C" w:rsidRPr="0015217C" w:rsidRDefault="00FC5B6C" w:rsidP="00FC5B6C">
      <w:pPr>
        <w:numPr>
          <w:ilvl w:val="0"/>
          <w:numId w:val="8"/>
        </w:numPr>
        <w:rPr>
          <w:rFonts w:ascii="Source Sans Pro" w:hAnsi="Source Sans Pro"/>
          <w:sz w:val="22"/>
          <w:szCs w:val="22"/>
        </w:rPr>
      </w:pPr>
      <w:r w:rsidRPr="0015217C">
        <w:rPr>
          <w:rFonts w:ascii="Source Sans Pro" w:hAnsi="Source Sans Pro"/>
          <w:color w:val="000000"/>
          <w:sz w:val="22"/>
          <w:szCs w:val="22"/>
          <w:bdr w:val="none" w:sz="0" w:space="0" w:color="auto" w:frame="1"/>
        </w:rPr>
        <w:t>Progressive documentation issued during the MBP month will eliminate the MBP payout as follows:</w:t>
      </w:r>
    </w:p>
    <w:p w:rsidR="00FC5B6C" w:rsidRPr="0015217C" w:rsidRDefault="00FC5B6C" w:rsidP="00FC5B6C">
      <w:pPr>
        <w:pStyle w:val="NormalWeb"/>
        <w:spacing w:before="0" w:beforeAutospacing="0" w:after="0" w:afterAutospacing="0"/>
        <w:ind w:left="1440" w:hanging="360"/>
        <w:rPr>
          <w:rFonts w:ascii="Source Sans Pro" w:hAnsi="Source Sans Pro"/>
          <w:color w:val="000000"/>
          <w:sz w:val="18"/>
          <w:szCs w:val="18"/>
        </w:rPr>
      </w:pPr>
      <w:r w:rsidRPr="0015217C">
        <w:rPr>
          <w:rFonts w:ascii="Source Sans Pro" w:hAnsi="Source Sans Pro"/>
          <w:color w:val="000000"/>
          <w:sz w:val="22"/>
          <w:szCs w:val="22"/>
          <w:bdr w:val="none" w:sz="0" w:space="0" w:color="auto" w:frame="1"/>
        </w:rPr>
        <w:t>a.</w:t>
      </w:r>
      <w:r w:rsidRPr="0015217C">
        <w:rPr>
          <w:rFonts w:ascii="Source Sans Pro" w:hAnsi="Source Sans Pro"/>
          <w:color w:val="000000"/>
          <w:sz w:val="14"/>
          <w:szCs w:val="14"/>
          <w:bdr w:val="none" w:sz="0" w:space="0" w:color="auto" w:frame="1"/>
        </w:rPr>
        <w:t xml:space="preserve">       </w:t>
      </w:r>
      <w:r w:rsidRPr="0015217C">
        <w:rPr>
          <w:rFonts w:ascii="Source Sans Pro" w:hAnsi="Source Sans Pro"/>
          <w:color w:val="000000"/>
          <w:sz w:val="22"/>
          <w:szCs w:val="22"/>
          <w:bdr w:val="none" w:sz="0" w:space="0" w:color="auto" w:frame="1"/>
        </w:rPr>
        <w:t>Verbal warning. No MBP payout for that MBP month.</w:t>
      </w:r>
    </w:p>
    <w:p w:rsidR="00FC5B6C" w:rsidRPr="0015217C" w:rsidRDefault="00FC5B6C" w:rsidP="00FC5B6C">
      <w:pPr>
        <w:pStyle w:val="NormalWeb"/>
        <w:spacing w:before="0" w:beforeAutospacing="0" w:after="0" w:afterAutospacing="0"/>
        <w:ind w:left="1440" w:hanging="360"/>
        <w:rPr>
          <w:rFonts w:ascii="Source Sans Pro" w:hAnsi="Source Sans Pro"/>
          <w:color w:val="000000"/>
          <w:sz w:val="18"/>
          <w:szCs w:val="18"/>
        </w:rPr>
      </w:pPr>
      <w:r w:rsidRPr="0015217C">
        <w:rPr>
          <w:rFonts w:ascii="Source Sans Pro" w:hAnsi="Source Sans Pro"/>
          <w:color w:val="000000"/>
          <w:sz w:val="22"/>
          <w:szCs w:val="22"/>
          <w:bdr w:val="none" w:sz="0" w:space="0" w:color="auto" w:frame="1"/>
        </w:rPr>
        <w:t>b.</w:t>
      </w:r>
      <w:r w:rsidRPr="0015217C">
        <w:rPr>
          <w:rFonts w:ascii="Source Sans Pro" w:hAnsi="Source Sans Pro"/>
          <w:color w:val="000000"/>
          <w:sz w:val="14"/>
          <w:szCs w:val="14"/>
          <w:bdr w:val="none" w:sz="0" w:space="0" w:color="auto" w:frame="1"/>
        </w:rPr>
        <w:t xml:space="preserve">      </w:t>
      </w:r>
      <w:r w:rsidRPr="0015217C">
        <w:rPr>
          <w:rFonts w:ascii="Source Sans Pro" w:hAnsi="Source Sans Pro"/>
          <w:color w:val="000000"/>
          <w:sz w:val="22"/>
          <w:szCs w:val="22"/>
          <w:bdr w:val="none" w:sz="0" w:space="0" w:color="auto" w:frame="1"/>
        </w:rPr>
        <w:t> Written warning.  No MBP payout for that MBP month and the following MBP month (two months total).</w:t>
      </w:r>
    </w:p>
    <w:p w:rsidR="00FC5B6C" w:rsidRPr="0015217C" w:rsidRDefault="00FC5B6C" w:rsidP="00FC5B6C">
      <w:pPr>
        <w:pStyle w:val="NormalWeb"/>
        <w:spacing w:before="0" w:beforeAutospacing="0" w:after="0" w:afterAutospacing="0"/>
        <w:ind w:left="1440" w:hanging="360"/>
        <w:rPr>
          <w:rFonts w:ascii="Source Sans Pro" w:hAnsi="Source Sans Pro"/>
          <w:color w:val="000000"/>
          <w:sz w:val="18"/>
          <w:szCs w:val="18"/>
        </w:rPr>
      </w:pPr>
      <w:r w:rsidRPr="0015217C">
        <w:rPr>
          <w:rFonts w:ascii="Source Sans Pro" w:hAnsi="Source Sans Pro"/>
          <w:color w:val="000000"/>
          <w:sz w:val="22"/>
          <w:szCs w:val="22"/>
          <w:bdr w:val="none" w:sz="0" w:space="0" w:color="auto" w:frame="1"/>
        </w:rPr>
        <w:t>c.</w:t>
      </w:r>
      <w:r w:rsidRPr="0015217C">
        <w:rPr>
          <w:rFonts w:ascii="Source Sans Pro" w:hAnsi="Source Sans Pro"/>
          <w:color w:val="000000"/>
          <w:sz w:val="14"/>
          <w:szCs w:val="14"/>
          <w:bdr w:val="none" w:sz="0" w:space="0" w:color="auto" w:frame="1"/>
        </w:rPr>
        <w:t xml:space="preserve">       </w:t>
      </w:r>
      <w:r w:rsidRPr="0015217C">
        <w:rPr>
          <w:rFonts w:ascii="Source Sans Pro" w:hAnsi="Source Sans Pro"/>
          <w:color w:val="000000"/>
          <w:sz w:val="22"/>
          <w:szCs w:val="22"/>
          <w:bdr w:val="none" w:sz="0" w:space="0" w:color="auto" w:frame="1"/>
        </w:rPr>
        <w:t>Final warning. No MBP payout for that MBP month, the following MBP Month, and the MBP month after that (three months total).</w:t>
      </w:r>
    </w:p>
    <w:p w:rsidR="00FC5B6C" w:rsidRPr="0015217C" w:rsidRDefault="00FC5B6C" w:rsidP="00FC5B6C">
      <w:pPr>
        <w:numPr>
          <w:ilvl w:val="0"/>
          <w:numId w:val="8"/>
        </w:numPr>
        <w:rPr>
          <w:rFonts w:ascii="Source Sans Pro" w:hAnsi="Source Sans Pro"/>
          <w:sz w:val="22"/>
          <w:szCs w:val="22"/>
        </w:rPr>
      </w:pPr>
      <w:r w:rsidRPr="0015217C">
        <w:rPr>
          <w:rFonts w:ascii="Source Sans Pro" w:hAnsi="Source Sans Pro"/>
          <w:sz w:val="22"/>
          <w:szCs w:val="22"/>
        </w:rPr>
        <w:t>Cannot have more than 8 hours missed scheduled time or more than 3 incidents in the calendar month to qualify for any part of the bonus.</w:t>
      </w:r>
    </w:p>
    <w:p w:rsidR="00254143" w:rsidRPr="0015217C" w:rsidRDefault="00254143" w:rsidP="00956BF5">
      <w:pPr>
        <w:numPr>
          <w:ilvl w:val="0"/>
          <w:numId w:val="8"/>
        </w:numPr>
        <w:rPr>
          <w:rFonts w:ascii="Source Sans Pro" w:hAnsi="Source Sans Pro"/>
          <w:b/>
          <w:sz w:val="22"/>
          <w:szCs w:val="22"/>
        </w:rPr>
      </w:pPr>
      <w:r w:rsidRPr="0015217C">
        <w:rPr>
          <w:rFonts w:ascii="Source Sans Pro" w:hAnsi="Source Sans Pro"/>
          <w:b/>
          <w:sz w:val="22"/>
          <w:szCs w:val="22"/>
        </w:rPr>
        <w:t>Not currently be on the Grandfathered Incentive Plan</w:t>
      </w:r>
    </w:p>
    <w:p w:rsidR="00AE1433" w:rsidRPr="0015217C" w:rsidRDefault="00AE1433" w:rsidP="00956BF5">
      <w:pPr>
        <w:rPr>
          <w:rFonts w:ascii="Source Sans Pro" w:hAnsi="Source Sans Pro"/>
          <w:sz w:val="22"/>
          <w:szCs w:val="22"/>
        </w:rPr>
      </w:pPr>
    </w:p>
    <w:p w:rsidR="0015217C" w:rsidRDefault="0015217C" w:rsidP="00956BF5">
      <w:pPr>
        <w:rPr>
          <w:rFonts w:ascii="Source Sans Pro" w:hAnsi="Source Sans Pro"/>
          <w:b/>
          <w:sz w:val="22"/>
          <w:szCs w:val="22"/>
        </w:rPr>
      </w:pPr>
    </w:p>
    <w:p w:rsidR="0015217C" w:rsidRDefault="0015217C" w:rsidP="00956BF5">
      <w:pPr>
        <w:rPr>
          <w:rFonts w:ascii="Source Sans Pro" w:hAnsi="Source Sans Pro"/>
          <w:b/>
          <w:sz w:val="22"/>
          <w:szCs w:val="22"/>
        </w:rPr>
      </w:pPr>
    </w:p>
    <w:p w:rsidR="0015217C" w:rsidRDefault="0015217C" w:rsidP="00956BF5">
      <w:pPr>
        <w:rPr>
          <w:rFonts w:ascii="Source Sans Pro" w:hAnsi="Source Sans Pro"/>
          <w:b/>
          <w:sz w:val="22"/>
          <w:szCs w:val="22"/>
        </w:rPr>
      </w:pPr>
    </w:p>
    <w:p w:rsidR="0015217C" w:rsidRDefault="0015217C" w:rsidP="00956BF5">
      <w:pPr>
        <w:rPr>
          <w:rFonts w:ascii="Source Sans Pro" w:hAnsi="Source Sans Pro"/>
          <w:b/>
          <w:sz w:val="22"/>
          <w:szCs w:val="22"/>
        </w:rPr>
      </w:pPr>
    </w:p>
    <w:p w:rsidR="0015217C" w:rsidRDefault="0015217C" w:rsidP="00956BF5">
      <w:pPr>
        <w:rPr>
          <w:rFonts w:ascii="Source Sans Pro" w:hAnsi="Source Sans Pro"/>
          <w:b/>
          <w:sz w:val="22"/>
          <w:szCs w:val="22"/>
        </w:rPr>
      </w:pPr>
    </w:p>
    <w:p w:rsidR="0015217C" w:rsidRDefault="0015217C" w:rsidP="00956BF5">
      <w:pPr>
        <w:rPr>
          <w:rFonts w:ascii="Source Sans Pro" w:hAnsi="Source Sans Pro"/>
          <w:b/>
          <w:sz w:val="22"/>
          <w:szCs w:val="22"/>
        </w:rPr>
      </w:pPr>
    </w:p>
    <w:p w:rsidR="0015217C" w:rsidRDefault="0015217C" w:rsidP="00956BF5">
      <w:pPr>
        <w:rPr>
          <w:rFonts w:ascii="Source Sans Pro" w:hAnsi="Source Sans Pro"/>
          <w:b/>
          <w:sz w:val="22"/>
          <w:szCs w:val="22"/>
        </w:rPr>
      </w:pPr>
    </w:p>
    <w:p w:rsidR="0015217C" w:rsidRDefault="0015217C" w:rsidP="00956BF5">
      <w:pPr>
        <w:rPr>
          <w:rFonts w:ascii="Source Sans Pro" w:hAnsi="Source Sans Pro"/>
          <w:b/>
          <w:sz w:val="22"/>
          <w:szCs w:val="22"/>
        </w:rPr>
      </w:pPr>
    </w:p>
    <w:p w:rsidR="0015217C" w:rsidRDefault="0015217C" w:rsidP="00956BF5">
      <w:pPr>
        <w:rPr>
          <w:rFonts w:ascii="Source Sans Pro" w:hAnsi="Source Sans Pro"/>
          <w:b/>
          <w:sz w:val="22"/>
          <w:szCs w:val="22"/>
        </w:rPr>
      </w:pPr>
    </w:p>
    <w:p w:rsidR="00232AFA" w:rsidRPr="0015217C" w:rsidRDefault="00232AFA" w:rsidP="00956BF5">
      <w:pPr>
        <w:rPr>
          <w:rFonts w:ascii="Source Sans Pro" w:hAnsi="Source Sans Pro"/>
          <w:b/>
          <w:sz w:val="22"/>
          <w:szCs w:val="22"/>
        </w:rPr>
      </w:pPr>
      <w:r w:rsidRPr="0015217C">
        <w:rPr>
          <w:rFonts w:ascii="Source Sans Pro" w:hAnsi="Source Sans Pro"/>
          <w:b/>
          <w:sz w:val="22"/>
          <w:szCs w:val="22"/>
        </w:rPr>
        <w:lastRenderedPageBreak/>
        <w:t xml:space="preserve">Goals for </w:t>
      </w:r>
      <w:r w:rsidR="00663059" w:rsidRPr="0015217C">
        <w:rPr>
          <w:rFonts w:ascii="Source Sans Pro" w:hAnsi="Source Sans Pro"/>
          <w:b/>
          <w:sz w:val="22"/>
          <w:szCs w:val="22"/>
        </w:rPr>
        <w:t>all</w:t>
      </w:r>
      <w:r w:rsidR="00B51B8E" w:rsidRPr="0015217C">
        <w:rPr>
          <w:rFonts w:ascii="Source Sans Pro" w:hAnsi="Source Sans Pro"/>
          <w:b/>
          <w:sz w:val="22"/>
          <w:szCs w:val="22"/>
        </w:rPr>
        <w:t xml:space="preserve"> </w:t>
      </w:r>
      <w:r w:rsidR="00FC5B6C" w:rsidRPr="0015217C">
        <w:rPr>
          <w:rFonts w:ascii="Source Sans Pro" w:hAnsi="Source Sans Pro"/>
          <w:b/>
          <w:sz w:val="22"/>
          <w:szCs w:val="22"/>
        </w:rPr>
        <w:t>training</w:t>
      </w:r>
      <w:r w:rsidR="00663059" w:rsidRPr="0015217C">
        <w:rPr>
          <w:rFonts w:ascii="Source Sans Pro" w:hAnsi="Source Sans Pro"/>
          <w:b/>
          <w:sz w:val="22"/>
          <w:szCs w:val="22"/>
        </w:rPr>
        <w:t xml:space="preserve"> agents</w:t>
      </w:r>
      <w:r w:rsidRPr="0015217C">
        <w:rPr>
          <w:rFonts w:ascii="Source Sans Pro" w:hAnsi="Source Sans Pro"/>
          <w:b/>
          <w:sz w:val="22"/>
          <w:szCs w:val="22"/>
        </w:rPr>
        <w:t>:</w:t>
      </w:r>
    </w:p>
    <w:p w:rsidR="00215602" w:rsidRPr="0015217C" w:rsidRDefault="00215602" w:rsidP="00956BF5">
      <w:pPr>
        <w:rPr>
          <w:rFonts w:ascii="Source Sans Pro" w:hAnsi="Source Sans Pro"/>
          <w:b/>
          <w:sz w:val="22"/>
          <w:szCs w:val="22"/>
        </w:rPr>
      </w:pPr>
    </w:p>
    <w:p w:rsidR="00215602" w:rsidRPr="0015217C" w:rsidRDefault="00215602" w:rsidP="004A62C7">
      <w:pPr>
        <w:rPr>
          <w:rFonts w:ascii="Source Sans Pro" w:hAnsi="Source Sans Pro"/>
          <w:b/>
          <w:sz w:val="22"/>
          <w:szCs w:val="22"/>
        </w:rPr>
      </w:pPr>
      <w:r w:rsidRPr="0015217C">
        <w:rPr>
          <w:rFonts w:ascii="Source Sans Pro" w:hAnsi="Source Sans Pro"/>
          <w:b/>
          <w:sz w:val="22"/>
          <w:szCs w:val="22"/>
        </w:rPr>
        <w:t xml:space="preserve">Part 1: Attendance = </w:t>
      </w:r>
      <w:r w:rsidR="00DC05BF" w:rsidRPr="0015217C">
        <w:rPr>
          <w:rFonts w:ascii="Source Sans Pro" w:hAnsi="Source Sans Pro"/>
          <w:b/>
          <w:sz w:val="22"/>
          <w:szCs w:val="22"/>
        </w:rPr>
        <w:t>See Chart for Payout</w:t>
      </w:r>
      <w:r w:rsidR="00FF581C" w:rsidRPr="0015217C">
        <w:rPr>
          <w:rFonts w:ascii="Source Sans Pro" w:hAnsi="Source Sans Pro"/>
          <w:b/>
          <w:sz w:val="22"/>
          <w:szCs w:val="22"/>
        </w:rPr>
        <w:t xml:space="preserve"> </w:t>
      </w:r>
    </w:p>
    <w:p w:rsidR="00EC2A4A" w:rsidRPr="0015217C" w:rsidRDefault="00EC2A4A" w:rsidP="007824B7">
      <w:pPr>
        <w:rPr>
          <w:rFonts w:ascii="Source Sans Pro" w:hAnsi="Source Sans Pro"/>
          <w:sz w:val="22"/>
          <w:szCs w:val="22"/>
        </w:rPr>
      </w:pPr>
      <w:bookmarkStart w:id="0" w:name="_GoBack"/>
      <w:bookmarkEnd w:id="0"/>
    </w:p>
    <w:p w:rsidR="00FF581C" w:rsidRPr="0015217C" w:rsidRDefault="00FF581C" w:rsidP="007824B7">
      <w:pPr>
        <w:rPr>
          <w:rFonts w:ascii="Source Sans Pro" w:hAnsi="Source Sans Pr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3"/>
        <w:gridCol w:w="1809"/>
        <w:gridCol w:w="1813"/>
        <w:gridCol w:w="1629"/>
        <w:gridCol w:w="1522"/>
      </w:tblGrid>
      <w:tr w:rsidR="00FC5B6C" w:rsidRPr="0015217C" w:rsidTr="00FC5B6C">
        <w:tc>
          <w:tcPr>
            <w:tcW w:w="2083" w:type="dxa"/>
          </w:tcPr>
          <w:p w:rsidR="00FC5B6C" w:rsidRPr="0015217C" w:rsidRDefault="00FC5B6C" w:rsidP="00F70E7D">
            <w:pPr>
              <w:rPr>
                <w:rFonts w:ascii="Source Sans Pro" w:hAnsi="Source Sans Pro"/>
                <w:b/>
                <w:sz w:val="22"/>
                <w:szCs w:val="22"/>
              </w:rPr>
            </w:pPr>
          </w:p>
        </w:tc>
        <w:tc>
          <w:tcPr>
            <w:tcW w:w="1809"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Tier 1</w:t>
            </w:r>
          </w:p>
        </w:tc>
        <w:tc>
          <w:tcPr>
            <w:tcW w:w="1813"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Tier 2</w:t>
            </w:r>
          </w:p>
        </w:tc>
        <w:tc>
          <w:tcPr>
            <w:tcW w:w="1629"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Tier 3</w:t>
            </w:r>
          </w:p>
        </w:tc>
        <w:tc>
          <w:tcPr>
            <w:tcW w:w="1522"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Tier 4</w:t>
            </w:r>
          </w:p>
        </w:tc>
      </w:tr>
      <w:tr w:rsidR="00FC5B6C" w:rsidRPr="0015217C" w:rsidTr="00FC5B6C">
        <w:tc>
          <w:tcPr>
            <w:tcW w:w="2083" w:type="dxa"/>
          </w:tcPr>
          <w:p w:rsidR="00FC5B6C" w:rsidRPr="0015217C" w:rsidRDefault="00FC5B6C" w:rsidP="00F70E7D">
            <w:pPr>
              <w:rPr>
                <w:rFonts w:ascii="Source Sans Pro" w:hAnsi="Source Sans Pro"/>
                <w:b/>
                <w:sz w:val="22"/>
                <w:szCs w:val="22"/>
              </w:rPr>
            </w:pPr>
            <w:r w:rsidRPr="0015217C">
              <w:rPr>
                <w:rFonts w:ascii="Source Sans Pro" w:hAnsi="Source Sans Pro"/>
                <w:b/>
                <w:sz w:val="22"/>
                <w:szCs w:val="22"/>
              </w:rPr>
              <w:t>Missed Hours</w:t>
            </w:r>
          </w:p>
        </w:tc>
        <w:tc>
          <w:tcPr>
            <w:tcW w:w="1809"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 xml:space="preserve"> 0 missed time</w:t>
            </w:r>
          </w:p>
        </w:tc>
        <w:tc>
          <w:tcPr>
            <w:tcW w:w="1813"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.01 – 7.99 hrs</w:t>
            </w:r>
          </w:p>
        </w:tc>
        <w:tc>
          <w:tcPr>
            <w:tcW w:w="1629"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8</w:t>
            </w:r>
            <w:r w:rsidR="00C52923" w:rsidRPr="0015217C">
              <w:rPr>
                <w:rFonts w:ascii="Source Sans Pro" w:hAnsi="Source Sans Pro"/>
                <w:b/>
                <w:sz w:val="22"/>
                <w:szCs w:val="22"/>
              </w:rPr>
              <w:t>.00</w:t>
            </w:r>
            <w:r w:rsidRPr="0015217C">
              <w:rPr>
                <w:rFonts w:ascii="Source Sans Pro" w:hAnsi="Source Sans Pro"/>
                <w:b/>
                <w:sz w:val="22"/>
                <w:szCs w:val="22"/>
              </w:rPr>
              <w:t xml:space="preserve"> hrs </w:t>
            </w:r>
          </w:p>
        </w:tc>
        <w:tc>
          <w:tcPr>
            <w:tcW w:w="1522"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&gt;8 hrs</w:t>
            </w:r>
          </w:p>
        </w:tc>
      </w:tr>
      <w:tr w:rsidR="00FC5B6C" w:rsidRPr="0015217C" w:rsidTr="00FC5B6C">
        <w:tc>
          <w:tcPr>
            <w:tcW w:w="2083" w:type="dxa"/>
          </w:tcPr>
          <w:p w:rsidR="00FC5B6C" w:rsidRPr="0015217C" w:rsidRDefault="00FC5B6C" w:rsidP="00F70E7D">
            <w:pPr>
              <w:rPr>
                <w:rFonts w:ascii="Source Sans Pro" w:hAnsi="Source Sans Pro"/>
                <w:b/>
                <w:sz w:val="22"/>
                <w:szCs w:val="22"/>
              </w:rPr>
            </w:pPr>
            <w:r w:rsidRPr="0015217C">
              <w:rPr>
                <w:rFonts w:ascii="Source Sans Pro" w:hAnsi="Source Sans Pro"/>
                <w:b/>
                <w:sz w:val="22"/>
                <w:szCs w:val="22"/>
              </w:rPr>
              <w:t>Incidents</w:t>
            </w:r>
          </w:p>
        </w:tc>
        <w:tc>
          <w:tcPr>
            <w:tcW w:w="1809"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0</w:t>
            </w:r>
          </w:p>
        </w:tc>
        <w:tc>
          <w:tcPr>
            <w:tcW w:w="1813"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1-2</w:t>
            </w:r>
          </w:p>
        </w:tc>
        <w:tc>
          <w:tcPr>
            <w:tcW w:w="1629"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3</w:t>
            </w:r>
          </w:p>
        </w:tc>
        <w:tc>
          <w:tcPr>
            <w:tcW w:w="1522"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&gt;4</w:t>
            </w:r>
          </w:p>
        </w:tc>
      </w:tr>
      <w:tr w:rsidR="00FC5B6C" w:rsidRPr="0015217C" w:rsidTr="00FC5B6C">
        <w:trPr>
          <w:trHeight w:val="305"/>
        </w:trPr>
        <w:tc>
          <w:tcPr>
            <w:tcW w:w="2083" w:type="dxa"/>
          </w:tcPr>
          <w:p w:rsidR="00FC5B6C" w:rsidRPr="0015217C" w:rsidRDefault="00FC5B6C" w:rsidP="0042767E">
            <w:pPr>
              <w:rPr>
                <w:rFonts w:ascii="Source Sans Pro" w:hAnsi="Source Sans Pro"/>
                <w:b/>
                <w:sz w:val="22"/>
                <w:szCs w:val="22"/>
              </w:rPr>
            </w:pPr>
            <w:r w:rsidRPr="0015217C">
              <w:rPr>
                <w:rFonts w:ascii="Source Sans Pro" w:hAnsi="Source Sans Pro"/>
                <w:b/>
                <w:sz w:val="22"/>
                <w:szCs w:val="22"/>
              </w:rPr>
              <w:t>Payout</w:t>
            </w:r>
          </w:p>
        </w:tc>
        <w:tc>
          <w:tcPr>
            <w:tcW w:w="1809"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$75</w:t>
            </w:r>
          </w:p>
        </w:tc>
        <w:tc>
          <w:tcPr>
            <w:tcW w:w="1813"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$40</w:t>
            </w:r>
          </w:p>
        </w:tc>
        <w:tc>
          <w:tcPr>
            <w:tcW w:w="1629"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$0</w:t>
            </w:r>
          </w:p>
        </w:tc>
        <w:tc>
          <w:tcPr>
            <w:tcW w:w="1522" w:type="dxa"/>
          </w:tcPr>
          <w:p w:rsidR="00FC5B6C" w:rsidRPr="0015217C" w:rsidRDefault="00FC5B6C" w:rsidP="00F70E7D">
            <w:pPr>
              <w:jc w:val="center"/>
              <w:rPr>
                <w:rFonts w:ascii="Source Sans Pro" w:hAnsi="Source Sans Pro"/>
                <w:b/>
                <w:sz w:val="22"/>
                <w:szCs w:val="22"/>
              </w:rPr>
            </w:pPr>
            <w:r w:rsidRPr="0015217C">
              <w:rPr>
                <w:rFonts w:ascii="Source Sans Pro" w:hAnsi="Source Sans Pro"/>
                <w:b/>
                <w:sz w:val="22"/>
                <w:szCs w:val="22"/>
              </w:rPr>
              <w:t>Ineligible</w:t>
            </w:r>
          </w:p>
        </w:tc>
      </w:tr>
    </w:tbl>
    <w:p w:rsidR="00F70E7D" w:rsidRPr="0015217C" w:rsidRDefault="00FC5B6C" w:rsidP="00FC5B6C">
      <w:pPr>
        <w:pStyle w:val="ListParagraph"/>
        <w:spacing w:after="200" w:line="276" w:lineRule="auto"/>
        <w:contextualSpacing/>
        <w:rPr>
          <w:rFonts w:ascii="Source Sans Pro" w:hAnsi="Source Sans Pro"/>
          <w:sz w:val="22"/>
          <w:szCs w:val="22"/>
        </w:rPr>
      </w:pPr>
      <w:r w:rsidRPr="0015217C">
        <w:rPr>
          <w:rFonts w:ascii="Source Sans Pro" w:hAnsi="Source Sans Pro"/>
          <w:sz w:val="22"/>
          <w:szCs w:val="22"/>
        </w:rPr>
        <w:t>*</w:t>
      </w:r>
      <w:r w:rsidRPr="0015217C">
        <w:rPr>
          <w:rFonts w:ascii="Source Sans Pro" w:hAnsi="Source Sans Pro"/>
          <w:color w:val="000000"/>
          <w:sz w:val="22"/>
          <w:szCs w:val="22"/>
        </w:rPr>
        <w:t xml:space="preserve"> Attendance Payout will default to the most restrictive.  For example, an agent with 1</w:t>
      </w:r>
      <w:r w:rsidR="00C52923" w:rsidRPr="0015217C">
        <w:rPr>
          <w:rFonts w:ascii="Source Sans Pro" w:hAnsi="Source Sans Pro"/>
          <w:color w:val="000000"/>
          <w:sz w:val="22"/>
          <w:szCs w:val="22"/>
        </w:rPr>
        <w:t xml:space="preserve"> hour</w:t>
      </w:r>
      <w:r w:rsidRPr="0015217C">
        <w:rPr>
          <w:rFonts w:ascii="Source Sans Pro" w:hAnsi="Source Sans Pro"/>
          <w:color w:val="000000"/>
          <w:sz w:val="22"/>
          <w:szCs w:val="22"/>
        </w:rPr>
        <w:t xml:space="preserve"> absent, but 3 incidents will be paid $0.  </w:t>
      </w:r>
    </w:p>
    <w:p w:rsidR="00EC2A4A" w:rsidRPr="0015217C" w:rsidRDefault="00EC2A4A" w:rsidP="00215602">
      <w:pPr>
        <w:rPr>
          <w:rFonts w:ascii="Source Sans Pro" w:hAnsi="Source Sans Pro"/>
          <w:b/>
          <w:sz w:val="22"/>
          <w:szCs w:val="22"/>
        </w:rPr>
      </w:pPr>
    </w:p>
    <w:p w:rsidR="00615D52" w:rsidRPr="0015217C" w:rsidRDefault="00615D52" w:rsidP="00215602">
      <w:pPr>
        <w:rPr>
          <w:rFonts w:ascii="Source Sans Pro" w:hAnsi="Source Sans Pro"/>
          <w:b/>
          <w:sz w:val="22"/>
          <w:szCs w:val="22"/>
        </w:rPr>
      </w:pPr>
    </w:p>
    <w:p w:rsidR="00615D52" w:rsidRPr="0015217C" w:rsidRDefault="00615D52" w:rsidP="00215602">
      <w:pPr>
        <w:rPr>
          <w:rFonts w:ascii="Source Sans Pro" w:hAnsi="Source Sans Pro"/>
          <w:b/>
          <w:sz w:val="22"/>
          <w:szCs w:val="22"/>
        </w:rPr>
      </w:pPr>
    </w:p>
    <w:p w:rsidR="00615D52" w:rsidRPr="0015217C" w:rsidRDefault="00615D52" w:rsidP="00215602">
      <w:pPr>
        <w:rPr>
          <w:rFonts w:ascii="Source Sans Pro" w:hAnsi="Source Sans Pro"/>
          <w:b/>
          <w:sz w:val="22"/>
          <w:szCs w:val="22"/>
        </w:rPr>
      </w:pPr>
    </w:p>
    <w:p w:rsidR="00215602" w:rsidRPr="0015217C" w:rsidRDefault="00FC5B6C" w:rsidP="00215602">
      <w:pPr>
        <w:rPr>
          <w:rFonts w:ascii="Source Sans Pro" w:hAnsi="Source Sans Pro"/>
          <w:b/>
          <w:sz w:val="22"/>
          <w:szCs w:val="22"/>
        </w:rPr>
      </w:pPr>
      <w:r w:rsidRPr="0015217C">
        <w:rPr>
          <w:rFonts w:ascii="Source Sans Pro" w:hAnsi="Source Sans Pro"/>
          <w:b/>
          <w:sz w:val="22"/>
          <w:szCs w:val="22"/>
        </w:rPr>
        <w:t xml:space="preserve">Part </w:t>
      </w:r>
      <w:r w:rsidR="00234FE6" w:rsidRPr="0015217C">
        <w:rPr>
          <w:rFonts w:ascii="Source Sans Pro" w:hAnsi="Source Sans Pro"/>
          <w:b/>
          <w:sz w:val="22"/>
          <w:szCs w:val="22"/>
        </w:rPr>
        <w:t>2</w:t>
      </w:r>
      <w:r w:rsidR="00215602" w:rsidRPr="0015217C">
        <w:rPr>
          <w:rFonts w:ascii="Source Sans Pro" w:hAnsi="Source Sans Pro"/>
          <w:b/>
          <w:sz w:val="22"/>
          <w:szCs w:val="22"/>
        </w:rPr>
        <w:t xml:space="preserve">: </w:t>
      </w:r>
      <w:r w:rsidRPr="0015217C">
        <w:rPr>
          <w:rFonts w:ascii="Source Sans Pro" w:hAnsi="Source Sans Pro"/>
          <w:b/>
          <w:sz w:val="22"/>
          <w:szCs w:val="22"/>
        </w:rPr>
        <w:t>Utilization</w:t>
      </w:r>
      <w:r w:rsidR="00215602" w:rsidRPr="0015217C">
        <w:rPr>
          <w:rFonts w:ascii="Source Sans Pro" w:hAnsi="Source Sans Pro"/>
          <w:b/>
          <w:sz w:val="22"/>
          <w:szCs w:val="22"/>
        </w:rPr>
        <w:t xml:space="preserve"> = </w:t>
      </w:r>
      <w:r w:rsidR="00924E4B" w:rsidRPr="0015217C">
        <w:rPr>
          <w:rFonts w:ascii="Source Sans Pro" w:hAnsi="Source Sans Pro"/>
          <w:b/>
          <w:sz w:val="22"/>
          <w:szCs w:val="22"/>
        </w:rPr>
        <w:t>See Chart for P</w:t>
      </w:r>
      <w:r w:rsidR="00FF581C" w:rsidRPr="0015217C">
        <w:rPr>
          <w:rFonts w:ascii="Source Sans Pro" w:hAnsi="Source Sans Pro"/>
          <w:b/>
          <w:sz w:val="22"/>
          <w:szCs w:val="22"/>
        </w:rPr>
        <w:t>ayout</w:t>
      </w:r>
      <w:r w:rsidR="00AE1433" w:rsidRPr="0015217C">
        <w:rPr>
          <w:rFonts w:ascii="Source Sans Pro" w:hAnsi="Source Sans Pro"/>
          <w:b/>
          <w:sz w:val="22"/>
          <w:szCs w:val="22"/>
        </w:rPr>
        <w:t xml:space="preserve"> </w:t>
      </w:r>
    </w:p>
    <w:p w:rsidR="006C2E8E" w:rsidRPr="0015217C" w:rsidRDefault="006C2E8E" w:rsidP="00215602">
      <w:pPr>
        <w:rPr>
          <w:rFonts w:ascii="Source Sans Pro" w:hAnsi="Source Sans Pro"/>
          <w:sz w:val="22"/>
          <w:szCs w:val="22"/>
        </w:rPr>
      </w:pPr>
    </w:p>
    <w:p w:rsidR="00C900F0" w:rsidRPr="0015217C" w:rsidRDefault="00C900F0" w:rsidP="00215602">
      <w:pPr>
        <w:rPr>
          <w:rFonts w:ascii="Source Sans Pro" w:hAnsi="Source Sans Pro"/>
          <w:sz w:val="22"/>
          <w:szCs w:val="22"/>
        </w:rPr>
      </w:pPr>
    </w:p>
    <w:tbl>
      <w:tblPr>
        <w:tblW w:w="6420" w:type="dxa"/>
        <w:tblInd w:w="91" w:type="dxa"/>
        <w:tblLook w:val="04A0"/>
      </w:tblPr>
      <w:tblGrid>
        <w:gridCol w:w="1480"/>
        <w:gridCol w:w="1780"/>
        <w:gridCol w:w="1580"/>
        <w:gridCol w:w="1580"/>
      </w:tblGrid>
      <w:tr w:rsidR="00FC5B6C" w:rsidRPr="0015217C" w:rsidTr="00FC5B6C">
        <w:trPr>
          <w:trHeight w:val="330"/>
        </w:trPr>
        <w:tc>
          <w:tcPr>
            <w:tcW w:w="14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Category</w:t>
            </w:r>
          </w:p>
        </w:tc>
        <w:tc>
          <w:tcPr>
            <w:tcW w:w="1780" w:type="dxa"/>
            <w:tcBorders>
              <w:top w:val="single" w:sz="8" w:space="0" w:color="auto"/>
              <w:left w:val="nil"/>
              <w:bottom w:val="single" w:sz="8" w:space="0" w:color="auto"/>
              <w:right w:val="single" w:sz="8" w:space="0" w:color="auto"/>
            </w:tcBorders>
            <w:shd w:val="clear" w:color="auto" w:fill="auto"/>
            <w:noWrap/>
            <w:vAlign w:val="center"/>
            <w:hideMark/>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Tier 1</w:t>
            </w:r>
          </w:p>
        </w:tc>
        <w:tc>
          <w:tcPr>
            <w:tcW w:w="1580" w:type="dxa"/>
            <w:tcBorders>
              <w:top w:val="single" w:sz="8" w:space="0" w:color="auto"/>
              <w:left w:val="nil"/>
              <w:bottom w:val="single" w:sz="8" w:space="0" w:color="auto"/>
              <w:right w:val="single" w:sz="8" w:space="0" w:color="auto"/>
            </w:tcBorders>
            <w:shd w:val="clear" w:color="auto" w:fill="auto"/>
            <w:noWrap/>
            <w:vAlign w:val="center"/>
            <w:hideMark/>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Tier 2</w:t>
            </w:r>
          </w:p>
        </w:tc>
        <w:tc>
          <w:tcPr>
            <w:tcW w:w="1580" w:type="dxa"/>
            <w:tcBorders>
              <w:top w:val="single" w:sz="8" w:space="0" w:color="auto"/>
              <w:left w:val="nil"/>
              <w:bottom w:val="single" w:sz="8" w:space="0" w:color="auto"/>
              <w:right w:val="single" w:sz="8" w:space="0" w:color="auto"/>
            </w:tcBorders>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Tier 3</w:t>
            </w:r>
          </w:p>
        </w:tc>
      </w:tr>
      <w:tr w:rsidR="00FC5B6C" w:rsidRPr="0015217C" w:rsidTr="00FC5B6C">
        <w:trPr>
          <w:trHeight w:val="330"/>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hAnsi="Source Sans Pro"/>
                <w:b/>
                <w:sz w:val="22"/>
                <w:szCs w:val="22"/>
              </w:rPr>
              <w:t>Utilization</w:t>
            </w:r>
          </w:p>
        </w:tc>
        <w:tc>
          <w:tcPr>
            <w:tcW w:w="1780" w:type="dxa"/>
            <w:tcBorders>
              <w:top w:val="nil"/>
              <w:left w:val="nil"/>
              <w:bottom w:val="single" w:sz="8" w:space="0" w:color="auto"/>
              <w:right w:val="single" w:sz="8" w:space="0" w:color="auto"/>
            </w:tcBorders>
            <w:shd w:val="clear" w:color="auto" w:fill="auto"/>
            <w:noWrap/>
            <w:vAlign w:val="center"/>
            <w:hideMark/>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 50%</w:t>
            </w:r>
          </w:p>
        </w:tc>
        <w:tc>
          <w:tcPr>
            <w:tcW w:w="1580" w:type="dxa"/>
            <w:tcBorders>
              <w:top w:val="nil"/>
              <w:left w:val="nil"/>
              <w:bottom w:val="single" w:sz="8" w:space="0" w:color="auto"/>
              <w:right w:val="single" w:sz="8" w:space="0" w:color="auto"/>
            </w:tcBorders>
            <w:shd w:val="clear" w:color="auto" w:fill="auto"/>
            <w:noWrap/>
            <w:vAlign w:val="center"/>
            <w:hideMark/>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40% - 49.99%</w:t>
            </w:r>
          </w:p>
        </w:tc>
        <w:tc>
          <w:tcPr>
            <w:tcW w:w="1580" w:type="dxa"/>
            <w:tcBorders>
              <w:top w:val="nil"/>
              <w:left w:val="nil"/>
              <w:bottom w:val="single" w:sz="8" w:space="0" w:color="auto"/>
              <w:right w:val="single" w:sz="8" w:space="0" w:color="auto"/>
            </w:tcBorders>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&lt;40%</w:t>
            </w:r>
          </w:p>
        </w:tc>
      </w:tr>
      <w:tr w:rsidR="00FC5B6C" w:rsidRPr="0015217C" w:rsidTr="00FC5B6C">
        <w:trPr>
          <w:trHeight w:val="330"/>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Payout</w:t>
            </w:r>
          </w:p>
        </w:tc>
        <w:tc>
          <w:tcPr>
            <w:tcW w:w="1780" w:type="dxa"/>
            <w:tcBorders>
              <w:top w:val="nil"/>
              <w:left w:val="nil"/>
              <w:bottom w:val="single" w:sz="8" w:space="0" w:color="auto"/>
              <w:right w:val="single" w:sz="8" w:space="0" w:color="auto"/>
            </w:tcBorders>
            <w:shd w:val="clear" w:color="auto" w:fill="auto"/>
            <w:noWrap/>
            <w:vAlign w:val="center"/>
            <w:hideMark/>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 xml:space="preserve">$50 </w:t>
            </w:r>
          </w:p>
        </w:tc>
        <w:tc>
          <w:tcPr>
            <w:tcW w:w="1580" w:type="dxa"/>
            <w:tcBorders>
              <w:top w:val="nil"/>
              <w:left w:val="nil"/>
              <w:bottom w:val="single" w:sz="8" w:space="0" w:color="auto"/>
              <w:right w:val="single" w:sz="8" w:space="0" w:color="auto"/>
            </w:tcBorders>
            <w:shd w:val="clear" w:color="auto" w:fill="auto"/>
            <w:noWrap/>
            <w:vAlign w:val="center"/>
            <w:hideMark/>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 xml:space="preserve">$30 </w:t>
            </w:r>
          </w:p>
        </w:tc>
        <w:tc>
          <w:tcPr>
            <w:tcW w:w="1580" w:type="dxa"/>
            <w:tcBorders>
              <w:top w:val="nil"/>
              <w:left w:val="nil"/>
              <w:bottom w:val="single" w:sz="8" w:space="0" w:color="auto"/>
              <w:right w:val="single" w:sz="8" w:space="0" w:color="auto"/>
            </w:tcBorders>
          </w:tcPr>
          <w:p w:rsidR="00FC5B6C"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$0</w:t>
            </w:r>
          </w:p>
        </w:tc>
      </w:tr>
    </w:tbl>
    <w:p w:rsidR="00AE403E" w:rsidRPr="0015217C" w:rsidRDefault="00AE403E" w:rsidP="00215602">
      <w:pPr>
        <w:rPr>
          <w:rFonts w:ascii="Source Sans Pro" w:hAnsi="Source Sans Pro"/>
          <w:sz w:val="22"/>
          <w:szCs w:val="22"/>
        </w:rPr>
      </w:pPr>
    </w:p>
    <w:p w:rsidR="00FC5B6C" w:rsidRPr="0015217C" w:rsidRDefault="00FC5B6C" w:rsidP="00FC5B6C">
      <w:pPr>
        <w:rPr>
          <w:rFonts w:ascii="Source Sans Pro" w:hAnsi="Source Sans Pro"/>
          <w:b/>
          <w:sz w:val="22"/>
          <w:szCs w:val="22"/>
        </w:rPr>
      </w:pPr>
    </w:p>
    <w:p w:rsidR="00FC5B6C" w:rsidRPr="0015217C" w:rsidRDefault="00FC5B6C" w:rsidP="00FC5B6C">
      <w:pPr>
        <w:rPr>
          <w:rFonts w:ascii="Source Sans Pro" w:hAnsi="Source Sans Pro"/>
          <w:b/>
          <w:sz w:val="22"/>
          <w:szCs w:val="22"/>
        </w:rPr>
      </w:pPr>
    </w:p>
    <w:p w:rsidR="00FC5B6C" w:rsidRPr="0015217C" w:rsidRDefault="00234FE6" w:rsidP="00FC5B6C">
      <w:pPr>
        <w:rPr>
          <w:rFonts w:ascii="Source Sans Pro" w:hAnsi="Source Sans Pro"/>
          <w:b/>
          <w:sz w:val="22"/>
          <w:szCs w:val="22"/>
        </w:rPr>
      </w:pPr>
      <w:r w:rsidRPr="0015217C">
        <w:rPr>
          <w:rFonts w:ascii="Source Sans Pro" w:hAnsi="Source Sans Pro"/>
          <w:b/>
          <w:sz w:val="22"/>
          <w:szCs w:val="22"/>
        </w:rPr>
        <w:t>Part 3</w:t>
      </w:r>
      <w:r w:rsidR="00FC5B6C" w:rsidRPr="0015217C">
        <w:rPr>
          <w:rFonts w:ascii="Source Sans Pro" w:hAnsi="Source Sans Pro"/>
          <w:b/>
          <w:sz w:val="22"/>
          <w:szCs w:val="22"/>
        </w:rPr>
        <w:t xml:space="preserve">: Contact Calls = See Chart for Payout </w:t>
      </w:r>
    </w:p>
    <w:p w:rsidR="00615D52" w:rsidRPr="0015217C" w:rsidRDefault="00615D52" w:rsidP="006E2C49">
      <w:pPr>
        <w:rPr>
          <w:rFonts w:ascii="Source Sans Pro" w:hAnsi="Source Sans Pro"/>
          <w:sz w:val="22"/>
          <w:szCs w:val="22"/>
        </w:rPr>
      </w:pPr>
    </w:p>
    <w:p w:rsidR="00615D52" w:rsidRPr="0015217C" w:rsidRDefault="00615D52" w:rsidP="006E2C49">
      <w:pPr>
        <w:rPr>
          <w:rFonts w:ascii="Source Sans Pro" w:hAnsi="Source Sans Pro"/>
          <w:sz w:val="22"/>
          <w:szCs w:val="22"/>
        </w:rPr>
      </w:pPr>
    </w:p>
    <w:tbl>
      <w:tblPr>
        <w:tblW w:w="326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0"/>
        <w:gridCol w:w="1780"/>
      </w:tblGrid>
      <w:tr w:rsidR="00615D52" w:rsidRPr="0015217C" w:rsidTr="00615D52">
        <w:trPr>
          <w:trHeight w:val="330"/>
        </w:trPr>
        <w:tc>
          <w:tcPr>
            <w:tcW w:w="1480" w:type="dxa"/>
            <w:shd w:val="clear" w:color="auto" w:fill="auto"/>
            <w:noWrap/>
            <w:vAlign w:val="center"/>
            <w:hideMark/>
          </w:tcPr>
          <w:p w:rsidR="00615D52" w:rsidRPr="0015217C" w:rsidRDefault="00615D52"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Contact Calls</w:t>
            </w:r>
          </w:p>
        </w:tc>
        <w:tc>
          <w:tcPr>
            <w:tcW w:w="1780" w:type="dxa"/>
            <w:shd w:val="clear" w:color="auto" w:fill="auto"/>
            <w:noWrap/>
            <w:vAlign w:val="center"/>
            <w:hideMark/>
          </w:tcPr>
          <w:p w:rsidR="00615D52" w:rsidRPr="0015217C" w:rsidRDefault="00615D52"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Per Call Made</w:t>
            </w:r>
          </w:p>
        </w:tc>
      </w:tr>
      <w:tr w:rsidR="00234FE6" w:rsidRPr="0015217C" w:rsidTr="00615D52">
        <w:trPr>
          <w:trHeight w:val="330"/>
        </w:trPr>
        <w:tc>
          <w:tcPr>
            <w:tcW w:w="1480" w:type="dxa"/>
            <w:shd w:val="clear" w:color="auto" w:fill="auto"/>
            <w:noWrap/>
            <w:vAlign w:val="center"/>
            <w:hideMark/>
          </w:tcPr>
          <w:p w:rsidR="00234FE6" w:rsidRPr="0015217C" w:rsidRDefault="00234FE6" w:rsidP="00615D52">
            <w:pPr>
              <w:jc w:val="center"/>
              <w:rPr>
                <w:rFonts w:ascii="Source Sans Pro" w:eastAsia="Times New Roman" w:hAnsi="Source Sans Pro"/>
                <w:b/>
                <w:bCs/>
                <w:color w:val="000000"/>
                <w:sz w:val="22"/>
                <w:szCs w:val="22"/>
                <w:lang w:eastAsia="en-US"/>
              </w:rPr>
            </w:pPr>
          </w:p>
        </w:tc>
        <w:tc>
          <w:tcPr>
            <w:tcW w:w="1780" w:type="dxa"/>
            <w:shd w:val="clear" w:color="auto" w:fill="auto"/>
            <w:noWrap/>
            <w:vAlign w:val="center"/>
            <w:hideMark/>
          </w:tcPr>
          <w:p w:rsidR="00234FE6" w:rsidRPr="0015217C" w:rsidRDefault="00234FE6" w:rsidP="00615D52">
            <w:pPr>
              <w:jc w:val="center"/>
              <w:rPr>
                <w:rFonts w:ascii="Source Sans Pro" w:eastAsia="Times New Roman" w:hAnsi="Source Sans Pro"/>
                <w:b/>
                <w:bCs/>
                <w:color w:val="000000"/>
                <w:sz w:val="22"/>
                <w:szCs w:val="22"/>
                <w:lang w:eastAsia="en-US"/>
              </w:rPr>
            </w:pPr>
          </w:p>
        </w:tc>
      </w:tr>
      <w:tr w:rsidR="00615D52" w:rsidRPr="0015217C" w:rsidTr="00615D52">
        <w:trPr>
          <w:trHeight w:val="330"/>
        </w:trPr>
        <w:tc>
          <w:tcPr>
            <w:tcW w:w="1480" w:type="dxa"/>
            <w:shd w:val="clear" w:color="auto" w:fill="auto"/>
            <w:noWrap/>
            <w:vAlign w:val="center"/>
            <w:hideMark/>
          </w:tcPr>
          <w:p w:rsidR="00615D52" w:rsidRPr="0015217C" w:rsidRDefault="00615D52"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Payout</w:t>
            </w:r>
          </w:p>
        </w:tc>
        <w:tc>
          <w:tcPr>
            <w:tcW w:w="1780" w:type="dxa"/>
            <w:shd w:val="clear" w:color="auto" w:fill="auto"/>
            <w:noWrap/>
            <w:vAlign w:val="center"/>
            <w:hideMark/>
          </w:tcPr>
          <w:p w:rsidR="00615D52" w:rsidRPr="0015217C" w:rsidRDefault="00FC5B6C" w:rsidP="00615D52">
            <w:pPr>
              <w:jc w:val="center"/>
              <w:rPr>
                <w:rFonts w:ascii="Source Sans Pro" w:eastAsia="Times New Roman" w:hAnsi="Source Sans Pro"/>
                <w:b/>
                <w:bCs/>
                <w:color w:val="000000"/>
                <w:sz w:val="22"/>
                <w:szCs w:val="22"/>
                <w:lang w:eastAsia="en-US"/>
              </w:rPr>
            </w:pPr>
            <w:r w:rsidRPr="0015217C">
              <w:rPr>
                <w:rFonts w:ascii="Source Sans Pro" w:eastAsia="Times New Roman" w:hAnsi="Source Sans Pro"/>
                <w:b/>
                <w:bCs/>
                <w:color w:val="000000"/>
                <w:sz w:val="22"/>
                <w:szCs w:val="22"/>
                <w:lang w:eastAsia="en-US"/>
              </w:rPr>
              <w:t>$0.10</w:t>
            </w:r>
            <w:r w:rsidR="00615D52" w:rsidRPr="0015217C">
              <w:rPr>
                <w:rFonts w:ascii="Source Sans Pro" w:eastAsia="Times New Roman" w:hAnsi="Source Sans Pro"/>
                <w:b/>
                <w:bCs/>
                <w:color w:val="000000"/>
                <w:sz w:val="22"/>
                <w:szCs w:val="22"/>
                <w:lang w:eastAsia="en-US"/>
              </w:rPr>
              <w:t>/CC</w:t>
            </w:r>
          </w:p>
        </w:tc>
      </w:tr>
    </w:tbl>
    <w:p w:rsidR="00615D52" w:rsidRPr="0015217C" w:rsidRDefault="00615D52" w:rsidP="006E2C49">
      <w:pPr>
        <w:rPr>
          <w:rFonts w:ascii="Source Sans Pro" w:hAnsi="Source Sans Pro"/>
          <w:sz w:val="22"/>
          <w:szCs w:val="22"/>
        </w:rPr>
      </w:pPr>
    </w:p>
    <w:p w:rsidR="00615D52" w:rsidRPr="0015217C" w:rsidRDefault="00615D52" w:rsidP="006E2C49">
      <w:pPr>
        <w:rPr>
          <w:rFonts w:ascii="Source Sans Pro" w:hAnsi="Source Sans Pro"/>
          <w:sz w:val="22"/>
          <w:szCs w:val="22"/>
        </w:rPr>
      </w:pPr>
    </w:p>
    <w:p w:rsidR="00615D52" w:rsidRPr="0015217C" w:rsidRDefault="00615D52" w:rsidP="006E2C49">
      <w:pPr>
        <w:rPr>
          <w:rFonts w:ascii="Source Sans Pro" w:hAnsi="Source Sans Pro"/>
          <w:sz w:val="22"/>
          <w:szCs w:val="22"/>
        </w:rPr>
      </w:pPr>
    </w:p>
    <w:p w:rsidR="0056202C" w:rsidRPr="0015217C" w:rsidRDefault="00207A37" w:rsidP="006E2C49">
      <w:pPr>
        <w:rPr>
          <w:rFonts w:ascii="Source Sans Pro" w:hAnsi="Source Sans Pro"/>
          <w:sz w:val="22"/>
          <w:szCs w:val="22"/>
        </w:rPr>
      </w:pPr>
      <w:r w:rsidRPr="0015217C">
        <w:rPr>
          <w:rFonts w:ascii="Source Sans Pro" w:hAnsi="Source Sans Pro"/>
          <w:sz w:val="22"/>
          <w:szCs w:val="22"/>
        </w:rPr>
        <w:t>*</w:t>
      </w:r>
      <w:r w:rsidR="002C5B80" w:rsidRPr="0015217C">
        <w:rPr>
          <w:rFonts w:ascii="Source Sans Pro" w:hAnsi="Source Sans Pro"/>
          <w:sz w:val="22"/>
          <w:szCs w:val="22"/>
        </w:rPr>
        <w:t>All metrics are subject to change by the sole discretion of Harte Hanks/</w:t>
      </w:r>
      <w:r w:rsidR="00372A42" w:rsidRPr="0015217C">
        <w:rPr>
          <w:rFonts w:ascii="Source Sans Pro" w:hAnsi="Source Sans Pro"/>
          <w:sz w:val="22"/>
          <w:szCs w:val="22"/>
        </w:rPr>
        <w:t>FedEx Management</w:t>
      </w:r>
      <w:r w:rsidR="002C5B80" w:rsidRPr="0015217C">
        <w:rPr>
          <w:rFonts w:ascii="Source Sans Pro" w:hAnsi="Source Sans Pro"/>
          <w:sz w:val="22"/>
          <w:szCs w:val="22"/>
        </w:rPr>
        <w:tab/>
      </w:r>
    </w:p>
    <w:p w:rsidR="00465C7C" w:rsidRPr="0015217C" w:rsidRDefault="00465C7C" w:rsidP="00FB41D0">
      <w:pPr>
        <w:rPr>
          <w:rFonts w:ascii="Source Sans Pro" w:hAnsi="Source Sans Pro"/>
          <w:b/>
          <w:sz w:val="22"/>
          <w:szCs w:val="22"/>
        </w:rPr>
      </w:pPr>
    </w:p>
    <w:p w:rsidR="00DC1BAE" w:rsidRPr="0015217C" w:rsidRDefault="00DC1BAE" w:rsidP="00FB41D0">
      <w:pPr>
        <w:rPr>
          <w:rFonts w:ascii="Source Sans Pro" w:hAnsi="Source Sans Pro"/>
          <w:b/>
          <w:sz w:val="22"/>
          <w:szCs w:val="22"/>
        </w:rPr>
      </w:pPr>
    </w:p>
    <w:p w:rsidR="00FB41D0" w:rsidRPr="0015217C" w:rsidRDefault="00FB41D0" w:rsidP="00FB41D0">
      <w:pPr>
        <w:rPr>
          <w:rFonts w:ascii="Source Sans Pro" w:hAnsi="Source Sans Pro"/>
          <w:sz w:val="22"/>
          <w:szCs w:val="22"/>
        </w:rPr>
      </w:pPr>
      <w:r w:rsidRPr="0015217C">
        <w:rPr>
          <w:rFonts w:ascii="Source Sans Pro" w:hAnsi="Source Sans Pro"/>
          <w:b/>
          <w:sz w:val="22"/>
          <w:szCs w:val="22"/>
        </w:rPr>
        <w:t xml:space="preserve">Payout </w:t>
      </w:r>
      <w:r w:rsidRPr="0015217C">
        <w:rPr>
          <w:rFonts w:ascii="Source Sans Pro" w:hAnsi="Source Sans Pro"/>
          <w:sz w:val="22"/>
          <w:szCs w:val="22"/>
        </w:rPr>
        <w:br/>
        <w:t xml:space="preserve">Bonus is paid according </w:t>
      </w:r>
      <w:r w:rsidR="00EE18ED" w:rsidRPr="0015217C">
        <w:rPr>
          <w:rFonts w:ascii="Source Sans Pro" w:hAnsi="Source Sans Pro"/>
          <w:sz w:val="22"/>
          <w:szCs w:val="22"/>
        </w:rPr>
        <w:t xml:space="preserve">to performance in that month. </w:t>
      </w:r>
      <w:r w:rsidRPr="0015217C">
        <w:rPr>
          <w:rFonts w:ascii="Source Sans Pro" w:hAnsi="Source Sans Pro"/>
          <w:sz w:val="22"/>
          <w:szCs w:val="22"/>
        </w:rPr>
        <w:t xml:space="preserve"> </w:t>
      </w:r>
      <w:r w:rsidR="00254143" w:rsidRPr="0015217C">
        <w:rPr>
          <w:rFonts w:ascii="Source Sans Pro" w:hAnsi="Source Sans Pro"/>
          <w:b/>
          <w:sz w:val="22"/>
          <w:szCs w:val="22"/>
        </w:rPr>
        <w:t>Maximum payout is $160</w:t>
      </w:r>
    </w:p>
    <w:p w:rsidR="00FB41D0" w:rsidRPr="0015217C" w:rsidRDefault="00FB41D0" w:rsidP="0073475D">
      <w:pPr>
        <w:rPr>
          <w:rFonts w:ascii="Source Sans Pro" w:hAnsi="Source Sans Pro"/>
          <w:b/>
          <w:sz w:val="22"/>
          <w:szCs w:val="22"/>
        </w:rPr>
      </w:pPr>
    </w:p>
    <w:p w:rsidR="0073475D" w:rsidRPr="0015217C" w:rsidRDefault="0073475D" w:rsidP="0073475D">
      <w:pPr>
        <w:rPr>
          <w:rFonts w:ascii="Source Sans Pro" w:hAnsi="Source Sans Pro"/>
          <w:b/>
          <w:sz w:val="22"/>
          <w:szCs w:val="22"/>
        </w:rPr>
      </w:pPr>
      <w:r w:rsidRPr="0015217C">
        <w:rPr>
          <w:rFonts w:ascii="Source Sans Pro" w:hAnsi="Source Sans Pro"/>
          <w:b/>
          <w:sz w:val="22"/>
          <w:szCs w:val="22"/>
        </w:rPr>
        <w:t>Recognition</w:t>
      </w:r>
    </w:p>
    <w:p w:rsidR="0073475D" w:rsidRPr="0015217C" w:rsidRDefault="0073475D" w:rsidP="0073475D">
      <w:pPr>
        <w:rPr>
          <w:rFonts w:ascii="Source Sans Pro" w:hAnsi="Source Sans Pro"/>
          <w:sz w:val="22"/>
          <w:szCs w:val="22"/>
        </w:rPr>
      </w:pPr>
      <w:r w:rsidRPr="0015217C">
        <w:rPr>
          <w:rFonts w:ascii="Source Sans Pro" w:hAnsi="Source Sans Pro"/>
          <w:sz w:val="22"/>
          <w:szCs w:val="22"/>
        </w:rPr>
        <w:t xml:space="preserve">All </w:t>
      </w:r>
      <w:r w:rsidR="003B6A23" w:rsidRPr="0015217C">
        <w:rPr>
          <w:rFonts w:ascii="Source Sans Pro" w:hAnsi="Source Sans Pro"/>
          <w:sz w:val="22"/>
          <w:szCs w:val="22"/>
        </w:rPr>
        <w:t xml:space="preserve">FedEx </w:t>
      </w:r>
      <w:r w:rsidR="002A0FA8" w:rsidRPr="0015217C">
        <w:rPr>
          <w:rFonts w:ascii="Source Sans Pro" w:hAnsi="Source Sans Pro"/>
          <w:sz w:val="22"/>
          <w:szCs w:val="22"/>
        </w:rPr>
        <w:t>SSC</w:t>
      </w:r>
      <w:r w:rsidR="003B6A23" w:rsidRPr="0015217C">
        <w:rPr>
          <w:rFonts w:ascii="Source Sans Pro" w:hAnsi="Source Sans Pro"/>
          <w:sz w:val="22"/>
          <w:szCs w:val="22"/>
        </w:rPr>
        <w:t xml:space="preserve"> </w:t>
      </w:r>
      <w:r w:rsidRPr="0015217C">
        <w:rPr>
          <w:rFonts w:ascii="Source Sans Pro" w:hAnsi="Source Sans Pro"/>
          <w:sz w:val="22"/>
          <w:szCs w:val="22"/>
        </w:rPr>
        <w:t>agents who</w:t>
      </w:r>
      <w:r w:rsidR="00FC5B6C" w:rsidRPr="0015217C">
        <w:rPr>
          <w:rFonts w:ascii="Source Sans Pro" w:hAnsi="Source Sans Pro"/>
          <w:sz w:val="22"/>
          <w:szCs w:val="22"/>
        </w:rPr>
        <w:t xml:space="preserve"> are not currently </w:t>
      </w:r>
      <w:r w:rsidR="007256D0" w:rsidRPr="0015217C">
        <w:rPr>
          <w:rFonts w:ascii="Source Sans Pro" w:hAnsi="Source Sans Pro"/>
          <w:sz w:val="22"/>
          <w:szCs w:val="22"/>
        </w:rPr>
        <w:t>receiving the “Grandfathered Incentive” and meet</w:t>
      </w:r>
      <w:r w:rsidRPr="0015217C">
        <w:rPr>
          <w:rFonts w:ascii="Source Sans Pro" w:hAnsi="Source Sans Pro"/>
          <w:sz w:val="22"/>
          <w:szCs w:val="22"/>
        </w:rPr>
        <w:t xml:space="preserve"> the above conditions will receive </w:t>
      </w:r>
      <w:r w:rsidR="009A5BD7" w:rsidRPr="0015217C">
        <w:rPr>
          <w:rFonts w:ascii="Source Sans Pro" w:hAnsi="Source Sans Pro"/>
          <w:sz w:val="22"/>
          <w:szCs w:val="22"/>
        </w:rPr>
        <w:t xml:space="preserve">the designated </w:t>
      </w:r>
      <w:r w:rsidR="000E4282" w:rsidRPr="0015217C">
        <w:rPr>
          <w:rFonts w:ascii="Source Sans Pro" w:hAnsi="Source Sans Pro"/>
          <w:sz w:val="22"/>
          <w:szCs w:val="22"/>
        </w:rPr>
        <w:t>B</w:t>
      </w:r>
      <w:r w:rsidR="009A5BD7" w:rsidRPr="0015217C">
        <w:rPr>
          <w:rFonts w:ascii="Source Sans Pro" w:hAnsi="Source Sans Pro"/>
          <w:sz w:val="22"/>
          <w:szCs w:val="22"/>
        </w:rPr>
        <w:t>onus amount</w:t>
      </w:r>
      <w:r w:rsidRPr="0015217C">
        <w:rPr>
          <w:rFonts w:ascii="Source Sans Pro" w:hAnsi="Source Sans Pro"/>
          <w:sz w:val="22"/>
          <w:szCs w:val="22"/>
        </w:rPr>
        <w:t xml:space="preserve"> added to their paycheck.</w:t>
      </w:r>
    </w:p>
    <w:p w:rsidR="00AE1433" w:rsidRPr="0015217C" w:rsidRDefault="00AE1433" w:rsidP="0056202C">
      <w:pPr>
        <w:rPr>
          <w:rFonts w:ascii="Source Sans Pro" w:hAnsi="Source Sans Pro"/>
          <w:sz w:val="22"/>
          <w:szCs w:val="22"/>
        </w:rPr>
      </w:pPr>
    </w:p>
    <w:p w:rsidR="0073475D" w:rsidRPr="0015217C" w:rsidRDefault="0073475D" w:rsidP="0056202C">
      <w:pPr>
        <w:rPr>
          <w:rFonts w:ascii="Source Sans Pro" w:hAnsi="Source Sans Pro"/>
          <w:b/>
          <w:sz w:val="22"/>
          <w:szCs w:val="22"/>
        </w:rPr>
      </w:pPr>
      <w:r w:rsidRPr="0015217C">
        <w:rPr>
          <w:rFonts w:ascii="Source Sans Pro" w:hAnsi="Source Sans Pro"/>
          <w:b/>
          <w:sz w:val="22"/>
          <w:szCs w:val="22"/>
        </w:rPr>
        <w:lastRenderedPageBreak/>
        <w:t>Definitions</w:t>
      </w:r>
    </w:p>
    <w:p w:rsidR="0073475D" w:rsidRPr="0015217C" w:rsidRDefault="0073475D" w:rsidP="0073475D">
      <w:pPr>
        <w:rPr>
          <w:rFonts w:ascii="Source Sans Pro" w:hAnsi="Source Sans Pro"/>
          <w:b/>
          <w:sz w:val="22"/>
          <w:szCs w:val="22"/>
        </w:rPr>
      </w:pPr>
    </w:p>
    <w:p w:rsidR="0073475D" w:rsidRPr="0015217C" w:rsidRDefault="0073475D" w:rsidP="0073475D">
      <w:pPr>
        <w:numPr>
          <w:ilvl w:val="0"/>
          <w:numId w:val="3"/>
        </w:numPr>
        <w:rPr>
          <w:rFonts w:ascii="Source Sans Pro" w:hAnsi="Source Sans Pro"/>
          <w:b/>
          <w:sz w:val="22"/>
          <w:szCs w:val="22"/>
        </w:rPr>
      </w:pPr>
      <w:r w:rsidRPr="0015217C">
        <w:rPr>
          <w:rFonts w:ascii="Source Sans Pro" w:hAnsi="Source Sans Pro"/>
          <w:b/>
          <w:sz w:val="22"/>
          <w:szCs w:val="22"/>
        </w:rPr>
        <w:t>Attendance</w:t>
      </w:r>
      <w:r w:rsidRPr="0015217C">
        <w:rPr>
          <w:rFonts w:ascii="Source Sans Pro" w:hAnsi="Source Sans Pro"/>
          <w:sz w:val="22"/>
          <w:szCs w:val="22"/>
        </w:rPr>
        <w:t xml:space="preserve"> is determined by the cumulative total of </w:t>
      </w:r>
      <w:r w:rsidR="00D3703F" w:rsidRPr="0015217C">
        <w:rPr>
          <w:rFonts w:ascii="Source Sans Pro" w:hAnsi="Source Sans Pro"/>
          <w:sz w:val="22"/>
          <w:szCs w:val="22"/>
        </w:rPr>
        <w:t>Exception Points</w:t>
      </w:r>
      <w:r w:rsidRPr="0015217C">
        <w:rPr>
          <w:rFonts w:ascii="Source Sans Pro" w:hAnsi="Source Sans Pro"/>
          <w:sz w:val="22"/>
          <w:szCs w:val="22"/>
        </w:rPr>
        <w:t xml:space="preserve"> </w:t>
      </w:r>
      <w:r w:rsidR="007256D0" w:rsidRPr="0015217C">
        <w:rPr>
          <w:rFonts w:ascii="Source Sans Pro" w:hAnsi="Source Sans Pro"/>
          <w:sz w:val="22"/>
          <w:szCs w:val="22"/>
        </w:rPr>
        <w:t xml:space="preserve">and hours </w:t>
      </w:r>
      <w:r w:rsidRPr="0015217C">
        <w:rPr>
          <w:rFonts w:ascii="Source Sans Pro" w:hAnsi="Source Sans Pro"/>
          <w:sz w:val="22"/>
          <w:szCs w:val="22"/>
        </w:rPr>
        <w:t>based on the Harte-Hanks attendance policy.</w:t>
      </w:r>
      <w:r w:rsidR="00AE1433" w:rsidRPr="0015217C">
        <w:rPr>
          <w:rFonts w:ascii="Source Sans Pro" w:hAnsi="Source Sans Pro"/>
          <w:sz w:val="22"/>
          <w:szCs w:val="22"/>
        </w:rPr>
        <w:t xml:space="preserve"> </w:t>
      </w:r>
    </w:p>
    <w:p w:rsidR="0073475D" w:rsidRPr="0015217C" w:rsidRDefault="0073475D" w:rsidP="0073475D">
      <w:pPr>
        <w:rPr>
          <w:rFonts w:ascii="Source Sans Pro" w:hAnsi="Source Sans Pro"/>
          <w:b/>
          <w:sz w:val="22"/>
          <w:szCs w:val="22"/>
        </w:rPr>
      </w:pPr>
    </w:p>
    <w:p w:rsidR="00D3703F" w:rsidRPr="0015217C" w:rsidRDefault="00D3703F" w:rsidP="00D3703F">
      <w:pPr>
        <w:numPr>
          <w:ilvl w:val="0"/>
          <w:numId w:val="3"/>
        </w:numPr>
        <w:rPr>
          <w:rFonts w:ascii="Source Sans Pro" w:hAnsi="Source Sans Pro"/>
          <w:sz w:val="22"/>
          <w:szCs w:val="22"/>
        </w:rPr>
      </w:pPr>
      <w:r w:rsidRPr="0015217C">
        <w:rPr>
          <w:rFonts w:ascii="Source Sans Pro" w:hAnsi="Source Sans Pro"/>
          <w:b/>
          <w:sz w:val="22"/>
          <w:szCs w:val="22"/>
        </w:rPr>
        <w:t>Quality</w:t>
      </w:r>
      <w:r w:rsidRPr="0015217C">
        <w:rPr>
          <w:rFonts w:ascii="Source Sans Pro" w:hAnsi="Source Sans Pro"/>
          <w:sz w:val="22"/>
          <w:szCs w:val="22"/>
        </w:rPr>
        <w:t xml:space="preserve"> is determined by the average of all the evaluations for the agent in NICE for the month.</w:t>
      </w:r>
    </w:p>
    <w:p w:rsidR="00D3703F" w:rsidRPr="0015217C" w:rsidRDefault="00D3703F" w:rsidP="00D3703F">
      <w:pPr>
        <w:pStyle w:val="ListParagraph"/>
        <w:rPr>
          <w:rFonts w:ascii="Source Sans Pro" w:hAnsi="Source Sans Pro"/>
          <w:sz w:val="22"/>
          <w:szCs w:val="22"/>
        </w:rPr>
      </w:pPr>
    </w:p>
    <w:p w:rsidR="00D3703F" w:rsidRPr="0015217C" w:rsidRDefault="00D3703F" w:rsidP="0073475D">
      <w:pPr>
        <w:numPr>
          <w:ilvl w:val="0"/>
          <w:numId w:val="3"/>
        </w:numPr>
        <w:rPr>
          <w:rFonts w:ascii="Source Sans Pro" w:hAnsi="Source Sans Pro"/>
          <w:b/>
          <w:sz w:val="22"/>
          <w:szCs w:val="22"/>
        </w:rPr>
      </w:pPr>
      <w:r w:rsidRPr="0015217C">
        <w:rPr>
          <w:rFonts w:ascii="Source Sans Pro" w:hAnsi="Source Sans Pro"/>
          <w:b/>
          <w:sz w:val="22"/>
          <w:szCs w:val="22"/>
        </w:rPr>
        <w:t xml:space="preserve">Nexus Bill Through </w:t>
      </w:r>
      <w:r w:rsidRPr="0015217C">
        <w:rPr>
          <w:rFonts w:ascii="Source Sans Pro" w:hAnsi="Source Sans Pro"/>
          <w:sz w:val="22"/>
          <w:szCs w:val="22"/>
        </w:rPr>
        <w:t xml:space="preserve">is determined by the sum of all billable Nexus Time Log entries for the month divided by the total amount of </w:t>
      </w:r>
      <w:r w:rsidR="009E3CAA" w:rsidRPr="0015217C">
        <w:rPr>
          <w:rFonts w:ascii="Source Sans Pro" w:hAnsi="Source Sans Pro"/>
          <w:sz w:val="22"/>
          <w:szCs w:val="22"/>
        </w:rPr>
        <w:t>staffed time</w:t>
      </w:r>
      <w:r w:rsidRPr="0015217C">
        <w:rPr>
          <w:rFonts w:ascii="Source Sans Pro" w:hAnsi="Source Sans Pro"/>
          <w:sz w:val="22"/>
          <w:szCs w:val="22"/>
        </w:rPr>
        <w:t xml:space="preserve">.  Data Source is the FedEx SSC </w:t>
      </w:r>
      <w:r w:rsidR="009E3CAA" w:rsidRPr="0015217C">
        <w:rPr>
          <w:rFonts w:ascii="Source Sans Pro" w:hAnsi="Source Sans Pro"/>
          <w:sz w:val="22"/>
          <w:szCs w:val="22"/>
        </w:rPr>
        <w:t>Nexus Bill</w:t>
      </w:r>
      <w:r w:rsidR="008B1938" w:rsidRPr="0015217C">
        <w:rPr>
          <w:rFonts w:ascii="Source Sans Pro" w:hAnsi="Source Sans Pro"/>
          <w:sz w:val="22"/>
          <w:szCs w:val="22"/>
        </w:rPr>
        <w:t xml:space="preserve"> </w:t>
      </w:r>
      <w:proofErr w:type="gramStart"/>
      <w:r w:rsidR="009E3CAA" w:rsidRPr="0015217C">
        <w:rPr>
          <w:rFonts w:ascii="Source Sans Pro" w:hAnsi="Source Sans Pro"/>
          <w:sz w:val="22"/>
          <w:szCs w:val="22"/>
        </w:rPr>
        <w:t>Through</w:t>
      </w:r>
      <w:proofErr w:type="gramEnd"/>
      <w:r w:rsidRPr="0015217C">
        <w:rPr>
          <w:rFonts w:ascii="Source Sans Pro" w:hAnsi="Source Sans Pro"/>
          <w:sz w:val="22"/>
          <w:szCs w:val="22"/>
        </w:rPr>
        <w:t xml:space="preserve"> Report</w:t>
      </w:r>
      <w:r w:rsidR="008B1938" w:rsidRPr="0015217C">
        <w:rPr>
          <w:rFonts w:ascii="Source Sans Pro" w:hAnsi="Source Sans Pro"/>
          <w:sz w:val="22"/>
          <w:szCs w:val="22"/>
        </w:rPr>
        <w:t>.</w:t>
      </w:r>
    </w:p>
    <w:p w:rsidR="009E3CAA" w:rsidRPr="0015217C" w:rsidRDefault="009E3CAA" w:rsidP="009E3CAA">
      <w:pPr>
        <w:pStyle w:val="ListParagraph"/>
        <w:rPr>
          <w:rFonts w:ascii="Source Sans Pro" w:hAnsi="Source Sans Pro"/>
          <w:b/>
          <w:sz w:val="22"/>
          <w:szCs w:val="22"/>
        </w:rPr>
      </w:pPr>
    </w:p>
    <w:p w:rsidR="009E3CAA" w:rsidRPr="0015217C" w:rsidRDefault="009E3CAA" w:rsidP="0073475D">
      <w:pPr>
        <w:numPr>
          <w:ilvl w:val="0"/>
          <w:numId w:val="3"/>
        </w:numPr>
        <w:rPr>
          <w:rFonts w:ascii="Source Sans Pro" w:hAnsi="Source Sans Pro"/>
          <w:b/>
          <w:sz w:val="22"/>
          <w:szCs w:val="22"/>
        </w:rPr>
      </w:pPr>
      <w:r w:rsidRPr="0015217C">
        <w:rPr>
          <w:rFonts w:ascii="Source Sans Pro" w:hAnsi="Source Sans Pro"/>
          <w:b/>
          <w:sz w:val="22"/>
          <w:szCs w:val="22"/>
        </w:rPr>
        <w:t>Utilization</w:t>
      </w:r>
      <w:r w:rsidRPr="0015217C">
        <w:rPr>
          <w:rFonts w:ascii="Source Sans Pro" w:hAnsi="Source Sans Pro"/>
          <w:sz w:val="22"/>
          <w:szCs w:val="22"/>
        </w:rPr>
        <w:t xml:space="preserve"> is determined by the sum of the Agents talk time for the month divided by total staffed time.  Data Source is the FedEx SSC Call and A</w:t>
      </w:r>
      <w:r w:rsidR="008B1938" w:rsidRPr="0015217C">
        <w:rPr>
          <w:rFonts w:ascii="Source Sans Pro" w:hAnsi="Source Sans Pro"/>
          <w:sz w:val="22"/>
          <w:szCs w:val="22"/>
        </w:rPr>
        <w:t>AUX</w:t>
      </w:r>
      <w:r w:rsidRPr="0015217C">
        <w:rPr>
          <w:rFonts w:ascii="Source Sans Pro" w:hAnsi="Source Sans Pro"/>
          <w:sz w:val="22"/>
          <w:szCs w:val="22"/>
        </w:rPr>
        <w:t xml:space="preserve"> Report</w:t>
      </w:r>
      <w:r w:rsidR="008B1938" w:rsidRPr="0015217C">
        <w:rPr>
          <w:rFonts w:ascii="Source Sans Pro" w:hAnsi="Source Sans Pro"/>
          <w:sz w:val="22"/>
          <w:szCs w:val="22"/>
        </w:rPr>
        <w:t>.</w:t>
      </w:r>
    </w:p>
    <w:p w:rsidR="008B1938" w:rsidRPr="0015217C" w:rsidRDefault="008B1938" w:rsidP="008B1938">
      <w:pPr>
        <w:pStyle w:val="ListParagraph"/>
        <w:rPr>
          <w:rFonts w:ascii="Source Sans Pro" w:hAnsi="Source Sans Pro"/>
          <w:b/>
          <w:sz w:val="22"/>
          <w:szCs w:val="22"/>
        </w:rPr>
      </w:pPr>
    </w:p>
    <w:p w:rsidR="008B1938" w:rsidRPr="0015217C" w:rsidRDefault="00657476" w:rsidP="008B1938">
      <w:pPr>
        <w:numPr>
          <w:ilvl w:val="0"/>
          <w:numId w:val="3"/>
        </w:numPr>
        <w:rPr>
          <w:rFonts w:ascii="Source Sans Pro" w:hAnsi="Source Sans Pro"/>
          <w:b/>
          <w:sz w:val="22"/>
          <w:szCs w:val="22"/>
        </w:rPr>
      </w:pPr>
      <w:r w:rsidRPr="0015217C">
        <w:rPr>
          <w:rFonts w:ascii="Source Sans Pro" w:hAnsi="Source Sans Pro"/>
          <w:b/>
          <w:sz w:val="22"/>
          <w:szCs w:val="22"/>
        </w:rPr>
        <w:t>CMS</w:t>
      </w:r>
      <w:r w:rsidR="008B1938" w:rsidRPr="0015217C">
        <w:rPr>
          <w:rFonts w:ascii="Source Sans Pro" w:hAnsi="Source Sans Pro"/>
          <w:b/>
          <w:sz w:val="22"/>
          <w:szCs w:val="22"/>
        </w:rPr>
        <w:t xml:space="preserve"> Bill Through </w:t>
      </w:r>
      <w:r w:rsidR="008B1938" w:rsidRPr="0015217C">
        <w:rPr>
          <w:rFonts w:ascii="Source Sans Pro" w:hAnsi="Source Sans Pro"/>
          <w:sz w:val="22"/>
          <w:szCs w:val="22"/>
        </w:rPr>
        <w:t>is determined by the sum of all billable Nexus Time Log entries for the month divided by the total amount of staffed time.  Data Source is the FedEx SSC Call and AUX Report</w:t>
      </w:r>
    </w:p>
    <w:p w:rsidR="00D3703F" w:rsidRPr="0015217C" w:rsidRDefault="00D3703F" w:rsidP="00D3703F">
      <w:pPr>
        <w:pStyle w:val="ListParagraph"/>
        <w:rPr>
          <w:rFonts w:ascii="Source Sans Pro" w:hAnsi="Source Sans Pro"/>
          <w:b/>
          <w:sz w:val="22"/>
          <w:szCs w:val="22"/>
        </w:rPr>
      </w:pPr>
    </w:p>
    <w:p w:rsidR="0073475D" w:rsidRPr="0015217C" w:rsidRDefault="009E3CAA" w:rsidP="0073475D">
      <w:pPr>
        <w:numPr>
          <w:ilvl w:val="0"/>
          <w:numId w:val="3"/>
        </w:numPr>
        <w:rPr>
          <w:rFonts w:ascii="Source Sans Pro" w:hAnsi="Source Sans Pro"/>
          <w:b/>
          <w:sz w:val="22"/>
          <w:szCs w:val="22"/>
        </w:rPr>
      </w:pPr>
      <w:r w:rsidRPr="0015217C">
        <w:rPr>
          <w:rFonts w:ascii="Source Sans Pro" w:hAnsi="Source Sans Pro"/>
          <w:b/>
          <w:sz w:val="22"/>
          <w:szCs w:val="22"/>
        </w:rPr>
        <w:t xml:space="preserve">Incentive Trainings </w:t>
      </w:r>
      <w:r w:rsidRPr="0015217C">
        <w:rPr>
          <w:rFonts w:ascii="Source Sans Pro" w:hAnsi="Source Sans Pro"/>
          <w:sz w:val="22"/>
          <w:szCs w:val="22"/>
        </w:rPr>
        <w:t>data source is determined by the Nexus Time Log entries for the month</w:t>
      </w:r>
      <w:r w:rsidR="004F0A6F" w:rsidRPr="0015217C">
        <w:rPr>
          <w:rFonts w:ascii="Source Sans Pro" w:hAnsi="Source Sans Pro"/>
          <w:sz w:val="22"/>
          <w:szCs w:val="22"/>
        </w:rPr>
        <w:t>.</w:t>
      </w:r>
    </w:p>
    <w:p w:rsidR="0073475D" w:rsidRPr="0015217C" w:rsidRDefault="0073475D" w:rsidP="0073475D">
      <w:pPr>
        <w:pStyle w:val="ListParagraph"/>
        <w:rPr>
          <w:rFonts w:ascii="Source Sans Pro" w:hAnsi="Source Sans Pro"/>
          <w:b/>
          <w:sz w:val="22"/>
          <w:szCs w:val="22"/>
        </w:rPr>
      </w:pPr>
    </w:p>
    <w:p w:rsidR="004F0A6F" w:rsidRPr="0015217C" w:rsidRDefault="00723210" w:rsidP="004F0A6F">
      <w:pPr>
        <w:numPr>
          <w:ilvl w:val="0"/>
          <w:numId w:val="3"/>
        </w:numPr>
        <w:rPr>
          <w:rFonts w:ascii="Source Sans Pro" w:hAnsi="Source Sans Pro"/>
          <w:sz w:val="22"/>
          <w:szCs w:val="22"/>
        </w:rPr>
      </w:pPr>
      <w:r w:rsidRPr="0015217C">
        <w:rPr>
          <w:rFonts w:ascii="Source Sans Pro" w:hAnsi="Source Sans Pro"/>
          <w:b/>
          <w:sz w:val="22"/>
          <w:szCs w:val="22"/>
        </w:rPr>
        <w:t xml:space="preserve">Nexus Audit Errors </w:t>
      </w:r>
      <w:r w:rsidRPr="0015217C">
        <w:rPr>
          <w:rFonts w:ascii="Source Sans Pro" w:hAnsi="Source Sans Pro"/>
          <w:sz w:val="22"/>
          <w:szCs w:val="22"/>
        </w:rPr>
        <w:t>are</w:t>
      </w:r>
      <w:r w:rsidR="007242FA" w:rsidRPr="0015217C">
        <w:rPr>
          <w:rFonts w:ascii="Source Sans Pro" w:hAnsi="Source Sans Pro"/>
          <w:sz w:val="22"/>
          <w:szCs w:val="22"/>
        </w:rPr>
        <w:t xml:space="preserve"> the </w:t>
      </w:r>
      <w:r w:rsidRPr="0015217C">
        <w:rPr>
          <w:rFonts w:ascii="Source Sans Pro" w:hAnsi="Source Sans Pro"/>
          <w:sz w:val="22"/>
          <w:szCs w:val="22"/>
        </w:rPr>
        <w:t xml:space="preserve">sum of </w:t>
      </w:r>
      <w:r w:rsidR="007242FA" w:rsidRPr="0015217C">
        <w:rPr>
          <w:rFonts w:ascii="Source Sans Pro" w:hAnsi="Source Sans Pro"/>
          <w:sz w:val="22"/>
          <w:szCs w:val="22"/>
        </w:rPr>
        <w:t xml:space="preserve">all </w:t>
      </w:r>
      <w:r w:rsidRPr="0015217C">
        <w:rPr>
          <w:rFonts w:ascii="Source Sans Pro" w:hAnsi="Source Sans Pro"/>
          <w:sz w:val="22"/>
          <w:szCs w:val="22"/>
        </w:rPr>
        <w:t xml:space="preserve">errors obtained from the weekly </w:t>
      </w:r>
      <w:r w:rsidR="00596CA4" w:rsidRPr="0015217C">
        <w:rPr>
          <w:rFonts w:ascii="Source Sans Pro" w:hAnsi="Source Sans Pro"/>
          <w:sz w:val="22"/>
          <w:szCs w:val="22"/>
        </w:rPr>
        <w:t xml:space="preserve">Nexus </w:t>
      </w:r>
      <w:r w:rsidRPr="0015217C">
        <w:rPr>
          <w:rFonts w:ascii="Source Sans Pro" w:hAnsi="Source Sans Pro"/>
          <w:sz w:val="22"/>
          <w:szCs w:val="22"/>
        </w:rPr>
        <w:t>audits</w:t>
      </w:r>
      <w:r w:rsidR="00596CA4" w:rsidRPr="0015217C">
        <w:rPr>
          <w:rFonts w:ascii="Source Sans Pro" w:hAnsi="Source Sans Pro"/>
          <w:sz w:val="22"/>
          <w:szCs w:val="22"/>
        </w:rPr>
        <w:t xml:space="preserve"> </w:t>
      </w:r>
      <w:r w:rsidR="007242FA" w:rsidRPr="0015217C">
        <w:rPr>
          <w:rFonts w:ascii="Source Sans Pro" w:hAnsi="Source Sans Pro"/>
          <w:sz w:val="22"/>
          <w:szCs w:val="22"/>
        </w:rPr>
        <w:t>for the month.</w:t>
      </w:r>
    </w:p>
    <w:p w:rsidR="007256D0" w:rsidRPr="0015217C" w:rsidRDefault="007256D0" w:rsidP="007256D0">
      <w:pPr>
        <w:pStyle w:val="ListParagraph"/>
        <w:rPr>
          <w:rFonts w:ascii="Source Sans Pro" w:hAnsi="Source Sans Pro"/>
          <w:sz w:val="22"/>
          <w:szCs w:val="22"/>
        </w:rPr>
      </w:pPr>
    </w:p>
    <w:p w:rsidR="007256D0" w:rsidRPr="0015217C" w:rsidRDefault="007256D0" w:rsidP="004F0A6F">
      <w:pPr>
        <w:numPr>
          <w:ilvl w:val="0"/>
          <w:numId w:val="3"/>
        </w:numPr>
        <w:rPr>
          <w:rFonts w:ascii="Source Sans Pro" w:hAnsi="Source Sans Pro"/>
          <w:sz w:val="22"/>
          <w:szCs w:val="22"/>
        </w:rPr>
      </w:pPr>
      <w:r w:rsidRPr="0015217C">
        <w:rPr>
          <w:rFonts w:ascii="Source Sans Pro" w:hAnsi="Source Sans Pro"/>
          <w:b/>
          <w:sz w:val="22"/>
          <w:szCs w:val="22"/>
        </w:rPr>
        <w:t>Contact Calls</w:t>
      </w:r>
      <w:r w:rsidRPr="0015217C">
        <w:rPr>
          <w:rFonts w:ascii="Source Sans Pro" w:hAnsi="Source Sans Pro"/>
          <w:sz w:val="22"/>
          <w:szCs w:val="22"/>
        </w:rPr>
        <w:t xml:space="preserve"> are defined as calls made to customers to arrange for trainings on a future date and are tracked by </w:t>
      </w:r>
      <w:r w:rsidR="00254143" w:rsidRPr="0015217C">
        <w:rPr>
          <w:rFonts w:ascii="Source Sans Pro" w:hAnsi="Source Sans Pro"/>
          <w:sz w:val="22"/>
          <w:szCs w:val="22"/>
        </w:rPr>
        <w:t>the Agent Scorecard</w:t>
      </w:r>
    </w:p>
    <w:p w:rsidR="00254143" w:rsidRPr="0015217C" w:rsidRDefault="00254143" w:rsidP="00254143">
      <w:pPr>
        <w:pStyle w:val="ListParagraph"/>
        <w:rPr>
          <w:rFonts w:ascii="Source Sans Pro" w:hAnsi="Source Sans Pro"/>
          <w:sz w:val="22"/>
          <w:szCs w:val="22"/>
        </w:rPr>
      </w:pPr>
    </w:p>
    <w:p w:rsidR="00254143" w:rsidRPr="0015217C" w:rsidRDefault="00254143" w:rsidP="004F0A6F">
      <w:pPr>
        <w:numPr>
          <w:ilvl w:val="0"/>
          <w:numId w:val="3"/>
        </w:numPr>
        <w:rPr>
          <w:rFonts w:ascii="Source Sans Pro" w:hAnsi="Source Sans Pro"/>
          <w:sz w:val="22"/>
          <w:szCs w:val="22"/>
        </w:rPr>
      </w:pPr>
      <w:r w:rsidRPr="0015217C">
        <w:rPr>
          <w:rFonts w:ascii="Source Sans Pro" w:hAnsi="Source Sans Pro"/>
          <w:b/>
          <w:sz w:val="22"/>
          <w:szCs w:val="22"/>
        </w:rPr>
        <w:t xml:space="preserve">Grandfathered Incentive </w:t>
      </w:r>
      <w:r w:rsidRPr="0015217C">
        <w:rPr>
          <w:rFonts w:ascii="Source Sans Pro" w:hAnsi="Source Sans Pro"/>
          <w:sz w:val="22"/>
          <w:szCs w:val="22"/>
        </w:rPr>
        <w:t xml:space="preserve">is the previous incentive offered on FedEx SSC that eligible agents are still enrolled in. </w:t>
      </w:r>
    </w:p>
    <w:p w:rsidR="00B51B8E" w:rsidRPr="0015217C" w:rsidRDefault="00B51B8E" w:rsidP="00596CA4">
      <w:pPr>
        <w:ind w:left="720"/>
        <w:rPr>
          <w:rFonts w:ascii="Source Sans Pro" w:hAnsi="Source Sans Pro"/>
          <w:sz w:val="22"/>
          <w:szCs w:val="22"/>
        </w:rPr>
      </w:pPr>
    </w:p>
    <w:p w:rsidR="00254143" w:rsidRPr="0015217C" w:rsidRDefault="00254143" w:rsidP="00596CA4">
      <w:pPr>
        <w:ind w:left="720"/>
        <w:rPr>
          <w:rFonts w:ascii="Source Sans Pro" w:hAnsi="Source Sans Pro"/>
          <w:sz w:val="22"/>
          <w:szCs w:val="22"/>
        </w:rPr>
      </w:pPr>
    </w:p>
    <w:p w:rsidR="00DC4978" w:rsidRPr="0015217C" w:rsidRDefault="00DC4978" w:rsidP="00DC4978">
      <w:pPr>
        <w:rPr>
          <w:rFonts w:ascii="Source Sans Pro" w:hAnsi="Source Sans Pro"/>
          <w:sz w:val="22"/>
          <w:szCs w:val="22"/>
        </w:rPr>
      </w:pPr>
    </w:p>
    <w:p w:rsidR="00DC4978" w:rsidRPr="0015217C" w:rsidRDefault="00DC4978" w:rsidP="00596CA4">
      <w:pPr>
        <w:ind w:left="720"/>
        <w:rPr>
          <w:rFonts w:ascii="Source Sans Pro" w:hAnsi="Source Sans Pro"/>
          <w:sz w:val="22"/>
          <w:szCs w:val="22"/>
        </w:rPr>
      </w:pPr>
    </w:p>
    <w:p w:rsidR="00DC4978" w:rsidRPr="0015217C" w:rsidRDefault="00DC4978" w:rsidP="00DC4978">
      <w:pPr>
        <w:outlineLvl w:val="0"/>
        <w:rPr>
          <w:rFonts w:ascii="Source Sans Pro" w:hAnsi="Source Sans Pro"/>
          <w:b/>
          <w:sz w:val="22"/>
          <w:szCs w:val="22"/>
          <w:u w:val="single"/>
        </w:rPr>
      </w:pPr>
      <w:r w:rsidRPr="0015217C">
        <w:rPr>
          <w:rFonts w:ascii="Source Sans Pro" w:hAnsi="Source Sans Pro"/>
          <w:b/>
          <w:sz w:val="22"/>
          <w:szCs w:val="22"/>
          <w:u w:val="single"/>
        </w:rPr>
        <w:t>Goals Team Lead agents:</w:t>
      </w:r>
    </w:p>
    <w:p w:rsidR="00DC4978" w:rsidRPr="0015217C" w:rsidRDefault="00E13CDD" w:rsidP="00DC4978">
      <w:pPr>
        <w:rPr>
          <w:rFonts w:ascii="Source Sans Pro" w:hAnsi="Source Sans Pro"/>
          <w:color w:val="000000"/>
          <w:sz w:val="22"/>
          <w:szCs w:val="22"/>
        </w:rPr>
      </w:pPr>
      <w:r w:rsidRPr="0015217C">
        <w:rPr>
          <w:rFonts w:ascii="Source Sans Pro" w:hAnsi="Source Sans Pro"/>
          <w:color w:val="000000"/>
          <w:sz w:val="22"/>
          <w:szCs w:val="22"/>
        </w:rPr>
        <w:t>Tier 1: Perfect Attendance $10</w:t>
      </w:r>
      <w:r w:rsidR="00DC4978" w:rsidRPr="0015217C">
        <w:rPr>
          <w:rFonts w:ascii="Source Sans Pro" w:hAnsi="Source Sans Pro"/>
          <w:color w:val="000000"/>
          <w:sz w:val="22"/>
          <w:szCs w:val="22"/>
        </w:rPr>
        <w:t>0.00</w:t>
      </w:r>
    </w:p>
    <w:p w:rsidR="00B86336" w:rsidRPr="0015217C" w:rsidRDefault="00930462" w:rsidP="00DC4978">
      <w:pPr>
        <w:rPr>
          <w:rFonts w:ascii="Source Sans Pro" w:hAnsi="Source Sans Pro"/>
          <w:color w:val="000000"/>
          <w:sz w:val="22"/>
          <w:szCs w:val="22"/>
        </w:rPr>
      </w:pPr>
      <w:r w:rsidRPr="0015217C">
        <w:rPr>
          <w:rFonts w:ascii="Source Sans Pro" w:hAnsi="Source Sans Pro"/>
          <w:color w:val="000000"/>
          <w:sz w:val="22"/>
          <w:szCs w:val="22"/>
        </w:rPr>
        <w:t>Tier 2</w:t>
      </w:r>
      <w:r w:rsidR="00B86336" w:rsidRPr="0015217C">
        <w:rPr>
          <w:rFonts w:ascii="Source Sans Pro" w:hAnsi="Source Sans Pro"/>
          <w:color w:val="000000"/>
          <w:sz w:val="22"/>
          <w:szCs w:val="22"/>
        </w:rPr>
        <w:t xml:space="preserve">: </w:t>
      </w:r>
      <w:r w:rsidRPr="0015217C">
        <w:rPr>
          <w:rFonts w:ascii="Source Sans Pro" w:hAnsi="Source Sans Pro"/>
          <w:color w:val="000000"/>
          <w:sz w:val="22"/>
          <w:szCs w:val="22"/>
        </w:rPr>
        <w:t>any time missed for attendance $</w:t>
      </w:r>
      <w:r w:rsidR="00B86336" w:rsidRPr="0015217C">
        <w:rPr>
          <w:rFonts w:ascii="Source Sans Pro" w:hAnsi="Source Sans Pro"/>
          <w:color w:val="000000"/>
          <w:sz w:val="22"/>
          <w:szCs w:val="22"/>
        </w:rPr>
        <w:t>0</w:t>
      </w:r>
    </w:p>
    <w:p w:rsidR="00930462" w:rsidRPr="0015217C" w:rsidRDefault="00930462" w:rsidP="00DC4978">
      <w:pPr>
        <w:rPr>
          <w:rFonts w:ascii="Source Sans Pro" w:hAnsi="Source Sans Pro"/>
          <w:color w:val="000000"/>
          <w:sz w:val="22"/>
          <w:szCs w:val="22"/>
        </w:rPr>
      </w:pPr>
    </w:p>
    <w:p w:rsidR="00DC4978" w:rsidRPr="0015217C" w:rsidRDefault="00DC4978" w:rsidP="00596CA4">
      <w:pPr>
        <w:ind w:left="720"/>
        <w:rPr>
          <w:rFonts w:ascii="Source Sans Pro" w:hAnsi="Source Sans Pro"/>
          <w:sz w:val="22"/>
          <w:szCs w:val="22"/>
        </w:rPr>
      </w:pPr>
      <w:r w:rsidRPr="0015217C">
        <w:rPr>
          <w:rFonts w:ascii="Source Sans Pro" w:hAnsi="Source Sans Pro"/>
          <w:sz w:val="22"/>
          <w:szCs w:val="22"/>
        </w:rPr>
        <w:t>*Team Leads are also held to the Eligib</w:t>
      </w:r>
      <w:r w:rsidR="00930462" w:rsidRPr="0015217C">
        <w:rPr>
          <w:rFonts w:ascii="Source Sans Pro" w:hAnsi="Source Sans Pro"/>
          <w:sz w:val="22"/>
          <w:szCs w:val="22"/>
        </w:rPr>
        <w:t xml:space="preserve">ility Requirements stated above as well as grandfathered incentive. </w:t>
      </w:r>
    </w:p>
    <w:p w:rsidR="00DC4978" w:rsidRPr="0015217C" w:rsidRDefault="00DC4978" w:rsidP="00596CA4">
      <w:pPr>
        <w:ind w:left="720"/>
        <w:rPr>
          <w:rFonts w:ascii="Source Sans Pro" w:hAnsi="Source Sans Pro"/>
          <w:sz w:val="22"/>
          <w:szCs w:val="22"/>
        </w:rPr>
      </w:pPr>
    </w:p>
    <w:p w:rsidR="00DC4978" w:rsidRPr="0015217C" w:rsidRDefault="00DC4978" w:rsidP="00596CA4">
      <w:pPr>
        <w:ind w:left="720"/>
        <w:rPr>
          <w:rFonts w:ascii="Source Sans Pro" w:hAnsi="Source Sans Pro"/>
          <w:sz w:val="22"/>
          <w:szCs w:val="22"/>
        </w:rPr>
      </w:pPr>
    </w:p>
    <w:p w:rsidR="00254143" w:rsidRPr="0015217C" w:rsidRDefault="00254143" w:rsidP="00254143">
      <w:pPr>
        <w:rPr>
          <w:rFonts w:ascii="Source Sans Pro" w:hAnsi="Source Sans Pro"/>
          <w:sz w:val="22"/>
          <w:szCs w:val="22"/>
        </w:rPr>
      </w:pPr>
      <w:r w:rsidRPr="0015217C">
        <w:rPr>
          <w:rFonts w:ascii="Source Sans Pro" w:hAnsi="Source Sans Pro"/>
          <w:b/>
          <w:sz w:val="22"/>
          <w:szCs w:val="22"/>
        </w:rPr>
        <w:t>Any aspect of this bonus including, but not limited to metrics, bonus distribution, and compensation are subject to change at any time by the sole discretion of Harte Hanks Management.</w:t>
      </w:r>
    </w:p>
    <w:p w:rsidR="00254143" w:rsidRPr="0015217C" w:rsidRDefault="00254143" w:rsidP="00596CA4">
      <w:pPr>
        <w:ind w:left="720"/>
        <w:rPr>
          <w:rFonts w:ascii="Source Sans Pro" w:hAnsi="Source Sans Pro"/>
          <w:sz w:val="22"/>
          <w:szCs w:val="22"/>
        </w:rPr>
      </w:pPr>
    </w:p>
    <w:sectPr w:rsidR="00254143" w:rsidRPr="0015217C" w:rsidSect="006967CC">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923" w:rsidRDefault="00C52923" w:rsidP="00DC05BF">
      <w:r>
        <w:separator/>
      </w:r>
    </w:p>
  </w:endnote>
  <w:endnote w:type="continuationSeparator" w:id="0">
    <w:p w:rsidR="00C52923" w:rsidRDefault="00C52923" w:rsidP="00DC05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Source Sans Pro">
    <w:panose1 w:val="00000000000000000000"/>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9602363"/>
      <w:docPartObj>
        <w:docPartGallery w:val="Page Numbers (Bottom of Page)"/>
        <w:docPartUnique/>
      </w:docPartObj>
    </w:sdtPr>
    <w:sdtContent>
      <w:p w:rsidR="00C52923" w:rsidRDefault="00F85D79">
        <w:pPr>
          <w:pStyle w:val="Footer"/>
          <w:jc w:val="center"/>
        </w:pPr>
        <w:fldSimple w:instr=" PAGE   \* MERGEFORMAT ">
          <w:r w:rsidR="00436143">
            <w:rPr>
              <w:noProof/>
            </w:rPr>
            <w:t>1</w:t>
          </w:r>
        </w:fldSimple>
      </w:p>
    </w:sdtContent>
  </w:sdt>
  <w:p w:rsidR="00C52923" w:rsidRDefault="00C529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923" w:rsidRDefault="00C52923" w:rsidP="00DC05BF">
      <w:r>
        <w:separator/>
      </w:r>
    </w:p>
  </w:footnote>
  <w:footnote w:type="continuationSeparator" w:id="0">
    <w:p w:rsidR="00C52923" w:rsidRDefault="00C52923" w:rsidP="00DC05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96503"/>
    <w:multiLevelType w:val="hybridMultilevel"/>
    <w:tmpl w:val="33CA21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801E92"/>
    <w:multiLevelType w:val="hybridMultilevel"/>
    <w:tmpl w:val="0C743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21401"/>
    <w:multiLevelType w:val="hybridMultilevel"/>
    <w:tmpl w:val="2F925BA6"/>
    <w:lvl w:ilvl="0" w:tplc="FBA826F6">
      <w:start w:val="100"/>
      <w:numFmt w:val="bullet"/>
      <w:lvlText w:val=""/>
      <w:lvlJc w:val="left"/>
      <w:pPr>
        <w:ind w:left="720" w:hanging="360"/>
      </w:pPr>
      <w:rPr>
        <w:rFonts w:ascii="Wingdings" w:eastAsia="Batang"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63E75"/>
    <w:multiLevelType w:val="hybridMultilevel"/>
    <w:tmpl w:val="9556733E"/>
    <w:lvl w:ilvl="0" w:tplc="98A0D67A">
      <w:start w:val="100"/>
      <w:numFmt w:val="bullet"/>
      <w:lvlText w:val=""/>
      <w:lvlJc w:val="left"/>
      <w:pPr>
        <w:ind w:left="1080" w:hanging="360"/>
      </w:pPr>
      <w:rPr>
        <w:rFonts w:ascii="Wingdings" w:eastAsia="Batang"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E9206BF"/>
    <w:multiLevelType w:val="hybridMultilevel"/>
    <w:tmpl w:val="94BA1044"/>
    <w:lvl w:ilvl="0" w:tplc="6114B6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2CB9"/>
    <w:multiLevelType w:val="hybridMultilevel"/>
    <w:tmpl w:val="2724F944"/>
    <w:lvl w:ilvl="0" w:tplc="909C35AA">
      <w:start w:val="100"/>
      <w:numFmt w:val="bullet"/>
      <w:lvlText w:val=""/>
      <w:lvlJc w:val="left"/>
      <w:pPr>
        <w:ind w:left="720" w:hanging="360"/>
      </w:pPr>
      <w:rPr>
        <w:rFonts w:ascii="Wingdings" w:eastAsia="Batang"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987A68"/>
    <w:multiLevelType w:val="hybridMultilevel"/>
    <w:tmpl w:val="65F25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B19A4"/>
    <w:multiLevelType w:val="hybridMultilevel"/>
    <w:tmpl w:val="48AEB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5E18D7"/>
    <w:multiLevelType w:val="hybridMultilevel"/>
    <w:tmpl w:val="D8585962"/>
    <w:lvl w:ilvl="0" w:tplc="55B09F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5"/>
  </w:num>
  <w:num w:numId="5">
    <w:abstractNumId w:val="2"/>
  </w:num>
  <w:num w:numId="6">
    <w:abstractNumId w:val="3"/>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useFELayout/>
  </w:compat>
  <w:rsids>
    <w:rsidRoot w:val="006E2C49"/>
    <w:rsid w:val="0000072F"/>
    <w:rsid w:val="000255B0"/>
    <w:rsid w:val="0003388C"/>
    <w:rsid w:val="00073065"/>
    <w:rsid w:val="00080F8B"/>
    <w:rsid w:val="000B3DF8"/>
    <w:rsid w:val="000C6966"/>
    <w:rsid w:val="000C7E99"/>
    <w:rsid w:val="000E4282"/>
    <w:rsid w:val="0015056E"/>
    <w:rsid w:val="0015217C"/>
    <w:rsid w:val="00167094"/>
    <w:rsid w:val="00176D5F"/>
    <w:rsid w:val="00180E3B"/>
    <w:rsid w:val="001B2BC1"/>
    <w:rsid w:val="001B6FA6"/>
    <w:rsid w:val="001C2707"/>
    <w:rsid w:val="001D5C18"/>
    <w:rsid w:val="00207A37"/>
    <w:rsid w:val="00215602"/>
    <w:rsid w:val="00217854"/>
    <w:rsid w:val="00226517"/>
    <w:rsid w:val="00232AFA"/>
    <w:rsid w:val="00234FE6"/>
    <w:rsid w:val="00242C79"/>
    <w:rsid w:val="00254143"/>
    <w:rsid w:val="00283E9F"/>
    <w:rsid w:val="002A0FA8"/>
    <w:rsid w:val="002A21EB"/>
    <w:rsid w:val="002C5B80"/>
    <w:rsid w:val="002F549F"/>
    <w:rsid w:val="0031796E"/>
    <w:rsid w:val="00336D8D"/>
    <w:rsid w:val="003527ED"/>
    <w:rsid w:val="00372A42"/>
    <w:rsid w:val="003B2F5D"/>
    <w:rsid w:val="003B6A23"/>
    <w:rsid w:val="003F08ED"/>
    <w:rsid w:val="003F0B2E"/>
    <w:rsid w:val="003F7D3D"/>
    <w:rsid w:val="0042767E"/>
    <w:rsid w:val="00436143"/>
    <w:rsid w:val="00436B3A"/>
    <w:rsid w:val="00465C7C"/>
    <w:rsid w:val="004906F7"/>
    <w:rsid w:val="004A62C7"/>
    <w:rsid w:val="004C08BE"/>
    <w:rsid w:val="004F0A6F"/>
    <w:rsid w:val="00507F04"/>
    <w:rsid w:val="005129F7"/>
    <w:rsid w:val="00512FB5"/>
    <w:rsid w:val="005142C0"/>
    <w:rsid w:val="00520E9D"/>
    <w:rsid w:val="00531576"/>
    <w:rsid w:val="0056202C"/>
    <w:rsid w:val="00571888"/>
    <w:rsid w:val="005815D4"/>
    <w:rsid w:val="00582CF1"/>
    <w:rsid w:val="00587D78"/>
    <w:rsid w:val="00596CA4"/>
    <w:rsid w:val="00597497"/>
    <w:rsid w:val="005A226F"/>
    <w:rsid w:val="00606C20"/>
    <w:rsid w:val="00615D52"/>
    <w:rsid w:val="00651F4A"/>
    <w:rsid w:val="00657476"/>
    <w:rsid w:val="00663059"/>
    <w:rsid w:val="0066359B"/>
    <w:rsid w:val="00664B93"/>
    <w:rsid w:val="006967CC"/>
    <w:rsid w:val="006C2E8E"/>
    <w:rsid w:val="006D7426"/>
    <w:rsid w:val="006E2C49"/>
    <w:rsid w:val="00704A52"/>
    <w:rsid w:val="007140C7"/>
    <w:rsid w:val="00723210"/>
    <w:rsid w:val="007242FA"/>
    <w:rsid w:val="007256D0"/>
    <w:rsid w:val="0073475D"/>
    <w:rsid w:val="007348ED"/>
    <w:rsid w:val="007404A6"/>
    <w:rsid w:val="00750905"/>
    <w:rsid w:val="00765C3C"/>
    <w:rsid w:val="00776898"/>
    <w:rsid w:val="007824B7"/>
    <w:rsid w:val="00796597"/>
    <w:rsid w:val="007A40C2"/>
    <w:rsid w:val="007A6A74"/>
    <w:rsid w:val="007B135A"/>
    <w:rsid w:val="007D1391"/>
    <w:rsid w:val="007D14E7"/>
    <w:rsid w:val="008425D3"/>
    <w:rsid w:val="008447B9"/>
    <w:rsid w:val="008743FF"/>
    <w:rsid w:val="00886846"/>
    <w:rsid w:val="008A2E2D"/>
    <w:rsid w:val="008B1938"/>
    <w:rsid w:val="008C6C3D"/>
    <w:rsid w:val="00923420"/>
    <w:rsid w:val="00924E4B"/>
    <w:rsid w:val="0092729B"/>
    <w:rsid w:val="00930462"/>
    <w:rsid w:val="00943ED2"/>
    <w:rsid w:val="00956BF5"/>
    <w:rsid w:val="009900F4"/>
    <w:rsid w:val="009A5BD7"/>
    <w:rsid w:val="009E3CAA"/>
    <w:rsid w:val="00A06BAB"/>
    <w:rsid w:val="00A559D4"/>
    <w:rsid w:val="00A6082F"/>
    <w:rsid w:val="00A8223E"/>
    <w:rsid w:val="00AA167B"/>
    <w:rsid w:val="00AA7F1B"/>
    <w:rsid w:val="00AC02A9"/>
    <w:rsid w:val="00AE1433"/>
    <w:rsid w:val="00AE403E"/>
    <w:rsid w:val="00AF6869"/>
    <w:rsid w:val="00B32F94"/>
    <w:rsid w:val="00B51B8E"/>
    <w:rsid w:val="00B61B2B"/>
    <w:rsid w:val="00B71344"/>
    <w:rsid w:val="00B85114"/>
    <w:rsid w:val="00B86336"/>
    <w:rsid w:val="00B86D4C"/>
    <w:rsid w:val="00B9088B"/>
    <w:rsid w:val="00BE4B3C"/>
    <w:rsid w:val="00BE7653"/>
    <w:rsid w:val="00C24E0A"/>
    <w:rsid w:val="00C469CD"/>
    <w:rsid w:val="00C52923"/>
    <w:rsid w:val="00C57110"/>
    <w:rsid w:val="00C61768"/>
    <w:rsid w:val="00C70B68"/>
    <w:rsid w:val="00C836B2"/>
    <w:rsid w:val="00C900F0"/>
    <w:rsid w:val="00CA22BC"/>
    <w:rsid w:val="00CB2D43"/>
    <w:rsid w:val="00CC0A52"/>
    <w:rsid w:val="00D025AD"/>
    <w:rsid w:val="00D068CA"/>
    <w:rsid w:val="00D3703F"/>
    <w:rsid w:val="00D75273"/>
    <w:rsid w:val="00D75414"/>
    <w:rsid w:val="00DA2F45"/>
    <w:rsid w:val="00DB36EA"/>
    <w:rsid w:val="00DB4987"/>
    <w:rsid w:val="00DC05BF"/>
    <w:rsid w:val="00DC1B68"/>
    <w:rsid w:val="00DC1BAE"/>
    <w:rsid w:val="00DC4978"/>
    <w:rsid w:val="00DE67D7"/>
    <w:rsid w:val="00E06635"/>
    <w:rsid w:val="00E13CDD"/>
    <w:rsid w:val="00E62B5D"/>
    <w:rsid w:val="00E6445A"/>
    <w:rsid w:val="00E75204"/>
    <w:rsid w:val="00E81656"/>
    <w:rsid w:val="00EA6CD9"/>
    <w:rsid w:val="00EB4D52"/>
    <w:rsid w:val="00EC2A4A"/>
    <w:rsid w:val="00EE18ED"/>
    <w:rsid w:val="00F0058E"/>
    <w:rsid w:val="00F24540"/>
    <w:rsid w:val="00F32E79"/>
    <w:rsid w:val="00F36533"/>
    <w:rsid w:val="00F433BD"/>
    <w:rsid w:val="00F64DC4"/>
    <w:rsid w:val="00F70E7D"/>
    <w:rsid w:val="00F85D79"/>
    <w:rsid w:val="00FB3C57"/>
    <w:rsid w:val="00FB41D0"/>
    <w:rsid w:val="00FC5B6C"/>
    <w:rsid w:val="00FD0F64"/>
    <w:rsid w:val="00FF5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7CC"/>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75D"/>
    <w:pPr>
      <w:ind w:left="720"/>
    </w:pPr>
  </w:style>
  <w:style w:type="table" w:styleId="TableGrid">
    <w:name w:val="Table Grid"/>
    <w:basedOn w:val="TableNormal"/>
    <w:rsid w:val="00BE4B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51B8E"/>
    <w:rPr>
      <w:rFonts w:ascii="Tahoma" w:hAnsi="Tahoma" w:cs="Tahoma"/>
      <w:sz w:val="16"/>
      <w:szCs w:val="16"/>
    </w:rPr>
  </w:style>
  <w:style w:type="paragraph" w:styleId="Header">
    <w:name w:val="header"/>
    <w:basedOn w:val="Normal"/>
    <w:link w:val="HeaderChar"/>
    <w:uiPriority w:val="99"/>
    <w:semiHidden/>
    <w:unhideWhenUsed/>
    <w:rsid w:val="00DC05BF"/>
    <w:pPr>
      <w:tabs>
        <w:tab w:val="center" w:pos="4680"/>
        <w:tab w:val="right" w:pos="9360"/>
      </w:tabs>
    </w:pPr>
  </w:style>
  <w:style w:type="character" w:customStyle="1" w:styleId="HeaderChar">
    <w:name w:val="Header Char"/>
    <w:basedOn w:val="DefaultParagraphFont"/>
    <w:link w:val="Header"/>
    <w:uiPriority w:val="99"/>
    <w:semiHidden/>
    <w:rsid w:val="00DC05BF"/>
    <w:rPr>
      <w:sz w:val="24"/>
      <w:szCs w:val="24"/>
      <w:lang w:eastAsia="ko-KR"/>
    </w:rPr>
  </w:style>
  <w:style w:type="paragraph" w:styleId="Footer">
    <w:name w:val="footer"/>
    <w:basedOn w:val="Normal"/>
    <w:link w:val="FooterChar"/>
    <w:uiPriority w:val="99"/>
    <w:unhideWhenUsed/>
    <w:rsid w:val="00DC05BF"/>
    <w:pPr>
      <w:tabs>
        <w:tab w:val="center" w:pos="4680"/>
        <w:tab w:val="right" w:pos="9360"/>
      </w:tabs>
    </w:pPr>
  </w:style>
  <w:style w:type="character" w:customStyle="1" w:styleId="FooterChar">
    <w:name w:val="Footer Char"/>
    <w:basedOn w:val="DefaultParagraphFont"/>
    <w:link w:val="Footer"/>
    <w:uiPriority w:val="99"/>
    <w:rsid w:val="00DC05BF"/>
    <w:rPr>
      <w:sz w:val="24"/>
      <w:szCs w:val="24"/>
      <w:lang w:eastAsia="ko-KR"/>
    </w:rPr>
  </w:style>
  <w:style w:type="character" w:styleId="CommentReference">
    <w:name w:val="annotation reference"/>
    <w:basedOn w:val="DefaultParagraphFont"/>
    <w:uiPriority w:val="99"/>
    <w:semiHidden/>
    <w:unhideWhenUsed/>
    <w:rsid w:val="00507F04"/>
    <w:rPr>
      <w:sz w:val="16"/>
      <w:szCs w:val="16"/>
    </w:rPr>
  </w:style>
  <w:style w:type="paragraph" w:styleId="CommentText">
    <w:name w:val="annotation text"/>
    <w:basedOn w:val="Normal"/>
    <w:link w:val="CommentTextChar"/>
    <w:uiPriority w:val="99"/>
    <w:semiHidden/>
    <w:unhideWhenUsed/>
    <w:rsid w:val="00507F04"/>
    <w:rPr>
      <w:sz w:val="20"/>
      <w:szCs w:val="20"/>
    </w:rPr>
  </w:style>
  <w:style w:type="character" w:customStyle="1" w:styleId="CommentTextChar">
    <w:name w:val="Comment Text Char"/>
    <w:basedOn w:val="DefaultParagraphFont"/>
    <w:link w:val="CommentText"/>
    <w:uiPriority w:val="99"/>
    <w:semiHidden/>
    <w:rsid w:val="00507F04"/>
    <w:rPr>
      <w:lang w:eastAsia="ko-KR"/>
    </w:rPr>
  </w:style>
  <w:style w:type="paragraph" w:styleId="CommentSubject">
    <w:name w:val="annotation subject"/>
    <w:basedOn w:val="CommentText"/>
    <w:next w:val="CommentText"/>
    <w:link w:val="CommentSubjectChar"/>
    <w:uiPriority w:val="99"/>
    <w:semiHidden/>
    <w:unhideWhenUsed/>
    <w:rsid w:val="00507F04"/>
    <w:rPr>
      <w:b/>
      <w:bCs/>
    </w:rPr>
  </w:style>
  <w:style w:type="character" w:customStyle="1" w:styleId="CommentSubjectChar">
    <w:name w:val="Comment Subject Char"/>
    <w:basedOn w:val="CommentTextChar"/>
    <w:link w:val="CommentSubject"/>
    <w:uiPriority w:val="99"/>
    <w:semiHidden/>
    <w:rsid w:val="00507F04"/>
    <w:rPr>
      <w:b/>
      <w:bCs/>
      <w:lang w:eastAsia="ko-KR"/>
    </w:rPr>
  </w:style>
  <w:style w:type="paragraph" w:styleId="NormalWeb">
    <w:name w:val="Normal (Web)"/>
    <w:basedOn w:val="Normal"/>
    <w:uiPriority w:val="99"/>
    <w:semiHidden/>
    <w:unhideWhenUsed/>
    <w:rsid w:val="00FC5B6C"/>
    <w:pPr>
      <w:spacing w:before="100" w:beforeAutospacing="1" w:after="100" w:afterAutospacing="1"/>
    </w:pPr>
    <w:rPr>
      <w:rFonts w:eastAsia="Times New Roman"/>
      <w:lang w:eastAsia="en-US"/>
    </w:rPr>
  </w:style>
</w:styles>
</file>

<file path=word/webSettings.xml><?xml version="1.0" encoding="utf-8"?>
<w:webSettings xmlns:r="http://schemas.openxmlformats.org/officeDocument/2006/relationships" xmlns:w="http://schemas.openxmlformats.org/wordprocessingml/2006/main">
  <w:divs>
    <w:div w:id="64769362">
      <w:bodyDiv w:val="1"/>
      <w:marLeft w:val="0"/>
      <w:marRight w:val="0"/>
      <w:marTop w:val="0"/>
      <w:marBottom w:val="0"/>
      <w:divBdr>
        <w:top w:val="none" w:sz="0" w:space="0" w:color="auto"/>
        <w:left w:val="none" w:sz="0" w:space="0" w:color="auto"/>
        <w:bottom w:val="none" w:sz="0" w:space="0" w:color="auto"/>
        <w:right w:val="none" w:sz="0" w:space="0" w:color="auto"/>
      </w:divBdr>
    </w:div>
    <w:div w:id="557982149">
      <w:bodyDiv w:val="1"/>
      <w:marLeft w:val="0"/>
      <w:marRight w:val="0"/>
      <w:marTop w:val="0"/>
      <w:marBottom w:val="0"/>
      <w:divBdr>
        <w:top w:val="none" w:sz="0" w:space="0" w:color="auto"/>
        <w:left w:val="none" w:sz="0" w:space="0" w:color="auto"/>
        <w:bottom w:val="none" w:sz="0" w:space="0" w:color="auto"/>
        <w:right w:val="none" w:sz="0" w:space="0" w:color="auto"/>
      </w:divBdr>
    </w:div>
    <w:div w:id="754713122">
      <w:bodyDiv w:val="1"/>
      <w:marLeft w:val="0"/>
      <w:marRight w:val="0"/>
      <w:marTop w:val="0"/>
      <w:marBottom w:val="0"/>
      <w:divBdr>
        <w:top w:val="none" w:sz="0" w:space="0" w:color="auto"/>
        <w:left w:val="none" w:sz="0" w:space="0" w:color="auto"/>
        <w:bottom w:val="none" w:sz="0" w:space="0" w:color="auto"/>
        <w:right w:val="none" w:sz="0" w:space="0" w:color="auto"/>
      </w:divBdr>
    </w:div>
    <w:div w:id="1579366507">
      <w:bodyDiv w:val="1"/>
      <w:marLeft w:val="0"/>
      <w:marRight w:val="0"/>
      <w:marTop w:val="0"/>
      <w:marBottom w:val="0"/>
      <w:divBdr>
        <w:top w:val="none" w:sz="0" w:space="0" w:color="auto"/>
        <w:left w:val="none" w:sz="0" w:space="0" w:color="auto"/>
        <w:bottom w:val="none" w:sz="0" w:space="0" w:color="auto"/>
        <w:right w:val="none" w:sz="0" w:space="0" w:color="auto"/>
      </w:divBdr>
    </w:div>
    <w:div w:id="1738476065">
      <w:bodyDiv w:val="1"/>
      <w:marLeft w:val="0"/>
      <w:marRight w:val="0"/>
      <w:marTop w:val="0"/>
      <w:marBottom w:val="0"/>
      <w:divBdr>
        <w:top w:val="none" w:sz="0" w:space="0" w:color="auto"/>
        <w:left w:val="none" w:sz="0" w:space="0" w:color="auto"/>
        <w:bottom w:val="none" w:sz="0" w:space="0" w:color="auto"/>
        <w:right w:val="none" w:sz="0" w:space="0" w:color="auto"/>
      </w:divBdr>
    </w:div>
    <w:div w:id="206802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Employee Bonus Plan Goals</vt:lpstr>
    </vt:vector>
  </TitlesOfParts>
  <Company>Harte-Hanks</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Bonus Plan Goals</dc:title>
  <dc:creator>Harte-Hanks</dc:creator>
  <cp:lastModifiedBy>Toni Munoz</cp:lastModifiedBy>
  <cp:revision>2</cp:revision>
  <cp:lastPrinted>2009-02-11T14:44:00Z</cp:lastPrinted>
  <dcterms:created xsi:type="dcterms:W3CDTF">2014-06-04T14:17:00Z</dcterms:created>
  <dcterms:modified xsi:type="dcterms:W3CDTF">2014-06-04T14:17:00Z</dcterms:modified>
</cp:coreProperties>
</file>