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88E" w:rsidRPr="00E7788E" w:rsidRDefault="00E7788E" w:rsidP="00E7788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-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Smartpost</w:t>
      </w:r>
      <w:proofErr w:type="spellEnd"/>
    </w:p>
    <w:p w:rsidR="00E7788E" w:rsidRPr="00E7788E" w:rsidRDefault="00E7788E" w:rsidP="00E7788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br/>
      </w:r>
    </w:p>
    <w:p w:rsidR="00E7788E" w:rsidRPr="00E7788E" w:rsidRDefault="00E7788E" w:rsidP="00E7788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The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Smartpost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hub that the package will go to.</w:t>
      </w:r>
      <w:proofErr w:type="gramEnd"/>
    </w:p>
    <w:p w:rsidR="00E7788E" w:rsidRPr="00E7788E" w:rsidRDefault="00E7788E" w:rsidP="00E7788E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60" w:right="6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Numeric value or Alpha value works.</w:t>
      </w:r>
    </w:p>
    <w:p w:rsidR="00E7788E" w:rsidRPr="00E7788E" w:rsidRDefault="00E7788E" w:rsidP="00E7788E">
      <w:pPr>
        <w:numPr>
          <w:ilvl w:val="0"/>
          <w:numId w:val="1"/>
        </w:numPr>
        <w:shd w:val="clear" w:color="auto" w:fill="FFFFFF"/>
        <w:spacing w:before="60" w:after="60" w:line="336" w:lineRule="atLeast"/>
        <w:ind w:left="60" w:right="60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Alpha value is a combination of City and State</w:t>
      </w:r>
    </w:p>
    <w:p w:rsidR="00E7788E" w:rsidRPr="00E7788E" w:rsidRDefault="00E7788E" w:rsidP="00E7788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Note: The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on the SPXREF screen appears as an alpha value, but </w:t>
      </w:r>
      <w:r w:rsidRPr="00E7788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Web Services ONLY accepts a numeric </w:t>
      </w:r>
      <w:proofErr w:type="spellStart"/>
      <w:r w:rsidRPr="00E7788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. Use the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list below to obtain the appropriate numeric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Number. If an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Alph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code is sent the customer, depending on the request, will receive no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SmartPost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services or might receive an error.</w:t>
      </w:r>
    </w:p>
    <w:p w:rsidR="00E7788E" w:rsidRPr="00E7788E" w:rsidRDefault="00E7788E" w:rsidP="00E7788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that is required in the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SmartPostDetail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 xml:space="preserve"> Node (The customer should have this information. Below is a sample table of </w:t>
      </w:r>
      <w:proofErr w:type="spellStart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HubIDs</w:t>
      </w:r>
      <w:proofErr w:type="spellEnd"/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:</w:t>
      </w:r>
    </w:p>
    <w:p w:rsidR="00E7788E" w:rsidRPr="00E7788E" w:rsidRDefault="00E7788E" w:rsidP="00E7788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The most accurate list can be found here </w:t>
      </w:r>
      <w:hyperlink r:id="rId5" w:history="1">
        <w:r w:rsidRPr="00E7788E">
          <w:rPr>
            <w:rFonts w:ascii="Helvetica" w:eastAsia="Times New Roman" w:hAnsi="Helvetica" w:cs="Helvetica"/>
            <w:color w:val="0000CC"/>
            <w:sz w:val="20"/>
            <w:szCs w:val="20"/>
            <w:u w:val="single"/>
          </w:rPr>
          <w:t>http://www.fedex.com/us/smart-post/network.html</w:t>
        </w:r>
      </w:hyperlink>
    </w:p>
    <w:p w:rsidR="00E7788E" w:rsidRPr="00E7788E" w:rsidRDefault="00E7788E" w:rsidP="00E7788E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E7788E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Note:</w:t>
      </w:r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 FXRS 100x is missing the </w:t>
      </w:r>
      <w:proofErr w:type="spellStart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5185 for Allentown, PA. If </w:t>
      </w:r>
      <w:proofErr w:type="gramStart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a customer ask</w:t>
      </w:r>
      <w:proofErr w:type="gramEnd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about what to put use as the </w:t>
      </w:r>
      <w:proofErr w:type="spellStart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SmartPost</w:t>
      </w:r>
      <w:proofErr w:type="spellEnd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 xml:space="preserve"> </w:t>
      </w:r>
      <w:proofErr w:type="spellStart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HubID</w:t>
      </w:r>
      <w:proofErr w:type="spellEnd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, use </w:t>
      </w:r>
      <w:hyperlink r:id="rId6" w:history="1">
        <w:r w:rsidRPr="00E7788E">
          <w:rPr>
            <w:rFonts w:ascii="Helvetica" w:eastAsia="Times New Roman" w:hAnsi="Helvetica" w:cs="Helvetica"/>
            <w:i/>
            <w:iCs/>
            <w:color w:val="0000CC"/>
            <w:sz w:val="20"/>
            <w:szCs w:val="20"/>
            <w:u w:val="single"/>
          </w:rPr>
          <w:t>KB 14720</w:t>
        </w:r>
      </w:hyperlink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.</w:t>
      </w:r>
    </w:p>
    <w:tbl>
      <w:tblPr>
        <w:tblW w:w="6220" w:type="dxa"/>
        <w:tblInd w:w="93" w:type="dxa"/>
        <w:tblLook w:val="04A0"/>
      </w:tblPr>
      <w:tblGrid>
        <w:gridCol w:w="928"/>
        <w:gridCol w:w="816"/>
        <w:gridCol w:w="1284"/>
        <w:gridCol w:w="960"/>
        <w:gridCol w:w="960"/>
        <w:gridCol w:w="1440"/>
      </w:tblGrid>
      <w:tr w:rsidR="00E7788E" w:rsidRPr="00E7788E" w:rsidTr="00E7788E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Alpha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Name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ALPA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Allentown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KCKS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Kansas City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ATGA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Atlanta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LACA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Los Angeles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CHNC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Charlotte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MAWV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Martinsburg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COCA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METN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Memphis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DLTX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MPMN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Minneapolis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DNCO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Denver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NBWI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New Berlin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DTMI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Detroit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NOMA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Northborough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EDNJ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Edison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ORFL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Orlando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GCOH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Grove 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PHPA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Philadelphia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GPOH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Grove Port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Pittsburgh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HOTX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PTPA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7788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Pittsburgh</w:t>
            </w:r>
          </w:p>
        </w:tc>
      </w:tr>
      <w:tr w:rsidR="00E7788E" w:rsidRPr="00E7788E" w:rsidTr="00E7788E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E7788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Indianapolis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88E" w:rsidRPr="00E7788E" w:rsidRDefault="00E7788E" w:rsidP="00E778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7788E" w:rsidRDefault="00E7788E">
      <w:pPr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935075" w:rsidRPr="00E7788E" w:rsidRDefault="00E7788E">
      <w:pPr>
        <w:rPr>
          <w:sz w:val="20"/>
          <w:szCs w:val="20"/>
        </w:rPr>
      </w:pP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E7788E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Note:</w:t>
      </w:r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 </w:t>
      </w:r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These </w:t>
      </w:r>
      <w:proofErr w:type="spellStart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>HUBId's</w:t>
      </w:r>
      <w:proofErr w:type="spellEnd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will work in production, however, in LVL 6 Test for Web Services </w:t>
      </w:r>
      <w:proofErr w:type="spellStart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>HubID</w:t>
      </w:r>
      <w:proofErr w:type="spellEnd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5531 must be used as the </w:t>
      </w:r>
      <w:proofErr w:type="spellStart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>HubID</w:t>
      </w:r>
      <w:proofErr w:type="spellEnd"/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 xml:space="preserve"> regardless of the origin/destination.</w:t>
      </w: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 </w:t>
      </w: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br/>
      </w:r>
      <w:r w:rsidRPr="00E7788E">
        <w:rPr>
          <w:rFonts w:ascii="Helvetica" w:eastAsia="Times New Roman" w:hAnsi="Helvetica" w:cs="Helvetica"/>
          <w:b/>
          <w:bCs/>
          <w:i/>
          <w:iCs/>
          <w:color w:val="000000"/>
          <w:sz w:val="20"/>
          <w:szCs w:val="20"/>
        </w:rPr>
        <w:t>Note:</w:t>
      </w:r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</w:rPr>
        <w:t> </w:t>
      </w:r>
      <w:r w:rsidRPr="00E7788E">
        <w:rPr>
          <w:rFonts w:ascii="Helvetica" w:eastAsia="Times New Roman" w:hAnsi="Helvetica" w:cs="Helvetica"/>
          <w:i/>
          <w:iCs/>
          <w:color w:val="000000"/>
          <w:sz w:val="20"/>
          <w:szCs w:val="20"/>
          <w:shd w:val="clear" w:color="auto" w:fill="FFFFFF"/>
        </w:rPr>
        <w:t>Pittsburgh and Windsor are new in FSMS 130x.</w:t>
      </w:r>
      <w:r w:rsidRPr="00E7788E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sectPr w:rsidR="00935075" w:rsidRPr="00E7788E" w:rsidSect="003C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253A8"/>
    <w:multiLevelType w:val="multilevel"/>
    <w:tmpl w:val="BE6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788E"/>
    <w:rsid w:val="003C756E"/>
    <w:rsid w:val="004D1DB0"/>
    <w:rsid w:val="00DC4AB0"/>
    <w:rsid w:val="00E7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788E"/>
  </w:style>
  <w:style w:type="character" w:styleId="Hyperlink">
    <w:name w:val="Hyperlink"/>
    <w:basedOn w:val="DefaultParagraphFont"/>
    <w:uiPriority w:val="99"/>
    <w:semiHidden/>
    <w:unhideWhenUsed/>
    <w:rsid w:val="00E778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7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8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s.fedex.custhelp.com/app/answers/detail/a_id/14720" TargetMode="External"/><Relationship Id="rId5" Type="http://schemas.openxmlformats.org/officeDocument/2006/relationships/hyperlink" Target="http://www.fedex.com/us/smart-post/netw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1427</Characters>
  <Application>Microsoft Office Word</Application>
  <DocSecurity>0</DocSecurity>
  <Lines>11</Lines>
  <Paragraphs>3</Paragraphs>
  <ScaleCrop>false</ScaleCrop>
  <Company>Harte-Hanks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NPalacios</dc:creator>
  <cp:lastModifiedBy>NPalacios</cp:lastModifiedBy>
  <cp:revision>1</cp:revision>
  <dcterms:created xsi:type="dcterms:W3CDTF">2016-01-27T16:25:00Z</dcterms:created>
  <dcterms:modified xsi:type="dcterms:W3CDTF">2016-01-27T16:31:00Z</dcterms:modified>
</cp:coreProperties>
</file>