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ParamsCalibrator — Draft conținut prezentare</w:t>
      </w:r>
    </w:p>
    <w:p>
      <w:pPr>
        <w:spacing w:after="40"/>
      </w:pPr>
      <w:r>
        <w:rPr>
          <w:color w:val="52514E"/>
          <w:sz w:val="24"/>
          <w:szCs w:val="24"/>
        </w:rPr>
        <w:t xml:space="preserve">Siemens Curious Minds Software Summer School 2026 — Procesare Semnal &amp; Algoritmi</w:t>
      </w:r>
    </w:p>
    <w:p>
      <w:pPr>
        <w:spacing w:after="300"/>
      </w:pPr>
      <w:r>
        <w:rPr>
          <w:color w:val="898781"/>
          <w:sz w:val="22"/>
          <w:szCs w:val="22"/>
        </w:rPr>
        <w:t xml:space="preserve">Autor: Alexandra   |   Timp alocat prezentării: 10 minute</w:t>
      </w:r>
    </w:p>
    <w:p>
      <w:pPr>
        <w:pBdr>
          <w:left w:val="single" w:color="C3C2B7" w:sz="12" w:space="8"/>
        </w:pBdr>
        <w:spacing w:after="200"/>
      </w:pPr>
      <w:r>
        <w:rPr>
          <w:i/>
          <w:iCs/>
          <w:color w:val="52514E"/>
        </w:rPr>
        <w:t xml:space="preserve">Notă: acesta e un prim draft de conținut, organizat pe outline-ul agreat — text de bază pentru slide-uri și puncte de discurs, fără grafice. Secțiunile 5, 7 și 8 conțin momentan doar schelet (marcat cu portocaliu), pentru că rezultatele benchmark-ului nu sunt încă generate; le completăm cu cifre și grafice reale imediat ce rulăm comparațiile.</w:t>
      </w:r>
    </w:p>
    <w:p>
      <w:pPr>
        <w:pStyle w:val="Heading1"/>
        <w:pBdr>
          <w:bottom w:val="single" w:color="C3C2B7" w:sz="6" w:space="4"/>
        </w:pBdr>
        <w:spacing w:after="200" w:before="400"/>
      </w:pPr>
      <w:r>
        <w:t xml:space="preserve">1. Introducere tema aleasă</w:t>
      </w:r>
    </w:p>
    <w:p>
      <w:pPr>
        <w:pStyle w:val="Heading3"/>
        <w:spacing w:after="100" w:before="200"/>
      </w:pPr>
      <w:r>
        <w:t xml:space="preserve">Conținut slide (draft)</w:t>
      </w:r>
    </w:p>
    <w:p>
      <w:pPr>
        <w:pStyle w:val="ListParagraph"/>
        <w:numPr>
          <w:ilvl w:val="0"/>
          <w:numId w:val="2"/>
        </w:numPr>
        <w:spacing w:after="80"/>
      </w:pPr>
      <w:r>
        <w:t xml:space="preserve">ParamsCalibrator — calibrarea inteligentă a constantelor fizice</w:t>
      </w:r>
    </w:p>
    <w:p>
      <w:pPr>
        <w:pStyle w:val="ListParagraph"/>
        <w:numPr>
          <w:ilvl w:val="0"/>
          <w:numId w:val="2"/>
        </w:numPr>
        <w:spacing w:after="80"/>
      </w:pPr>
      <w:r>
        <w:t xml:space="preserve">Siemens Curious Minds Software Summer School 2026 — categoria Procesare Semnal &amp; Algoritmi</w:t>
      </w:r>
    </w:p>
    <w:p>
      <w:pPr>
        <w:pStyle w:val="ListParagraph"/>
        <w:numPr>
          <w:ilvl w:val="0"/>
          <w:numId w:val="2"/>
        </w:numPr>
        <w:spacing w:after="80"/>
      </w:pPr>
      <w:r>
        <w:t xml:space="preserve">Propunere: înlocuirea metodelor clasice de calibrare cu un model de Machine Learning, testat riguros față de 5 metode consacrate, nu doar una</w:t>
      </w:r>
    </w:p>
    <w:p>
      <w:pPr>
        <w:spacing w:after="60" w:before="120"/>
      </w:pPr>
      <w:r>
        <w:rPr>
          <w:b/>
          <w:bCs/>
          <w:i/>
          <w:iCs/>
          <w:color w:val="52514E"/>
        </w:rPr>
        <w:t xml:space="preserve">Notă de prezentare</w:t>
      </w:r>
    </w:p>
    <w:p>
      <w:pPr>
        <w:spacing w:after="160"/>
      </w:pPr>
      <w:r>
        <w:rPr>
          <w:i/>
          <w:iCs/>
        </w:rPr>
        <w:t xml:space="preserve">Salut, mă numesc Alexandra, iar proiectul meu propune o soluție de machine learning pentru o problemă foarte concretă din inginerie: calibrarea constantelor fizice care stau la baza modelelor folosite pentru monitorizarea și optimizarea echipamentelor industriale. În următoarele 10 minute vă arăt de ce este nevoie de această calibrare, cum am construit soluția și, cel mai important, cum se compară riguros față de ce se folosește deja în practică — nu doar față de un singur baseline convenabil.</w:t>
      </w:r>
    </w:p>
    <w:p>
      <w:pPr>
        <w:pStyle w:val="Heading1"/>
        <w:pBdr>
          <w:bottom w:val="single" w:color="C3C2B7" w:sz="6" w:space="4"/>
        </w:pBdr>
        <w:spacing w:after="200" w:before="400"/>
      </w:pPr>
      <w:r>
        <w:t xml:space="preserve">2. De ce este nevoie de calibrarea constantelor?</w:t>
      </w:r>
    </w:p>
    <w:p>
      <w:pPr>
        <w:pStyle w:val="Heading3"/>
        <w:spacing w:after="100" w:before="200"/>
      </w:pPr>
      <w:r>
        <w:t xml:space="preserve">Conținut slide (draft)</w:t>
      </w:r>
    </w:p>
    <w:p>
      <w:pPr>
        <w:pStyle w:val="ListParagraph"/>
        <w:numPr>
          <w:ilvl w:val="0"/>
          <w:numId w:val="2"/>
        </w:numPr>
        <w:spacing w:after="80"/>
      </w:pPr>
      <w:r>
        <w:t xml:space="preserve">Un model inginerescesc e la fel de bun ca parametrii introduși în el</w:t>
      </w:r>
    </w:p>
    <w:p>
      <w:pPr>
        <w:pStyle w:val="ListParagraph"/>
        <w:numPr>
          <w:ilvl w:val="0"/>
          <w:numId w:val="2"/>
        </w:numPr>
        <w:spacing w:after="80"/>
      </w:pPr>
      <w:r>
        <w:t xml:space="preserve">Constantele fizice (transfer termic, frecare, amortizare) NU sunt fixe — variază cu uzura, murdăria, condițiile de mediu</w:t>
      </w:r>
    </w:p>
    <w:p>
      <w:pPr>
        <w:pStyle w:val="ListParagraph"/>
        <w:numPr>
          <w:ilvl w:val="0"/>
          <w:numId w:val="2"/>
        </w:numPr>
        <w:spacing w:after="80"/>
      </w:pPr>
      <w:r>
        <w:t xml:space="preserve">Recalibrarea azi = optimizare iterativă clasică, costisitoare, rerulată de la zero de fiecare dată</w:t>
      </w:r>
    </w:p>
    <w:p>
      <w:pPr>
        <w:pStyle w:val="ListParagraph"/>
        <w:numPr>
          <w:ilvl w:val="0"/>
          <w:numId w:val="2"/>
        </w:numPr>
        <w:spacing w:after="80"/>
      </w:pPr>
      <w:r>
        <w:t xml:space="preserve">Oportunitate: un model antrenat o singură dată, care calibrează instant, la fiecare apel</w:t>
      </w:r>
    </w:p>
    <w:p>
      <w:pPr>
        <w:spacing w:after="60" w:before="120"/>
      </w:pPr>
      <w:r>
        <w:rPr>
          <w:b/>
          <w:bCs/>
          <w:i/>
          <w:iCs/>
          <w:color w:val="52514E"/>
        </w:rPr>
        <w:t xml:space="preserve">Notă de prezentare</w:t>
      </w:r>
    </w:p>
    <w:p>
      <w:pPr>
        <w:spacing w:after="160"/>
      </w:pPr>
      <w:r>
        <w:rPr>
          <w:i/>
          <w:iCs/>
        </w:rPr>
        <w:t xml:space="preserve">Un exemplu concret: eficiența de răcire a unui motor electric scade în timp — praf acumulat, ventilație degradată, uzură. Dacă orice sistem de monitorizare sau protecție termică folosește în continuare valoarea coeficientului de transfer termic calibrată la punerea în funcțiune, acea presupunere devine tot mai greșită — fie declanșează alarme false, fie, mai grav, ratează un avertisment real de supraîncălzire. Recalibrarea periodică nu e un moft, e o nevoie reală — problema e că metodele clasice de calibrare costă timp de calcul de fiecare dată când vrei să o refaci.</w:t>
      </w:r>
    </w:p>
    <w:p>
      <w:pPr>
        <w:pStyle w:val="Heading1"/>
        <w:pBdr>
          <w:bottom w:val="single" w:color="C3C2B7" w:sz="6" w:space="4"/>
        </w:pBdr>
        <w:spacing w:after="200" w:before="400"/>
      </w:pPr>
      <w:r>
        <w:t xml:space="preserve">3. Ce este rata de transfer termic? Ce parametri sunt de calibrat?</w:t>
      </w:r>
    </w:p>
    <w:p>
      <w:pPr>
        <w:pStyle w:val="Heading3"/>
        <w:spacing w:after="100" w:before="200"/>
      </w:pPr>
      <w:r>
        <w:t xml:space="preserve">Conținut slide (draft)</w:t>
      </w:r>
    </w:p>
    <w:p>
      <w:pPr>
        <w:pStyle w:val="ListParagraph"/>
        <w:numPr>
          <w:ilvl w:val="0"/>
          <w:numId w:val="2"/>
        </w:numPr>
        <w:spacing w:after="80"/>
      </w:pPr>
      <w:r>
        <w:t xml:space="preserve">h·A = coeficientul de transfer termic — cât de eficient evacuează carcasa motorului căldura către mediul înconjurător</w:t>
      </w:r>
    </w:p>
    <w:p>
      <w:pPr>
        <w:pStyle w:val="ListParagraph"/>
        <w:numPr>
          <w:ilvl w:val="0"/>
          <w:numId w:val="2"/>
        </w:numPr>
        <w:spacing w:after="80"/>
      </w:pPr>
      <w:r>
        <w:t xml:space="preserve">Scade cu praful/murdăria sau ventilația degradată → motorul se încălzește mai mult la aceeași sarcină</w:t>
      </w:r>
    </w:p>
    <w:p>
      <w:pPr>
        <w:pStyle w:val="ListParagraph"/>
        <w:numPr>
          <w:ilvl w:val="0"/>
          <w:numId w:val="2"/>
        </w:numPr>
        <w:spacing w:after="80"/>
      </w:pPr>
      <w:r>
        <w:t xml:space="preserve">Banc de testare: o înfășurare de motor electric, încălzită de curentul aplicat, răcită prin convecție</w:t>
      </w:r>
    </w:p>
    <w:p>
      <w:pPr>
        <w:pStyle w:val="Heading3"/>
        <w:spacing w:after="100" w:before="200"/>
      </w:pPr>
      <w:r>
        <w:t xml:space="preserve">Discuție 1-node vs 2-node</w:t>
      </w:r>
    </w:p>
    <w:p>
      <w:pPr>
        <w:pStyle w:val="ListParagraph"/>
        <w:numPr>
          <w:ilvl w:val="0"/>
          <w:numId w:val="2"/>
        </w:numPr>
        <w:spacing w:after="80"/>
      </w:pPr>
      <w:r>
        <w:t xml:space="preserve">1-node: tot motorul tratat ca o singură masă termică — o singură necunoscută de calibrat: h·A</w:t>
      </w:r>
    </w:p>
    <w:p>
      <w:pPr>
        <w:pStyle w:val="ListParagraph"/>
        <w:numPr>
          <w:ilvl w:val="0"/>
          <w:numId w:val="2"/>
        </w:numPr>
        <w:spacing w:after="80"/>
      </w:pPr>
      <w:r>
        <w:t xml:space="preserve">2-node: înfășurare și carcasă tratate separat — două necunoscute: h·A (carcasă→ambient) și k_wh (înfășurare→carcasă)</w:t>
      </w:r>
    </w:p>
    <w:p>
      <w:pPr>
        <w:pStyle w:val="ListParagraph"/>
        <w:numPr>
          <w:ilvl w:val="0"/>
          <w:numId w:val="2"/>
        </w:numPr>
        <w:spacing w:after="80"/>
      </w:pPr>
      <w:r>
        <w:t xml:space="preserve">Varianta 2-node testează cum se comportă fiecare metodă de calibrare când crește numărul de parametri (axa de scalabilitate din comparații)</w:t>
      </w:r>
    </w:p>
    <w:p>
      <w:pPr>
        <w:pStyle w:val="Heading3"/>
        <w:spacing w:after="100" w:before="200"/>
      </w:pPr>
      <w:r>
        <w:t xml:space="preserve">Ecuații pe scurt, utile de știut și înțeles</w:t>
      </w:r>
    </w:p>
    <w:p>
      <w:pPr>
        <w:spacing w:after="100"/>
        <w:ind w:left="431"/>
      </w:pPr>
      <w:r>
        <w:rPr>
          <w:rFonts w:ascii="Consolas" w:cs="Consolas" w:eastAsia="Consolas" w:hAnsi="Consolas"/>
          <w:sz w:val="22"/>
          <w:szCs w:val="22"/>
        </w:rPr>
        <w:t xml:space="preserve">C · dT/dt  =  I²R  −  h·A · (T − T_ambient)</w:t>
      </w:r>
    </w:p>
    <w:p>
      <w:pPr>
        <w:spacing w:after="160"/>
      </w:pPr>
      <w:r>
        <w:rPr>
          <w:i/>
          <w:iCs/>
        </w:rPr>
        <w:t xml:space="preserve">(bilanț energetic: căldură generată prin efect Joule, minus căldură pierdută prin convecție — legea răcirii a lui Newton)</w:t>
      </w:r>
    </w:p>
    <w:p>
      <w:pPr>
        <w:spacing w:after="100"/>
        <w:ind w:left="431"/>
      </w:pPr>
      <w:r>
        <w:rPr>
          <w:rFonts w:ascii="Consolas" w:cs="Consolas" w:eastAsia="Consolas" w:hAnsi="Consolas"/>
          <w:sz w:val="22"/>
          <w:szCs w:val="22"/>
        </w:rPr>
        <w:t xml:space="preserve">La echilibru (regim staționar):  T_ss = T_ambient + I²R / (h·A)</w:t>
      </w:r>
    </w:p>
    <w:p>
      <w:pPr>
        <w:spacing w:after="100"/>
        <w:ind w:left="431"/>
      </w:pPr>
      <w:r>
        <w:rPr>
          <w:rFonts w:ascii="Consolas" w:cs="Consolas" w:eastAsia="Consolas" w:hAnsi="Consolas"/>
          <w:sz w:val="22"/>
          <w:szCs w:val="22"/>
        </w:rPr>
        <w:t xml:space="preserve">Constanta de timp:  τ = C / (h·A)</w:t>
      </w:r>
    </w:p>
    <w:p>
      <w:pPr>
        <w:spacing w:after="60" w:before="120"/>
      </w:pPr>
      <w:r>
        <w:rPr>
          <w:b/>
          <w:bCs/>
          <w:i/>
          <w:iCs/>
          <w:color w:val="52514E"/>
        </w:rPr>
        <w:t xml:space="preserve">Notă de prezentare</w:t>
      </w:r>
    </w:p>
    <w:p>
      <w:pPr>
        <w:spacing w:after="160"/>
      </w:pPr>
      <w:r>
        <w:rPr>
          <w:i/>
          <w:iCs/>
        </w:rPr>
        <w:t xml:space="preserve">E utilă o analogie simplă: ecuația de mai sus e identică ca formă cu un circuit electric RC — temperatura joacă rolul tensiunii, capacitatea termică C joacă rolul unui condensator, iar 1/(h·A) joacă rolul unei rezistențe. La sarcină constantă, temperatura urcă exponențial către o valoare de echilibru T_ss, cu o viteză dată de constanta de timp τ. Aceste trei mărimi — panta inițială a curbei, temperatura de echilibru și constanta de timp — sunt exact ce extrage modelul meu ML dintr-o fereastră de date de senzor (secțiunea 4).</w:t>
      </w:r>
    </w:p>
    <w:p>
      <w:pPr>
        <w:pStyle w:val="Heading1"/>
        <w:pBdr>
          <w:bottom w:val="single" w:color="C3C2B7" w:sz="6" w:space="4"/>
        </w:pBdr>
        <w:spacing w:after="200" w:before="400"/>
      </w:pPr>
      <w:r>
        <w:t xml:space="preserve">4. Arhitectura modelului meu</w:t>
      </w:r>
    </w:p>
    <w:p>
      <w:pPr>
        <w:pStyle w:val="Heading3"/>
        <w:spacing w:after="100" w:before="200"/>
      </w:pPr>
      <w:r>
        <w:t xml:space="preserve">Conținut slide (draft)</w:t>
      </w:r>
    </w:p>
    <w:p>
      <w:pPr>
        <w:pStyle w:val="ListParagraph"/>
        <w:numPr>
          <w:ilvl w:val="0"/>
          <w:numId w:val="2"/>
        </w:numPr>
        <w:spacing w:after="80"/>
      </w:pPr>
      <w:r>
        <w:t xml:space="preserve">Caracteristici extrase din fereastra de senzor: panta inițială, temperatura de regim staționar, constanta de timp, curentul aplicat, temperatura ambientală, un indicator de zgomot</w:t>
      </w:r>
    </w:p>
    <w:p>
      <w:pPr>
        <w:pStyle w:val="ListParagraph"/>
        <w:numPr>
          <w:ilvl w:val="0"/>
          <w:numId w:val="2"/>
        </w:numPr>
        <w:spacing w:after="80"/>
      </w:pPr>
      <w:r>
        <w:t xml:space="preserve">Rețea mică: Dense(32, ReLU) → Dense(16, ReLU) → ieșire (1 sau 2-3 constante calibrate, în funcție de banc)</w:t>
      </w:r>
    </w:p>
    <w:p>
      <w:pPr>
        <w:pStyle w:val="ListParagraph"/>
        <w:numPr>
          <w:ilvl w:val="0"/>
          <w:numId w:val="2"/>
        </w:numPr>
        <w:spacing w:after="80"/>
      </w:pPr>
      <w:r>
        <w:t xml:space="preserve">Antrenată o singură dată, offline, pe mii de rulări simulate</w:t>
      </w:r>
    </w:p>
    <w:p>
      <w:pPr>
        <w:pStyle w:val="ListParagraph"/>
        <w:numPr>
          <w:ilvl w:val="0"/>
          <w:numId w:val="2"/>
        </w:numPr>
        <w:spacing w:after="80"/>
      </w:pPr>
      <w:r>
        <w:t xml:space="preserve">La utilizare: o singură trecere înainte (inferență) — nu o căutare iterativă</w:t>
      </w:r>
    </w:p>
    <w:p>
      <w:pPr>
        <w:pStyle w:val="ListParagraph"/>
        <w:numPr>
          <w:ilvl w:val="0"/>
          <w:numId w:val="2"/>
        </w:numPr>
        <w:spacing w:after="80"/>
      </w:pPr>
      <w:r>
        <w:t xml:space="preserve">Expusă ca microserviciu (FastAPI + Docker) — apelabilă printr-un API simplu</w:t>
      </w:r>
    </w:p>
    <w:p>
      <w:pPr>
        <w:spacing w:after="60" w:before="120"/>
      </w:pPr>
      <w:r>
        <w:rPr>
          <w:b/>
          <w:bCs/>
          <w:i/>
          <w:iCs/>
          <w:color w:val="52514E"/>
        </w:rPr>
        <w:t xml:space="preserve">Notă de prezentare</w:t>
      </w:r>
    </w:p>
    <w:p>
      <w:pPr>
        <w:spacing w:after="160"/>
      </w:pPr>
      <w:r>
        <w:rPr>
          <w:i/>
          <w:iCs/>
        </w:rPr>
        <w:t xml:space="preserve">Ideea centrală de arhitectură: modelul face toată munca costisitoare o singură dată, offline, în timpul antrenării — apoi fiecare calibrare ulterioară e doar o evaluare rapidă a rețelei, de ordinul milisecundelor. Toate celelalte metode cu care mă compar (secțiunea 6) refac o căutare, parțial sau integral, de fiecare dată când sunt apelate. De asta modelul are un avantaj structural de viteză, nu doar unul incidental. Caracteristicile alese nu sunt arbitrare: panta inițială reflectă practic doar capacitatea termică C, temperatura de echilibru reflectă doar h·A, iar constanta de timp reflectă combinația lor — împreună, separă clar cele două necunoscute chiar și pe date zgomotoase sau incomplete.</w:t>
      </w:r>
    </w:p>
    <w:p>
      <w:pPr>
        <w:pStyle w:val="Heading1"/>
        <w:pBdr>
          <w:bottom w:val="single" w:color="C3C2B7" w:sz="6" w:space="4"/>
        </w:pBdr>
        <w:spacing w:after="200" w:before="400"/>
      </w:pPr>
      <w:r>
        <w:t xml:space="preserve">5. Performanțele modelului meu</w:t>
      </w:r>
    </w:p>
    <w:p>
      <w:pPr>
        <w:spacing w:after="120"/>
      </w:pPr>
      <w:r>
        <w:rPr>
          <w:b/>
          <w:bCs/>
          <w:color w:val="B45309"/>
        </w:rPr>
        <w:t xml:space="preserve">[DE COMPLETAT — cifre reale după rularea benchmark-ului]</w:t>
      </w:r>
    </w:p>
    <w:p>
      <w:pPr>
        <w:pStyle w:val="Heading3"/>
        <w:spacing w:after="100" w:before="200"/>
      </w:pPr>
      <w:r>
        <w:t xml:space="preserve">Conținut slide (schelet)</w:t>
      </w:r>
    </w:p>
    <w:p>
      <w:pPr>
        <w:pStyle w:val="ListParagraph"/>
        <w:numPr>
          <w:ilvl w:val="0"/>
          <w:numId w:val="2"/>
        </w:numPr>
        <w:spacing w:after="80"/>
      </w:pPr>
      <w:r>
        <w:t xml:space="preserve">Acuratețe: eroare medie (RMSE) față de valoarea reală a h·A / k_wh → [de completat]</w:t>
      </w:r>
    </w:p>
    <w:p>
      <w:pPr>
        <w:pStyle w:val="ListParagraph"/>
        <w:numPr>
          <w:ilvl w:val="0"/>
          <w:numId w:val="2"/>
        </w:numPr>
        <w:spacing w:after="80"/>
      </w:pPr>
      <w:r>
        <w:t xml:space="preserve">Timp de inferență per calibrare → [de completat, așteptat: ordinul milisecundelor]</w:t>
      </w:r>
    </w:p>
    <w:p>
      <w:pPr>
        <w:pStyle w:val="ListParagraph"/>
        <w:numPr>
          <w:ilvl w:val="0"/>
          <w:numId w:val="2"/>
        </w:numPr>
        <w:spacing w:after="80"/>
      </w:pPr>
      <w:r>
        <w:t xml:space="preserve">Timp de antrenare (o singură dată, offline) → [de completat]</w:t>
      </w:r>
    </w:p>
    <w:p>
      <w:pPr>
        <w:pStyle w:val="ListParagraph"/>
        <w:numPr>
          <w:ilvl w:val="0"/>
          <w:numId w:val="2"/>
        </w:numPr>
        <w:spacing w:after="80"/>
      </w:pPr>
      <w:r>
        <w:t xml:space="preserve">Comportament pe date nevăzute (set de test, separat de antrenare) → [de completat]</w:t>
      </w:r>
    </w:p>
    <w:p>
      <w:pPr>
        <w:spacing w:after="60" w:before="120"/>
      </w:pPr>
      <w:r>
        <w:rPr>
          <w:b/>
          <w:bCs/>
          <w:i/>
          <w:iCs/>
          <w:color w:val="52514E"/>
        </w:rPr>
        <w:t xml:space="preserve">Notă de prezentare</w:t>
      </w:r>
    </w:p>
    <w:p>
      <w:pPr>
        <w:spacing w:after="160"/>
      </w:pPr>
      <w:r>
        <w:rPr>
          <w:i/>
          <w:iCs/>
        </w:rPr>
        <w:t xml:space="preserve">Acest slide va prezenta cifre concrete, generate de scriptul de benchmark — păstrează formatul simplu "metrică → valoare", ca să fie citit rapid în cele 10 minute alocate. Utilă și o singură propoziție de context per cifră (ex. "acuratețe comparabilă cu Levenberg-Marquardt, dar de 100x mai rapid") mai degrabă decât cifre goale.</w:t>
      </w:r>
    </w:p>
    <w:p>
      <w:pPr>
        <w:pStyle w:val="Heading1"/>
        <w:pBdr>
          <w:bottom w:val="single" w:color="C3C2B7" w:sz="6" w:space="4"/>
        </w:pBdr>
        <w:spacing w:after="200" w:before="400"/>
      </w:pPr>
      <w:r>
        <w:t xml:space="preserve">6. Ce alte variante există pentru calibrare?</w:t>
      </w:r>
    </w:p>
    <w:p>
      <w:pPr>
        <w:spacing w:after="160"/>
      </w:pPr>
      <w:r>
        <w:rPr>
          <w:i/>
          <w:iCs/>
        </w:rPr>
        <w:t xml:space="preserve">Cinci metode, alese ca să acopere familiile distincte folosite efectiv în calibrarea inginerească — nu doar un singur baseline convenabil.</w:t>
      </w:r>
    </w:p>
    <w:p>
      <w:pPr>
        <w:pStyle w:val="Heading3"/>
        <w:spacing w:after="100" w:before="200"/>
      </w:pPr>
      <w:r>
        <w:t xml:space="preserve">Algoritm Genetic (GA)</w:t>
      </w:r>
    </w:p>
    <w:p>
      <w:pPr>
        <w:pStyle w:val="ListParagraph"/>
        <w:numPr>
          <w:ilvl w:val="0"/>
          <w:numId w:val="2"/>
        </w:numPr>
        <w:spacing w:after="80"/>
      </w:pPr>
      <w:r>
        <w:t xml:space="preserve">Euristică bazată pe populație — explorează spațiul soluțiilor prin selecție, încrucișare și mutație</w:t>
      </w:r>
    </w:p>
    <w:p>
      <w:pPr>
        <w:pStyle w:val="ListParagraph"/>
        <w:numPr>
          <w:ilvl w:val="0"/>
          <w:numId w:val="2"/>
        </w:numPr>
        <w:spacing w:after="80"/>
      </w:pPr>
      <w:r>
        <w:t xml:space="preserve">Context de utilizare: probleme cu spațiu de căutare complex/neconvex, fără informație de gradient disponibilă</w:t>
      </w:r>
    </w:p>
    <w:p>
      <w:pPr>
        <w:pStyle w:val="Heading3"/>
        <w:spacing w:after="100" w:before="200"/>
      </w:pPr>
      <w:r>
        <w:t xml:space="preserve">Particle Swarm Optimization (PSO)</w:t>
      </w:r>
    </w:p>
    <w:p>
      <w:pPr>
        <w:pStyle w:val="ListParagraph"/>
        <w:numPr>
          <w:ilvl w:val="0"/>
          <w:numId w:val="2"/>
        </w:numPr>
        <w:spacing w:after="80"/>
      </w:pPr>
      <w:r>
        <w:t xml:space="preserve">O a doua euristică bazată pe populație ("roi" de particule care își comunică cele mai bune poziții găsite)</w:t>
      </w:r>
    </w:p>
    <w:p>
      <w:pPr>
        <w:pStyle w:val="ListParagraph"/>
        <w:numPr>
          <w:ilvl w:val="0"/>
          <w:numId w:val="2"/>
        </w:numPr>
        <w:spacing w:after="80"/>
      </w:pPr>
      <w:r>
        <w:t xml:space="preserve">Context de utilizare: similar cu GA — optimizare continuă, fără gradient; inclusă pentru a arăta că modelul ML depășește întreaga familie euristică, nu doar un membru al ei</w:t>
      </w:r>
    </w:p>
    <w:p>
      <w:pPr>
        <w:pStyle w:val="Heading3"/>
        <w:spacing w:after="100" w:before="200"/>
      </w:pPr>
      <w:r>
        <w:t xml:space="preserve">Levenberg-Marquardt (LM)</w:t>
      </w:r>
    </w:p>
    <w:p>
      <w:pPr>
        <w:pStyle w:val="ListParagraph"/>
        <w:numPr>
          <w:ilvl w:val="0"/>
          <w:numId w:val="2"/>
        </w:numPr>
        <w:spacing w:after="80"/>
      </w:pPr>
      <w:r>
        <w:t xml:space="preserve">Metodă clasică de regresie neliniară — least-squares bazat pe gradient</w:t>
      </w:r>
    </w:p>
    <w:p>
      <w:pPr>
        <w:pStyle w:val="ListParagraph"/>
        <w:numPr>
          <w:ilvl w:val="0"/>
          <w:numId w:val="2"/>
        </w:numPr>
        <w:spacing w:after="80"/>
      </w:pPr>
      <w:r>
        <w:t xml:space="preserve">Context de utilizare: alegerea implicită a inginerilor pentru curve-fitting, când ai o formă analitică cunoscută și o estimare inițială rezonabilă</w:t>
      </w:r>
    </w:p>
    <w:p>
      <w:pPr>
        <w:pStyle w:val="Heading3"/>
        <w:spacing w:after="100" w:before="200"/>
      </w:pPr>
      <w:r>
        <w:t xml:space="preserve">Extended Kalman Filter (EKF)</w:t>
      </w:r>
    </w:p>
    <w:p>
      <w:pPr>
        <w:pStyle w:val="ListParagraph"/>
        <w:numPr>
          <w:ilvl w:val="0"/>
          <w:numId w:val="2"/>
        </w:numPr>
        <w:spacing w:after="80"/>
      </w:pPr>
      <w:r>
        <w:t xml:space="preserve">Estimare secvențială/online a parametrilor</w:t>
      </w:r>
    </w:p>
    <w:p>
      <w:pPr>
        <w:pStyle w:val="ListParagraph"/>
        <w:numPr>
          <w:ilvl w:val="0"/>
          <w:numId w:val="2"/>
        </w:numPr>
        <w:spacing w:after="80"/>
      </w:pPr>
      <w:r>
        <w:t xml:space="preserve">Context de utilizare: standardul pentru actualizarea parametrilor în timp real, pe măsură ce sosesc date noi, fără să reia calculul de la zero — cel mai direct concurent al modelului ML pe axa de streaming</w:t>
      </w:r>
    </w:p>
    <w:p>
      <w:pPr>
        <w:pStyle w:val="Heading3"/>
        <w:spacing w:after="100" w:before="200"/>
      </w:pPr>
      <w:r>
        <w:t xml:space="preserve">Bayesian Optimization</w:t>
      </w:r>
    </w:p>
    <w:p>
      <w:pPr>
        <w:pStyle w:val="ListParagraph"/>
        <w:numPr>
          <w:ilvl w:val="0"/>
          <w:numId w:val="2"/>
        </w:numPr>
        <w:spacing w:after="80"/>
      </w:pPr>
      <w:r>
        <w:t xml:space="preserve">Metodă modernă, eficientă din punct de vedere al eșantioanelor, fără gradient</w:t>
      </w:r>
    </w:p>
    <w:p>
      <w:pPr>
        <w:pStyle w:val="ListParagraph"/>
        <w:numPr>
          <w:ilvl w:val="0"/>
          <w:numId w:val="2"/>
        </w:numPr>
        <w:spacing w:after="80"/>
      </w:pPr>
      <w:r>
        <w:t xml:space="preserve">Context de utilizare: probleme unde fiecare evaluare (fiecare simulare) e costisitoare și vrei să minimizezi numărul de încercări</w:t>
      </w:r>
    </w:p>
    <w:p>
      <w:pPr>
        <w:spacing w:after="60" w:before="120"/>
      </w:pPr>
      <w:r>
        <w:rPr>
          <w:b/>
          <w:bCs/>
          <w:i/>
          <w:iCs/>
          <w:color w:val="52514E"/>
        </w:rPr>
        <w:t xml:space="preserve">Notă de prezentare</w:t>
      </w:r>
    </w:p>
    <w:p>
      <w:pPr>
        <w:spacing w:after="160"/>
      </w:pPr>
      <w:r>
        <w:rPr>
          <w:i/>
          <w:iCs/>
        </w:rPr>
        <w:t xml:space="preserve">Mesajul acestui slide nu e "iată 5 metode oarecare", ci "acestea acoperă practic tot spectrul folosit azi în industrie pentru calibrare — euristici, gradient clasic, filtrare secvențială, optimizare bayesiană modernă". Asta face comparația din secțiunea 7 credibilă: dacă modelul ML se compară bine cu toate cele cinci, nu doar cu genetic algorithms, afirmația e mult mai puternică.</w:t>
      </w:r>
    </w:p>
    <w:p>
      <w:pPr>
        <w:pStyle w:val="Heading1"/>
        <w:pBdr>
          <w:bottom w:val="single" w:color="C3C2B7" w:sz="6" w:space="4"/>
        </w:pBdr>
        <w:spacing w:after="200" w:before="400"/>
      </w:pPr>
      <w:r>
        <w:t xml:space="preserve">7. Comparații: modelul meu vs. restul, pe diferite metrici</w:t>
      </w:r>
    </w:p>
    <w:p>
      <w:pPr>
        <w:spacing w:after="120"/>
      </w:pPr>
      <w:r>
        <w:rPr>
          <w:b/>
          <w:bCs/>
          <w:color w:val="B45309"/>
        </w:rPr>
        <w:t xml:space="preserve">[DE COMPLETAT — grafice reale generate ulterior]</w:t>
      </w:r>
    </w:p>
    <w:p>
      <w:pPr>
        <w:pStyle w:val="Heading3"/>
        <w:spacing w:after="100" w:before="200"/>
      </w:pPr>
      <w:r>
        <w:t xml:space="preserve">Cele 5 axe de comparație</w:t>
      </w:r>
    </w:p>
    <w:p>
      <w:pPr>
        <w:pStyle w:val="ListParagraph"/>
        <w:numPr>
          <w:ilvl w:val="0"/>
          <w:numId w:val="2"/>
        </w:numPr>
        <w:spacing w:after="80"/>
      </w:pPr>
      <w:r>
        <w:t xml:space="preserve">Acuratețe — eroarea de calibrare față de constanta reală</w:t>
      </w:r>
    </w:p>
    <w:p>
      <w:pPr>
        <w:pStyle w:val="ListParagraph"/>
        <w:numPr>
          <w:ilvl w:val="0"/>
          <w:numId w:val="2"/>
        </w:numPr>
        <w:spacing w:after="80"/>
      </w:pPr>
      <w:r>
        <w:t xml:space="preserve">Viteză / latență — timpul de calcul necesar pentru o calibrare</w:t>
      </w:r>
    </w:p>
    <w:p>
      <w:pPr>
        <w:pStyle w:val="ListParagraph"/>
        <w:numPr>
          <w:ilvl w:val="0"/>
          <w:numId w:val="2"/>
        </w:numPr>
        <w:spacing w:after="80"/>
      </w:pPr>
      <w:r>
        <w:t xml:space="preserve">Robustețea convergenței — rata de succes pe diferite estimări inițiale și niveluri de zgomot</w:t>
      </w:r>
    </w:p>
    <w:p>
      <w:pPr>
        <w:pStyle w:val="ListParagraph"/>
        <w:numPr>
          <w:ilvl w:val="0"/>
          <w:numId w:val="2"/>
        </w:numPr>
        <w:spacing w:after="80"/>
      </w:pPr>
      <w:r>
        <w:t xml:space="preserve">Scalabilitate — cum se schimbă metricile de mai sus la trecerea de la 1 la 2-3 parametri calibrați simultan</w:t>
      </w:r>
    </w:p>
    <w:p>
      <w:pPr>
        <w:pStyle w:val="ListParagraph"/>
        <w:numPr>
          <w:ilvl w:val="0"/>
          <w:numId w:val="2"/>
        </w:numPr>
        <w:spacing w:after="80"/>
      </w:pPr>
      <w:r>
        <w:t xml:space="preserve">Adecvare pentru timp real/streaming — actualizare incrementală vs. rerulare completă</w:t>
      </w:r>
    </w:p>
    <w:p>
      <w:pPr>
        <w:pStyle w:val="Heading3"/>
        <w:spacing w:after="100" w:before="200"/>
      </w:pPr>
      <w:r>
        <w:t xml:space="preserve">Interpretare grafice — schelet de completat</w:t>
      </w:r>
    </w:p>
    <w:p>
      <w:pPr>
        <w:pStyle w:val="ListParagraph"/>
        <w:numPr>
          <w:ilvl w:val="0"/>
          <w:numId w:val="2"/>
        </w:numPr>
        <w:spacing w:after="80"/>
      </w:pPr>
      <w:r>
        <w:t xml:space="preserve">[Grafic 1 — Acuratețe] bar chart, o bară per metodă, eroare medie față de ground truth</w:t>
      </w:r>
    </w:p>
    <w:p>
      <w:pPr>
        <w:pStyle w:val="ListParagraph"/>
        <w:numPr>
          <w:ilvl w:val="0"/>
          <w:numId w:val="2"/>
        </w:numPr>
        <w:spacing w:after="80"/>
      </w:pPr>
      <w:r>
        <w:t xml:space="preserve">[Grafic 2 — Viteză] bar chart, scală logaritmică (diferențele sunt de ordine de mărime, nu procentuale)</w:t>
      </w:r>
    </w:p>
    <w:p>
      <w:pPr>
        <w:pStyle w:val="ListParagraph"/>
        <w:numPr>
          <w:ilvl w:val="0"/>
          <w:numId w:val="2"/>
        </w:numPr>
        <w:spacing w:after="80"/>
      </w:pPr>
      <w:r>
        <w:t xml:space="preserve">[Grafic 3 — Robustețe] rată de succes / varianță pe diferite inițializări și niveluri de zgomot</w:t>
      </w:r>
    </w:p>
    <w:p>
      <w:pPr>
        <w:pStyle w:val="ListParagraph"/>
        <w:numPr>
          <w:ilvl w:val="0"/>
          <w:numId w:val="2"/>
        </w:numPr>
        <w:spacing w:after="80"/>
      </w:pPr>
      <w:r>
        <w:t xml:space="preserve">[Grafic 4 — Scalabilitate] comparație 1-parametru vs. 2-3 parametri, pe metodă</w:t>
      </w:r>
    </w:p>
    <w:p>
      <w:pPr>
        <w:pStyle w:val="ListParagraph"/>
        <w:numPr>
          <w:ilvl w:val="0"/>
          <w:numId w:val="2"/>
        </w:numPr>
        <w:spacing w:after="80"/>
      </w:pPr>
      <w:r>
        <w:t xml:space="preserve">[Grafic 5 — Streaming] comparație directă ML vs. EKF pe capacitatea de actualizare incrementală</w:t>
      </w:r>
    </w:p>
    <w:p>
      <w:pPr>
        <w:spacing w:after="60" w:before="120"/>
      </w:pPr>
      <w:r>
        <w:rPr>
          <w:b/>
          <w:bCs/>
          <w:i/>
          <w:iCs/>
          <w:color w:val="52514E"/>
        </w:rPr>
        <w:t xml:space="preserve">Notă de prezentare</w:t>
      </w:r>
    </w:p>
    <w:p>
      <w:pPr>
        <w:spacing w:after="160"/>
      </w:pPr>
      <w:r>
        <w:rPr>
          <w:i/>
          <w:iCs/>
        </w:rPr>
        <w:t xml:space="preserve">Când completăm graficele reale, ideea de interpretare de urmărit: nu "modelul ML câștigă la toate capitolele" — un rezultat nuanțat, unde EKF rămâne competitiv pe axa de streaming, e mai credibil și mai onest decât un sweep total. Fiecare grafic ar trebui însoțit de o singură propoziție-concluzie, nu doar prezentat brut.</w:t>
      </w:r>
    </w:p>
    <w:p>
      <w:pPr>
        <w:pStyle w:val="Heading1"/>
        <w:pBdr>
          <w:bottom w:val="single" w:color="C3C2B7" w:sz="6" w:space="4"/>
        </w:pBdr>
        <w:spacing w:after="200" w:before="400"/>
      </w:pPr>
      <w:r>
        <w:t xml:space="preserve">8. Concluzii comparații</w:t>
      </w:r>
    </w:p>
    <w:p>
      <w:pPr>
        <w:spacing w:after="120"/>
      </w:pPr>
      <w:r>
        <w:rPr>
          <w:b/>
          <w:bCs/>
          <w:color w:val="B45309"/>
        </w:rPr>
        <w:t xml:space="preserve">[DE COMPLETAT — de confirmat cu rezultatele reale]</w:t>
      </w:r>
    </w:p>
    <w:p>
      <w:pPr>
        <w:pStyle w:val="Heading3"/>
        <w:spacing w:after="100" w:before="200"/>
      </w:pPr>
      <w:r>
        <w:t xml:space="preserve">Conținut slide (schelet)</w:t>
      </w:r>
    </w:p>
    <w:p>
      <w:pPr>
        <w:pStyle w:val="ListParagraph"/>
        <w:numPr>
          <w:ilvl w:val="0"/>
          <w:numId w:val="2"/>
        </w:numPr>
        <w:spacing w:after="80"/>
      </w:pPr>
      <w:r>
        <w:t xml:space="preserve">Modelul ML egalează/depășește metodele clasice pe acuratețe → [de confirmat]</w:t>
      </w:r>
    </w:p>
    <w:p>
      <w:pPr>
        <w:pStyle w:val="ListParagraph"/>
        <w:numPr>
          <w:ilvl w:val="0"/>
          <w:numId w:val="2"/>
        </w:numPr>
        <w:spacing w:after="80"/>
      </w:pPr>
      <w:r>
        <w:t xml:space="preserve">Câștig clar și consistent pe viteză, de ordine de mărime → [de confirmat]</w:t>
      </w:r>
    </w:p>
    <w:p>
      <w:pPr>
        <w:pStyle w:val="ListParagraph"/>
        <w:numPr>
          <w:ilvl w:val="0"/>
          <w:numId w:val="2"/>
        </w:numPr>
        <w:spacing w:after="80"/>
      </w:pPr>
      <w:r>
        <w:t xml:space="preserve">EKF rămâne competitiv pe axa de streaming — rezultat onest, nu "ML câștigă la tot" → [de confirmat]</w:t>
      </w:r>
    </w:p>
    <w:p>
      <w:pPr>
        <w:pStyle w:val="ListParagraph"/>
        <w:numPr>
          <w:ilvl w:val="0"/>
          <w:numId w:val="2"/>
        </w:numPr>
        <w:spacing w:after="80"/>
      </w:pPr>
      <w:r>
        <w:t xml:space="preserve">Implicație practică pentru un caz real de utilizare → [de completat]</w:t>
      </w:r>
    </w:p>
    <w:p>
      <w:pPr>
        <w:spacing w:after="60" w:before="120"/>
      </w:pPr>
      <w:r>
        <w:rPr>
          <w:b/>
          <w:bCs/>
          <w:i/>
          <w:iCs/>
          <w:color w:val="52514E"/>
        </w:rPr>
        <w:t xml:space="preserve">Notă de prezentare</w:t>
      </w:r>
    </w:p>
    <w:p>
      <w:pPr>
        <w:spacing w:after="160"/>
      </w:pPr>
      <w:r>
        <w:rPr>
          <w:i/>
          <w:iCs/>
        </w:rPr>
        <w:t xml:space="preserve">Slide de închidere: revino la problema din secțiunea 2 (constantele drifturesc, calibrarea clasică e costisitoare) și arată cum concluziile de mai sus rezolvă exact acea problemă. Un mulțumesc scurt și o invitație la întrebări încheie cele 10 minute.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2026-08-23T19:14:21.141Z</dcterms:created>
  <dcterms:modified xsi:type="dcterms:W3CDTF">2026-08-23T19:14:21.157Z</dcterms:modified>
</cp:coreProperties>
</file>

<file path=docProps/custom.xml><?xml version="1.0" encoding="utf-8"?>
<Properties xmlns="http://schemas.openxmlformats.org/officeDocument/2006/custom-properties" xmlns:vt="http://schemas.openxmlformats.org/officeDocument/2006/docPropsVTypes"/>
</file>