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spacing w:after="80"/>
        <w:jc w:val="center"/>
      </w:pPr>
      <w:r>
        <w:rPr>
          <w:b/>
          <w:bCs/>
          <w:i w:val="false"/>
          <w:iCs w:val="false"/>
          <w:sz w:val="28"/>
          <w:szCs w:val="28"/>
        </w:rPr>
        <w:t xml:space="preserve">SWD392 – SOFTWARE ARCHITECTURE AND DESIGN</w:t>
      </w:r>
    </w:p>
    <w:p>
      <w:pPr>
        <w:spacing w:after="240"/>
        <w:jc w:val="center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PROJECT ASSIGNMENT / LAB</w:t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/>
          <w:bCs/>
          <w:i w:val="false"/>
          <w:iCs w:val="false"/>
          <w:sz w:val="56"/>
          <w:szCs w:val="56"/>
        </w:rPr>
        <w:t xml:space="preserve">EBANK LOGIN SYSTEM</w:t>
      </w:r>
    </w:p>
    <w:p>
      <w:pPr>
        <w:spacing w:after="240"/>
        <w:jc w:val="center"/>
      </w:pPr>
      <w:r>
        <w:rPr>
          <w:b w:val="false"/>
          <w:bCs w:val="false"/>
          <w:i/>
          <w:iCs/>
          <w:sz w:val="28"/>
          <w:szCs w:val="28"/>
        </w:rPr>
        <w:t xml:space="preserve">TienPhong Bank – Ebank Project</w:t>
      </w:r>
    </w:p>
    <w:p>
      <w:r>
        <w:t xml:space="preserve"/>
      </w:r>
    </w:p>
    <w:p>
      <w:pPr>
        <w:spacing w:after="60"/>
        <w:jc w:val="center"/>
      </w:pPr>
      <w:r>
        <w:rPr>
          <w:b/>
          <w:bCs/>
          <w:i w:val="false"/>
          <w:iCs w:val="false"/>
          <w:sz w:val="34"/>
          <w:szCs w:val="34"/>
        </w:rPr>
        <w:t xml:space="preserve">Software Design Document</w:t>
      </w:r>
    </w:p>
    <w:p>
      <w:pPr>
        <w:spacing w:after="240"/>
        <w:jc w:val="center"/>
      </w:pPr>
      <w:r>
        <w:rPr>
          <w:b w:val="false"/>
          <w:bCs w:val="false"/>
          <w:i/>
          <w:iCs/>
          <w:sz w:val="26"/>
          <w:szCs w:val="26"/>
        </w:rPr>
        <w:t xml:space="preserve">SDD – Ebank Login System</w:t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Student:  &lt;Full Name&gt;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Roll Number:  &lt;RollNumber&gt;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Class:  &lt;Class&gt;</w:t>
      </w:r>
    </w:p>
    <w:p>
      <w:pPr>
        <w:spacing w:after="24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Lecturer:  &lt;Lecturer&gt;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80"/>
        <w:jc w:val="center"/>
      </w:pPr>
      <w:r>
        <w:rPr>
          <w:b w:val="false"/>
          <w:bCs w:val="false"/>
          <w:i/>
          <w:iCs/>
          <w:sz w:val="26"/>
          <w:szCs w:val="26"/>
        </w:rPr>
        <w:t xml:space="preserve">— Hanoi, June 2026 —</w:t>
      </w:r>
    </w:p>
    <w:p>
      <w:r>
        <w:br w:type="page"/>
      </w:r>
    </w:p>
    <w:p>
      <w:pPr>
        <w:spacing w:after="160"/>
      </w:pPr>
      <w:r>
        <w:rPr>
          <w:b/>
          <w:bCs/>
          <w:i w:val="false"/>
          <w:iCs w:val="false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I. Record of Changes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300"/>
        <w:gridCol w:w="38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A* / M, D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In charge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Change Description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21/06/2026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&lt;Student Name&gt;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version – SDD for the Ebank Login System.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06/07/2026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&lt;Student Name&gt;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Aligned design with the implemented code: renamed EbankService to Ebank; setLocate now takes a Locate enum; menu localized via menu.* keys; UTF-8 resource bundles; validators return explicit validity messages.</w:t>
            </w:r>
          </w:p>
        </w:tc>
      </w:tr>
    </w:tbl>
    <w:p>
      <w:pPr>
        <w:spacing w:after="160"/>
      </w:pPr>
      <w:r>
        <w:rPr>
          <w:b w:val="false"/>
          <w:bCs w:val="false"/>
          <w:i/>
          <w:iCs/>
        </w:rPr>
        <w:t xml:space="preserve">*A - Added   M - Modified   D - Deleted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II. Software Design Document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1. System Design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1.1 System Architecture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Ebank Login System is built on a 3-Layer (N-Layer) architecture. The Presentation layer handles all console I/O, the Business layer holds the application logic, and the Data Access layer encapsulates file storage. Dependencies flow strictly downward: Presentation → Business → Data; lower layers never reference upper layers (the Dependency Rule). The design applies three named patterns: Facade – the Ebank class is the single entry point that shields the presentation layer from the business subsystem; DAO – AccountDAO hides all file-storage details from the business layer; DTO – Account is a simple data object carried across layer boundaries. Dependencies are injected through constructors (LanguageService → Ebank → LoginUI), which keeps the wiring explicit and the business logic testable.</w:t>
      </w:r>
    </w:p>
    <w:p>
      <w:pPr>
        <w:spacing w:after="40" w:before="80"/>
        <w:jc w:val="center"/>
      </w:pPr>
      <w:r>
        <w:drawing>
          <wp:inline distT="0" distB="0" distL="0" distR="0">
            <wp:extent cx="4733925" cy="4857750"/>
            <wp:effectExtent t="0" r="0" b="0" l="0"/>
            <wp:docPr id="1" name="14_layers.png" descr="14_layers.png" title="14_lay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 3-Layer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26"/>
        <w:gridCol w:w="2500"/>
      </w:tblGrid>
      <w:tr>
        <w:trPr>
          <w:tblHeader/>
        </w:trP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Layer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Responsibility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Classes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Presentation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Display menus/screens, read keyboard input, show results.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Main, LoginUI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 Logic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Validate input, generate captcha, authenticate, localize messages, log events.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Ebank, ValidatorService, LanguageService, Locate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 Access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Read accounts, append logs, represent account data.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AccountDAO, FileHelper, Account</w:t>
            </w:r>
          </w:p>
        </w:tc>
      </w:tr>
    </w:tbl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1.2 Package Diagram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code is split into three packages that map one-to-one to the architectural layers.</w:t>
      </w:r>
    </w:p>
    <w:p>
      <w:pPr>
        <w:spacing w:after="40" w:before="80"/>
        <w:jc w:val="center"/>
      </w:pPr>
      <w:r>
        <w:drawing>
          <wp:inline distT="0" distB="0" distL="0" distR="0">
            <wp:extent cx="3514725" cy="4076700"/>
            <wp:effectExtent t="0" r="0" b="0" l="0"/>
            <wp:docPr id="1" name="11_package_diagram.png" descr="11_package_diagram.png" title="11_package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 Package Diagram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2. Database Design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relational database is not used; data is persisted in flat files. The account table is realized by accounts.csv and an append-only event log by log.txt.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2.1 accounts.csv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3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Key</w:t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accountNumber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String(10)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PK</w:t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Unique account number, exactly 10 digits.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password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 password (plain text in the sample data).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ACTIVE or LOCKED.</w:t>
            </w:r>
          </w:p>
        </w:tc>
      </w:tr>
    </w:tbl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2.2 log.txt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One line per attempt: "yyyy-MM-dd HH:mm:ss | &lt;accountNumber&gt; | &lt;EVENT&gt;" where EVENT is LOGIN_SUCCESS, LOGIN_FAILED or CAPTCHA_FAILED.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III. Detailed Design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1. Login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1.1 Class Diagram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design class diagram shows the full set of classes that implement the login feature, with attributes, operations and relationships.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5200650"/>
            <wp:effectExtent t="0" r="0" b="0" l="0"/>
            <wp:docPr id="1" name="10_class_design.png" descr="10_class_design.png" title="10_class_desig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 Design Class Diagram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5726"/>
      </w:tblGrid>
      <w:tr>
        <w:trPr>
          <w:tblHeader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Class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Layer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Key Responsibilities / Methods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Main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Presentation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main(); printMenu() – renders the menu from the localized menu.* keys; routes the option, calls setLocate(Locate), starts LoginUI.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LoginUI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Presentation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startLogin(); prompt loops for account/password/captcha; shows result.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Ebank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setLocate(Locate); checkAccountNumber/Password/Captcha() – each returns a localized message describing the value (valid or the specific error); generateCaptcha(); authenticate(); logEvent().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ValidatorService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checkAccountNumber/Password/Captcha() – regex and rule checks.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LanguageService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setLocate(Locate); getMessage() – loads En/Vi.properties as UTF-8, keyed by the Locate enum.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AccountDAO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findByAccountNumber(); logEvent() – delegates to FileHelper.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FileHelper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loadAccounts(); findByAccountNumber(); writeLog() – CSV/log I/O.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</w:t>
            </w:r>
          </w:p>
        </w:tc>
        <w:tc>
          <w:tcPr>
            <w:tcW w:type="dxa" w:w="5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Entity: accountNumber, password, status; isActive().</w:t>
            </w:r>
          </w:p>
        </w:tc>
      </w:tr>
    </w:tbl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1.2 Sequence Diagram – Login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sequence diagram details the message flow across all layers for a complete login attempt, including the validation loops, captcha check, authentication against the store, and logging.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5838825"/>
            <wp:effectExtent t="0" r="0" b="0" l="0"/>
            <wp:docPr id="1" name="12_sequence_login_design.png" descr="12_sequence_login_design.png" title="12_sequence_login_desig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 Sequence Diagram – Login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2. Select Language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2.1 Class Diagram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Select Language uses a subset of the classes in Figure 3: Main (presentation) → Ebank (business) → LanguageService (business), which loads the UTF-8 resource bundle identified by the Locate enum.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2.2 Sequence Diagram – Select Language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143375"/>
            <wp:effectExtent t="0" r="0" b="0" l="0"/>
            <wp:docPr id="1" name="15_sequence_language.png" descr="15_sequence_language.png" title="15_sequence_langu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 Sequence Diagram – Select Language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2"/>
      </w:pBdr>
      <w:jc w:val="right"/>
    </w:pPr>
    <w:r>
      <w:rPr>
        <w:b w:val="false"/>
        <w:bCs w:val="false"/>
        <w:i w:val="false"/>
        <w:iCs w:val="false"/>
        <w:color w:val="888888"/>
        <w:sz w:val="16"/>
        <w:szCs w:val="16"/>
      </w:rPr>
      <w:t xml:space="preserve">SDD – Ebank Login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E4D8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color w:val="2E4D8E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85ed6537477a1a84e6e34bf3a2a2f1c691a986.png"/><Relationship Id="rId10" Type="http://schemas.openxmlformats.org/officeDocument/2006/relationships/image" Target="media/bc1b2f31e121d18c9ec665874a138b2efcc2fb02.png"/><Relationship Id="rId11" Type="http://schemas.openxmlformats.org/officeDocument/2006/relationships/image" Target="media/5571c254fc4af1bfd304efc962bd05e1997d669f.png"/><Relationship Id="rId12" Type="http://schemas.openxmlformats.org/officeDocument/2006/relationships/image" Target="media/183d81f231618c1f671bd126dd9b7c68d4123aff.png"/><Relationship Id="rId13" Type="http://schemas.openxmlformats.org/officeDocument/2006/relationships/image" Target="media/f1e9a087ebd0f0309e6bcb5bea70759b603da66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SDD – Ebank Login System</dc:title>
  <dc:creator>SWD392 Student</dc:creator>
  <cp:lastModifiedBy>Un-named</cp:lastModifiedBy>
  <cp:revision>1</cp:revision>
  <dcterms:created xsi:type="dcterms:W3CDTF">2026-06-21T12:18:00.242Z</dcterms:created>
  <dcterms:modified xsi:type="dcterms:W3CDTF">2026-06-21T12:18:00.242Z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