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Fork Setup</w:t>
      </w:r>
    </w:p>
    <w:p>
      <w:r>
        <w:rPr>
          <w:b w:val="0"/>
          <w:i w:val="0"/>
        </w:rPr>
        <w:t>Set sag per rider mass on the spring curve, dial LSC/HSC and LSR/HSR off the baseline, verify IFP height and negative chamber equalization, check for stiction from a dry SKF wiper, and confirm token count matches the desired progressivity. If topping out, revisit the negative volume. If harsh mid-stroke, reduce HSC and re-evaluate the shim stack. Bracket the damper.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