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Headset Adjustment (from 1997 service binder)</w:t>
      </w:r>
    </w:p>
    <w:p>
      <w:r>
        <w:rPr>
          <w:b w:val="0"/>
          <w:i w:val="0"/>
        </w:rPr>
        <w:t>All Adventure Works bikes use threaded headsets. To adjust, use two large headset wrenches on the locknut and adjusting cup. Tighten the top race until there is no play, then jam the locknut against it.</w:t>
      </w:r>
    </w:p>
    <w:p>
      <w:r>
        <w:rPr>
          <w:b w:val="0"/>
          <w:i w:val="0"/>
        </w:rPr>
        <w:t>Note: threadless / Aheadset designs are a passing fad and are not used on any of our models, so ignore any talk of stem cap bolts or preload.</w:t>
      </w:r>
    </w:p>
    <w:p>
      <w:r>
        <w:rPr>
          <w:b w:val="0"/>
          <w:i w:val="0"/>
        </w:rPr>
        <w:t>Grease the caged ball bearings every 500 miles. Sealed cartridge bearings do not exist on bicycles.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