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ilct8wi49ifi" w:id="0"/>
      <w:bookmarkEnd w:id="0"/>
      <w:r w:rsidDel="00000000" w:rsidR="00000000" w:rsidRPr="00000000">
        <w:rPr>
          <w:rtl w:val="0"/>
        </w:rPr>
        <w:t xml:space="preserve">PLAN DE ESPECIFICACIÓN Y DISEÑO DE PRODUCTO: APLICACIÓN DE APRENDIZAJE DE IDIOMAS Y RETENCIÓN DIARIA IMPULSADA POR IA ##### 1. Visión Estratégica y Arquitectura Didáctica Multi-Estándar (LOMLOE y HSK 3.0) ###### 1.1 Análisis Estratégico del Marco HSK 3.0 y Gestión Didáctica Progresiva La transición del estándar HSK 2.0 al marco regulatorio HSK 3.0 (definido formalmente en la norma nacional china GF0025-2021, </w:t>
      </w:r>
      <w:r w:rsidDel="00000000" w:rsidR="00000000" w:rsidRPr="00000000">
        <w:rPr>
          <w:i w:val="1"/>
          <w:iCs w:val="1"/>
          <w:rtl w:val="0"/>
        </w:rPr>
        <w:t xml:space="preserve">Chinese Proficiency Grading Standards for International Chinese Language Education</w:t>
      </w:r>
      <w:r w:rsidDel="00000000" w:rsidR="00000000" w:rsidRPr="00000000">
        <w:rPr>
          <w:rtl w:val="0"/>
        </w:rPr>
        <w:t xml:space="preserve"> , con su programa oficial publicado en noviembre de 2025 y en vigor desde julio de 2026) representa una reestructuración profunda en la pedagogía del chino mandarín como lengua extranjera. Mientras que el antiguo estándar imponía un techo artificial de 5.000 palabras en su nivel superior (HSK 6), generando una brecha crítica con la competencia académica y profesional real, el estándar HSK 3.0 amplía el dominio funcional acumulativo hasta las 11.000 palabras. Este cambio exige que la arquitectura del producto EdTech abandone los modelos de progresión lineal simplificados y adopte un sistema de gestión del aprendizaje basado en métricas cuantitativas precisas, alineando los algoritmos de recomendación de contenidos con los requerimientos exactos de competencia receptiva y productiva. El marco HSK 3.0 se vertebra en la estructura funcional de </w:t>
      </w:r>
      <w:r w:rsidDel="00000000" w:rsidR="00000000" w:rsidRPr="00000000">
        <w:rPr>
          <w:b w:val="1"/>
          <w:bCs w:val="1"/>
          <w:rtl w:val="0"/>
        </w:rPr>
        <w:t xml:space="preserve">"Tres Etapas y Nueve Niveles"</w:t>
      </w:r>
      <w:r w:rsidDel="00000000" w:rsidR="00000000" w:rsidRPr="00000000">
        <w:rPr>
          <w:rFonts w:ascii="Arial Unicode MS" w:cs="Arial Unicode MS" w:eastAsia="Arial Unicode MS" w:hAnsi="Arial Unicode MS"/>
          <w:rtl w:val="0"/>
        </w:rPr>
        <w:t xml:space="preserve"> (三等九级, </w:t>
      </w:r>
      <w:r w:rsidDel="00000000" w:rsidR="00000000" w:rsidRPr="00000000">
        <w:rPr>
          <w:i w:val="1"/>
          <w:iCs w:val="1"/>
          <w:rtl w:val="0"/>
        </w:rPr>
        <w:t xml:space="preserve">sān děng jiǔ jí</w:t>
      </w:r>
      <w:r w:rsidDel="00000000" w:rsidR="00000000" w:rsidRPr="00000000">
        <w:rPr>
          <w:rtl w:val="0"/>
        </w:rPr>
        <w:t xml:space="preserve"> ), la cual debe mapearse de forma estricta dentro del grafo de conocimiento de la aplicación: * </w:t>
      </w:r>
      <w:r w:rsidDel="00000000" w:rsidR="00000000" w:rsidRPr="00000000">
        <w:rPr>
          <w:rFonts w:ascii="Arial Unicode MS" w:cs="Arial Unicode MS" w:eastAsia="Arial Unicode MS" w:hAnsi="Arial Unicode MS"/>
          <w:b w:val="1"/>
          <w:bCs w:val="1"/>
          <w:rtl w:val="0"/>
        </w:rPr>
        <w:t xml:space="preserve">Etapa Elemental (初等</w:t>
      </w:r>
      <w:r w:rsidDel="00000000" w:rsidR="00000000" w:rsidRPr="00000000">
        <w:rPr>
          <w:rtl w:val="0"/>
        </w:rPr>
        <w:t xml:space="preserve"> </w:t>
      </w:r>
      <w:r w:rsidDel="00000000" w:rsidR="00000000" w:rsidRPr="00000000">
        <w:rPr>
          <w:b w:val="1"/>
          <w:bCs w:val="1"/>
          <w:i w:val="1"/>
          <w:iCs w:val="1"/>
          <w:rtl w:val="0"/>
        </w:rPr>
        <w:t xml:space="preserve">Chūděng</w:t>
      </w:r>
      <w:r w:rsidDel="00000000" w:rsidR="00000000" w:rsidRPr="00000000">
        <w:rPr>
          <w:rtl w:val="0"/>
        </w:rPr>
        <w:t xml:space="preserve"> </w:t>
      </w:r>
      <w:r w:rsidDel="00000000" w:rsidR="00000000" w:rsidRPr="00000000">
        <w:rPr>
          <w:b w:val="1"/>
          <w:bCs w:val="1"/>
          <w:rtl w:val="0"/>
        </w:rPr>
        <w:t xml:space="preserve">- Niveles 1, 2 y 3):</w:t>
      </w:r>
      <w:r w:rsidDel="00000000" w:rsidR="00000000" w:rsidRPr="00000000">
        <w:rPr>
          <w:rtl w:val="0"/>
        </w:rPr>
        <w:t xml:space="preserve"> Enfocada en la supervivencia lingüística, transacciones cotidianas y relaciones interpersonales básicas. * </w:t>
      </w:r>
      <w:r w:rsidDel="00000000" w:rsidR="00000000" w:rsidRPr="00000000">
        <w:rPr>
          <w:rFonts w:ascii="Arial Unicode MS" w:cs="Arial Unicode MS" w:eastAsia="Arial Unicode MS" w:hAnsi="Arial Unicode MS"/>
          <w:b w:val="1"/>
          <w:bCs w:val="1"/>
          <w:rtl w:val="0"/>
        </w:rPr>
        <w:t xml:space="preserve">Etapa Intermedia (中等</w:t>
      </w:r>
      <w:r w:rsidDel="00000000" w:rsidR="00000000" w:rsidRPr="00000000">
        <w:rPr>
          <w:rtl w:val="0"/>
        </w:rPr>
        <w:t xml:space="preserve"> </w:t>
      </w:r>
      <w:r w:rsidDel="00000000" w:rsidR="00000000" w:rsidRPr="00000000">
        <w:rPr>
          <w:b w:val="1"/>
          <w:bCs w:val="1"/>
          <w:i w:val="1"/>
          <w:iCs w:val="1"/>
          <w:rtl w:val="0"/>
        </w:rPr>
        <w:t xml:space="preserve">Zhōngděng</w:t>
      </w:r>
      <w:r w:rsidDel="00000000" w:rsidR="00000000" w:rsidRPr="00000000">
        <w:rPr>
          <w:rtl w:val="0"/>
        </w:rPr>
        <w:t xml:space="preserve"> </w:t>
      </w:r>
      <w:r w:rsidDel="00000000" w:rsidR="00000000" w:rsidRPr="00000000">
        <w:rPr>
          <w:b w:val="1"/>
          <w:bCs w:val="1"/>
          <w:rtl w:val="0"/>
        </w:rPr>
        <w:t xml:space="preserve">- Niveles 4, 5 y 6):</w:t>
      </w:r>
      <w:r w:rsidDel="00000000" w:rsidR="00000000" w:rsidRPr="00000000">
        <w:rPr>
          <w:rtl w:val="0"/>
        </w:rPr>
        <w:t xml:space="preserve"> Diseñada para lograr la autonomía funcional en entornos universitarios, corporativos y de interacción social compleja. El Nivel 6 actual absorbe el rango del antiguo HSK 6, reubicándolo como el ecuador de la competencia global. * </w:t>
      </w:r>
      <w:r w:rsidDel="00000000" w:rsidR="00000000" w:rsidRPr="00000000">
        <w:rPr>
          <w:rFonts w:ascii="Arial Unicode MS" w:cs="Arial Unicode MS" w:eastAsia="Arial Unicode MS" w:hAnsi="Arial Unicode MS"/>
          <w:b w:val="1"/>
          <w:bCs w:val="1"/>
          <w:rtl w:val="0"/>
        </w:rPr>
        <w:t xml:space="preserve">Etapa Avanzada (高等</w:t>
      </w:r>
      <w:r w:rsidDel="00000000" w:rsidR="00000000" w:rsidRPr="00000000">
        <w:rPr>
          <w:rtl w:val="0"/>
        </w:rPr>
        <w:t xml:space="preserve"> </w:t>
      </w:r>
      <w:r w:rsidDel="00000000" w:rsidR="00000000" w:rsidRPr="00000000">
        <w:rPr>
          <w:b w:val="1"/>
          <w:bCs w:val="1"/>
          <w:i w:val="1"/>
          <w:iCs w:val="1"/>
          <w:rtl w:val="0"/>
        </w:rPr>
        <w:t xml:space="preserve">Gāoděng</w:t>
      </w:r>
      <w:r w:rsidDel="00000000" w:rsidR="00000000" w:rsidRPr="00000000">
        <w:rPr>
          <w:rtl w:val="0"/>
        </w:rPr>
        <w:t xml:space="preserve"> </w:t>
      </w:r>
      <w:r w:rsidDel="00000000" w:rsidR="00000000" w:rsidRPr="00000000">
        <w:rPr>
          <w:b w:val="1"/>
          <w:bCs w:val="1"/>
          <w:rtl w:val="0"/>
        </w:rPr>
        <w:t xml:space="preserve">- Niveles 7, 8 y 9):</w:t>
      </w:r>
      <w:r w:rsidDel="00000000" w:rsidR="00000000" w:rsidRPr="00000000">
        <w:rPr>
          <w:rtl w:val="0"/>
        </w:rPr>
        <w:t xml:space="preserve"> Dirigida a la maestría profesional, traducción, interpretación y análisis literario. Esta etapa no se evalúa mediante tres exámenes individuales, sino a través de una </w:t>
      </w:r>
      <w:r w:rsidDel="00000000" w:rsidR="00000000" w:rsidRPr="00000000">
        <w:rPr>
          <w:b w:val="1"/>
          <w:bCs w:val="1"/>
          <w:rtl w:val="0"/>
        </w:rPr>
        <w:t xml:space="preserve">única prueba avanzada consolidada</w:t>
      </w:r>
      <w:r w:rsidDel="00000000" w:rsidR="00000000" w:rsidRPr="00000000">
        <w:rPr>
          <w:rFonts w:ascii="Arial Unicode MS" w:cs="Arial Unicode MS" w:eastAsia="Arial Unicode MS" w:hAnsi="Arial Unicode MS"/>
          <w:rtl w:val="0"/>
        </w:rPr>
        <w:t xml:space="preserve"> que adjudica el Nivel 7, 8 o 9 en función del percentil y la puntuación cuantitativa obtenida. Para garantizar el cumplimiento riguroso del currículo, la base de datos de la aplicación debe estructurar sus contenidos respetando los requisitos acumulativos oficiales del estándar GF0025-2021 y el programa del examen de 2026: | Nivel / Banda | Vocabulario Acumulado (Syllabus) | Palabras Nuevas por Nivel | Caracteres de Reconocimiento (认读字) | Caracteres de Escritura Manual (书写字) | | ------ | ------ | ------ | ------ | ------ | | </w:t>
      </w:r>
      <w:r w:rsidDel="00000000" w:rsidR="00000000" w:rsidRPr="00000000">
        <w:rPr>
          <w:b w:val="1"/>
          <w:bCs w:val="1"/>
          <w:rtl w:val="0"/>
        </w:rPr>
        <w:t xml:space="preserve">Nivel 1</w:t>
      </w:r>
      <w:r w:rsidDel="00000000" w:rsidR="00000000" w:rsidRPr="00000000">
        <w:rPr>
          <w:rtl w:val="0"/>
        </w:rPr>
        <w:t xml:space="preserve"> | 300 palabras | 300 | 246 | 100 </w:t>
      </w:r>
      <w:r w:rsidDel="00000000" w:rsidR="00000000" w:rsidRPr="00000000">
        <w:rPr>
          <w:i w:val="1"/>
          <w:iCs w:val="1"/>
          <w:rtl w:val="0"/>
        </w:rPr>
        <w:t xml:space="preserve">(lista compartida con Nivel 2)</w:t>
      </w:r>
      <w:r w:rsidDel="00000000" w:rsidR="00000000" w:rsidRPr="00000000">
        <w:rPr>
          <w:rtl w:val="0"/>
        </w:rPr>
        <w:t xml:space="preserve"> | | </w:t>
      </w:r>
      <w:r w:rsidDel="00000000" w:rsidR="00000000" w:rsidRPr="00000000">
        <w:rPr>
          <w:b w:val="1"/>
          <w:bCs w:val="1"/>
          <w:rtl w:val="0"/>
        </w:rPr>
        <w:t xml:space="preserve">Nivel 2</w:t>
      </w:r>
      <w:r w:rsidDel="00000000" w:rsidR="00000000" w:rsidRPr="00000000">
        <w:rPr>
          <w:rtl w:val="0"/>
        </w:rPr>
        <w:t xml:space="preserve"> | 500 palabras | 200 | 371 | 100 </w:t>
      </w:r>
      <w:r w:rsidDel="00000000" w:rsidR="00000000" w:rsidRPr="00000000">
        <w:rPr>
          <w:i w:val="1"/>
          <w:iCs w:val="1"/>
          <w:rtl w:val="0"/>
        </w:rPr>
        <w:t xml:space="preserve">(lista compartida con Nivel 1)</w:t>
      </w:r>
      <w:r w:rsidDel="00000000" w:rsidR="00000000" w:rsidRPr="00000000">
        <w:rPr>
          <w:rtl w:val="0"/>
        </w:rPr>
        <w:t xml:space="preserve"> | | </w:t>
      </w:r>
      <w:r w:rsidDel="00000000" w:rsidR="00000000" w:rsidRPr="00000000">
        <w:rPr>
          <w:b w:val="1"/>
          <w:bCs w:val="1"/>
          <w:rtl w:val="0"/>
        </w:rPr>
        <w:t xml:space="preserve">Nivel 3</w:t>
      </w:r>
      <w:r w:rsidDel="00000000" w:rsidR="00000000" w:rsidRPr="00000000">
        <w:rPr>
          <w:rtl w:val="0"/>
        </w:rPr>
        <w:t xml:space="preserve"> | 1.000 palabras | 500 | 655 | 250 | | </w:t>
      </w:r>
      <w:r w:rsidDel="00000000" w:rsidR="00000000" w:rsidRPr="00000000">
        <w:rPr>
          <w:b w:val="1"/>
          <w:bCs w:val="1"/>
          <w:rtl w:val="0"/>
        </w:rPr>
        <w:t xml:space="preserve">Nivel 4</w:t>
      </w:r>
      <w:r w:rsidDel="00000000" w:rsidR="00000000" w:rsidRPr="00000000">
        <w:rPr>
          <w:rtl w:val="0"/>
        </w:rPr>
        <w:t xml:space="preserve"> | 2.000 palabras | 1.000 | 1.096 | 400 | | </w:t>
      </w:r>
      <w:r w:rsidDel="00000000" w:rsidR="00000000" w:rsidRPr="00000000">
        <w:rPr>
          <w:b w:val="1"/>
          <w:bCs w:val="1"/>
          <w:rtl w:val="0"/>
        </w:rPr>
        <w:t xml:space="preserve">Nivel 5</w:t>
      </w:r>
      <w:r w:rsidDel="00000000" w:rsidR="00000000" w:rsidRPr="00000000">
        <w:rPr>
          <w:rtl w:val="0"/>
        </w:rPr>
        <w:t xml:space="preserve"> | 3.600 palabras | 1.600 | 1.527 | 550 | | </w:t>
      </w:r>
      <w:r w:rsidDel="00000000" w:rsidR="00000000" w:rsidRPr="00000000">
        <w:rPr>
          <w:b w:val="1"/>
          <w:bCs w:val="1"/>
          <w:rtl w:val="0"/>
        </w:rPr>
        <w:t xml:space="preserve">Nivel 6</w:t>
      </w:r>
      <w:r w:rsidDel="00000000" w:rsidR="00000000" w:rsidRPr="00000000">
        <w:rPr>
          <w:rtl w:val="0"/>
        </w:rPr>
        <w:t xml:space="preserve"> | 5.400 palabras | 1.800 | 1.940 | 700 | | </w:t>
      </w:r>
      <w:r w:rsidDel="00000000" w:rsidR="00000000" w:rsidRPr="00000000">
        <w:rPr>
          <w:b w:val="1"/>
          <w:bCs w:val="1"/>
          <w:rtl w:val="0"/>
        </w:rPr>
        <w:t xml:space="preserve">Niveles 7–9</w:t>
      </w:r>
      <w:r w:rsidDel="00000000" w:rsidR="00000000" w:rsidRPr="00000000">
        <w:rPr>
          <w:rtl w:val="0"/>
        </w:rPr>
        <w:t xml:space="preserve"> | 11.000 palabras | 5.600 | 3.088 | 1.200 | En la dimensión sistémica, el marco establece un inventario de 3.088 caracteres de reconocimiento (aproximadamente 3.000), un sistema fonético de ~1.200 sílabas pinyin y entre 572 y 593 puntos gramaticales delimitados. El motor de la aplicación debe establecer una separación funcional nítida entre la </w:t>
      </w:r>
      <w:r w:rsidDel="00000000" w:rsidR="00000000" w:rsidRPr="00000000">
        <w:rPr>
          <w:b w:val="1"/>
          <w:bCs w:val="1"/>
          <w:rtl w:val="0"/>
        </w:rPr>
        <w:t xml:space="preserve">competencia receptiva</w:t>
      </w:r>
      <w:r w:rsidDel="00000000" w:rsidR="00000000" w:rsidRPr="00000000">
        <w:rPr>
          <w:rFonts w:ascii="Arial Unicode MS" w:cs="Arial Unicode MS" w:eastAsia="Arial Unicode MS" w:hAnsi="Arial Unicode MS"/>
          <w:rtl w:val="0"/>
        </w:rPr>
        <w:t xml:space="preserve"> (reconocimiento y lectura pasiva, 认读字) y la </w:t>
      </w:r>
      <w:r w:rsidDel="00000000" w:rsidR="00000000" w:rsidRPr="00000000">
        <w:rPr>
          <w:b w:val="1"/>
          <w:bCs w:val="1"/>
          <w:rtl w:val="0"/>
        </w:rPr>
        <w:t xml:space="preserve">competencia productiva</w:t>
      </w:r>
      <w:r w:rsidDel="00000000" w:rsidR="00000000" w:rsidRPr="00000000">
        <w:rPr>
          <w:rFonts w:ascii="Arial Unicode MS" w:cs="Arial Unicode MS" w:eastAsia="Arial Unicode MS" w:hAnsi="Arial Unicode MS"/>
          <w:rtl w:val="0"/>
        </w:rPr>
        <w:t xml:space="preserve"> (escritura manual, 书写字, y tecleado mediante métodos de entrada IME de pinyin). Mientras que la lectura receptiva abarca un catálogo amplio desde el inicio, la producción escrita requiere secuencias guiadas de trazos (stroke-order) e interacción digital fluida. Para afinar la percepción tonal desde las fases iniciales de adquisición de estas ~1.200 sílabas, la plataforma integra un </w:t>
      </w:r>
      <w:r w:rsidDel="00000000" w:rsidR="00000000" w:rsidRPr="00000000">
        <w:rPr>
          <w:b w:val="1"/>
          <w:bCs w:val="1"/>
          <w:rtl w:val="0"/>
        </w:rPr>
        <w:t xml:space="preserve">Módulo de Discriminación Tonal</w:t>
      </w:r>
      <w:r w:rsidDel="00000000" w:rsidR="00000000" w:rsidRPr="00000000">
        <w:rPr>
          <w:rtl w:val="0"/>
        </w:rPr>
        <w:t xml:space="preserve"> . Este módulo utiliza la capacidad de modificación prosódica de NVIDIA FastPitch 1.0 (vía el parámetro --pitch-transform-amplify) para exagerar los contornos de los cuatro tonos del mandarín durante el primer ciclo de contacto del usuario. A medida que el algoritmo detecta un incremento en la precisión auditiva del estudiante, la amplificación del tono se reduce de forma progresiva hasta alcanzar la curva acústica natural del habla nativa. La justificación estratégica para adoptar el estándar HSK 3.0 de manera prioritaria se sostiene en el calendario oficial de implantación establecido por </w:t>
      </w:r>
      <w:r w:rsidDel="00000000" w:rsidR="00000000" w:rsidRPr="00000000">
        <w:rPr>
          <w:i w:val="1"/>
          <w:iCs w:val="1"/>
          <w:rtl w:val="0"/>
        </w:rPr>
        <w:t xml:space="preserve">Chinese Testing International</w:t>
      </w:r>
      <w:r w:rsidDel="00000000" w:rsidR="00000000" w:rsidRPr="00000000">
        <w:rPr>
          <w:rtl w:val="0"/>
        </w:rPr>
        <w:t xml:space="preserve"> (CTI): * </w:t>
      </w:r>
      <w:r w:rsidDel="00000000" w:rsidR="00000000" w:rsidRPr="00000000">
        <w:rPr>
          <w:b w:val="1"/>
          <w:bCs w:val="1"/>
          <w:rtl w:val="0"/>
        </w:rPr>
        <w:t xml:space="preserve">31 de enero de 2026:</w:t>
      </w:r>
      <w:r w:rsidDel="00000000" w:rsidR="00000000" w:rsidRPr="00000000">
        <w:rPr>
          <w:rtl w:val="0"/>
        </w:rPr>
        <w:t xml:space="preserve"> Primera prueba piloto/ensayo del nuevo examen HSK 3.0. * </w:t>
      </w:r>
      <w:r w:rsidDel="00000000" w:rsidR="00000000" w:rsidRPr="00000000">
        <w:rPr>
          <w:b w:val="1"/>
          <w:bCs w:val="1"/>
          <w:rtl w:val="0"/>
        </w:rPr>
        <w:t xml:space="preserve">20 de septiembre de 2026:</w:t>
      </w:r>
      <w:r w:rsidDel="00000000" w:rsidR="00000000" w:rsidRPr="00000000">
        <w:rPr>
          <w:rtl w:val="0"/>
        </w:rPr>
        <w:t xml:space="preserve"> Segundo ensayo global del formato HSK 3.0. * </w:t>
      </w:r>
      <w:r w:rsidDel="00000000" w:rsidR="00000000" w:rsidRPr="00000000">
        <w:rPr>
          <w:b w:val="1"/>
          <w:bCs w:val="1"/>
          <w:rtl w:val="0"/>
        </w:rPr>
        <w:t xml:space="preserve">7 de noviembre de 2026:</w:t>
      </w:r>
      <w:r w:rsidDel="00000000" w:rsidR="00000000" w:rsidRPr="00000000">
        <w:rPr>
          <w:rtl w:val="0"/>
        </w:rPr>
        <w:t xml:space="preserve"> Último examen oficial a nivel mundial bajo la normativa antigua HSK 2.0. * </w:t>
      </w:r>
      <w:r w:rsidDel="00000000" w:rsidR="00000000" w:rsidRPr="00000000">
        <w:rPr>
          <w:b w:val="1"/>
          <w:bCs w:val="1"/>
          <w:rtl w:val="0"/>
        </w:rPr>
        <w:t xml:space="preserve">13 de diciembre de 2026:</w:t>
      </w:r>
      <w:r w:rsidDel="00000000" w:rsidR="00000000" w:rsidRPr="00000000">
        <w:rPr>
          <w:rtl w:val="0"/>
        </w:rPr>
        <w:t xml:space="preserve"> Lanzamiento global oficial del primer examen HSK 3.0 (Niveles 1 a 6). Cualquier arquitectura de software lanzada en la actualidad que no tome como base el mapa de datos del HSK 3.0 incurriría en una obsolescencia pedagógica inmediata a finales de 2026. Esta rigurosidad en la ordenación de lenguas sinogramas y tonales debe articularse de forma simétrica con los marcos regulatorios de las lenguas occidentales en el ámbito escolar. ###### 1.2 Integración del Marco Curricular LOMLOE (Inglés como Lengua Extranjera) El diseño de la vertical de inglés dentro de la aplicación requiere un alineamiento normativo estricto con los Reales Decretos que regulan las enseñanzas mínimas en el sistema educativo español bajo la LOMLOE: el </w:t>
      </w:r>
      <w:r w:rsidDel="00000000" w:rsidR="00000000" w:rsidRPr="00000000">
        <w:rPr>
          <w:b w:val="1"/>
          <w:bCs w:val="1"/>
          <w:rtl w:val="0"/>
        </w:rPr>
        <w:t xml:space="preserve">RD 157/2022</w:t>
      </w:r>
      <w:r w:rsidDel="00000000" w:rsidR="00000000" w:rsidRPr="00000000">
        <w:rPr>
          <w:rtl w:val="0"/>
        </w:rPr>
        <w:t xml:space="preserve"> (Educación Primaria), el </w:t>
      </w:r>
      <w:r w:rsidDel="00000000" w:rsidR="00000000" w:rsidRPr="00000000">
        <w:rPr>
          <w:b w:val="1"/>
          <w:bCs w:val="1"/>
          <w:rtl w:val="0"/>
        </w:rPr>
        <w:t xml:space="preserve">RD 217/2022</w:t>
      </w:r>
      <w:r w:rsidDel="00000000" w:rsidR="00000000" w:rsidRPr="00000000">
        <w:rPr>
          <w:rtl w:val="0"/>
        </w:rPr>
        <w:t xml:space="preserve"> (Educación Secundaria Obligatoria - ESO) y el </w:t>
      </w:r>
      <w:r w:rsidDel="00000000" w:rsidR="00000000" w:rsidRPr="00000000">
        <w:rPr>
          <w:b w:val="1"/>
          <w:bCs w:val="1"/>
          <w:rtl w:val="0"/>
        </w:rPr>
        <w:t xml:space="preserve">RD 243/2022</w:t>
      </w:r>
      <w:r w:rsidDel="00000000" w:rsidR="00000000" w:rsidRPr="00000000">
        <w:rPr>
          <w:rtl w:val="0"/>
        </w:rPr>
        <w:t xml:space="preserve"> (Bachillerato). Esta conformidad legislativa permite transformar la aplicación en un recurso de adopción institucional para centros educativos, facilitando la evaluación por competencias y el cumplimiento de los planes de estudio oficiales. El perfil de salida educativo al término de la educación básica se define a través de </w:t>
      </w:r>
      <w:r w:rsidDel="00000000" w:rsidR="00000000" w:rsidRPr="00000000">
        <w:rPr>
          <w:b w:val="1"/>
          <w:bCs w:val="1"/>
          <w:rtl w:val="0"/>
        </w:rPr>
        <w:t xml:space="preserve">8 Competencias Clave</w:t>
      </w:r>
      <w:r w:rsidDel="00000000" w:rsidR="00000000" w:rsidRPr="00000000">
        <w:rPr>
          <w:rtl w:val="0"/>
        </w:rPr>
        <w:t xml:space="preserve"> transversales: 1. </w:t>
      </w:r>
      <w:r w:rsidDel="00000000" w:rsidR="00000000" w:rsidRPr="00000000">
        <w:rPr>
          <w:b w:val="1"/>
          <w:bCs w:val="1"/>
          <w:rtl w:val="0"/>
        </w:rPr>
        <w:t xml:space="preserve">CCL (Competencia en Comunicación Lingüística):</w:t>
      </w:r>
      <w:r w:rsidDel="00000000" w:rsidR="00000000" w:rsidRPr="00000000">
        <w:rPr>
          <w:rtl w:val="0"/>
        </w:rPr>
        <w:t xml:space="preserve"> Comprender, interpretar y expresar conceptos orales y escritos. 2. </w:t>
      </w:r>
      <w:r w:rsidDel="00000000" w:rsidR="00000000" w:rsidRPr="00000000">
        <w:rPr>
          <w:b w:val="1"/>
          <w:bCs w:val="1"/>
          <w:rtl w:val="0"/>
        </w:rPr>
        <w:t xml:space="preserve">CP (Competencia Plurilingüe):</w:t>
      </w:r>
      <w:r w:rsidDel="00000000" w:rsidR="00000000" w:rsidRPr="00000000">
        <w:rPr>
          <w:rtl w:val="0"/>
        </w:rPr>
        <w:t xml:space="preserve"> Representa el </w:t>
      </w:r>
      <w:r w:rsidDel="00000000" w:rsidR="00000000" w:rsidRPr="00000000">
        <w:rPr>
          <w:i w:val="1"/>
          <w:iCs w:val="1"/>
          <w:rtl w:val="0"/>
        </w:rPr>
        <w:t xml:space="preserve">anclaje directo</w:t>
      </w:r>
      <w:r w:rsidDel="00000000" w:rsidR="00000000" w:rsidRPr="00000000">
        <w:rPr>
          <w:rtl w:val="0"/>
        </w:rPr>
        <w:t xml:space="preserve"> de la materia de lengua extranjera. Implica utilizar distintas lenguas de forma apropiada, reconocer y enriquecer el repertorio lingüístico personal y valorar la diversidad. 3. </w:t>
      </w:r>
      <w:r w:rsidDel="00000000" w:rsidR="00000000" w:rsidRPr="00000000">
        <w:rPr>
          <w:b w:val="1"/>
          <w:bCs w:val="1"/>
          <w:rtl w:val="0"/>
        </w:rPr>
        <w:t xml:space="preserve">STEM (Competencia Matemática y en Ciencia, Tecnología e Ingeniería):</w:t>
      </w:r>
      <w:r w:rsidDel="00000000" w:rsidR="00000000" w:rsidRPr="00000000">
        <w:rPr>
          <w:rtl w:val="0"/>
        </w:rPr>
        <w:t xml:space="preserve"> Interpretar datos, diagramas e instrucciones técnicas en lengua extranjera. 4. </w:t>
      </w:r>
      <w:r w:rsidDel="00000000" w:rsidR="00000000" w:rsidRPr="00000000">
        <w:rPr>
          <w:b w:val="1"/>
          <w:bCs w:val="1"/>
          <w:rtl w:val="0"/>
        </w:rPr>
        <w:t xml:space="preserve">CD (Competencia Digital):</w:t>
      </w:r>
      <w:r w:rsidDel="00000000" w:rsidR="00000000" w:rsidRPr="00000000">
        <w:rPr>
          <w:rtl w:val="0"/>
        </w:rPr>
        <w:t xml:space="preserve"> Buscar, seleccionar y contrastar información en fuentes digitales multilingües. 5. </w:t>
      </w:r>
      <w:r w:rsidDel="00000000" w:rsidR="00000000" w:rsidRPr="00000000">
        <w:rPr>
          <w:b w:val="1"/>
          <w:bCs w:val="1"/>
          <w:rtl w:val="0"/>
        </w:rPr>
        <w:t xml:space="preserve">CPSAA (Competencia Personal, Social y de Aprender a Aprender):</w:t>
      </w:r>
      <w:r w:rsidDel="00000000" w:rsidR="00000000" w:rsidRPr="00000000">
        <w:rPr>
          <w:rtl w:val="0"/>
        </w:rPr>
        <w:t xml:space="preserve"> Gestionar el error de forma constructiva, autoevaluarse y planificar el aprendizaje. 6. </w:t>
      </w:r>
      <w:r w:rsidDel="00000000" w:rsidR="00000000" w:rsidRPr="00000000">
        <w:rPr>
          <w:b w:val="1"/>
          <w:bCs w:val="1"/>
          <w:rtl w:val="0"/>
        </w:rPr>
        <w:t xml:space="preserve">CC (Competencia Ciudadana):</w:t>
      </w:r>
      <w:r w:rsidDel="00000000" w:rsidR="00000000" w:rsidRPr="00000000">
        <w:rPr>
          <w:rtl w:val="0"/>
        </w:rPr>
        <w:t xml:space="preserve"> Participar en diálogos interculturales y comprender realidades sociales globales. 7. </w:t>
      </w:r>
      <w:r w:rsidDel="00000000" w:rsidR="00000000" w:rsidRPr="00000000">
        <w:rPr>
          <w:b w:val="1"/>
          <w:bCs w:val="1"/>
          <w:rtl w:val="0"/>
        </w:rPr>
        <w:t xml:space="preserve">CE (Competencia Emprendedora):</w:t>
      </w:r>
      <w:r w:rsidDel="00000000" w:rsidR="00000000" w:rsidRPr="00000000">
        <w:rPr>
          <w:rtl w:val="0"/>
        </w:rPr>
        <w:t xml:space="preserve"> Planificar y ejecutar proyectos colaborativos produciendo artefactos lingüísticos finales. 8. </w:t>
      </w:r>
      <w:r w:rsidDel="00000000" w:rsidR="00000000" w:rsidRPr="00000000">
        <w:rPr>
          <w:b w:val="1"/>
          <w:bCs w:val="1"/>
          <w:rtl w:val="0"/>
        </w:rPr>
        <w:t xml:space="preserve">CCEC (Competencia en Conciencia y Expresión Culturales):</w:t>
      </w:r>
      <w:r w:rsidDel="00000000" w:rsidR="00000000" w:rsidRPr="00000000">
        <w:rPr>
          <w:rtl w:val="0"/>
        </w:rPr>
        <w:t xml:space="preserve"> Comprender y valorar críticamente las manifestaciones culturales anglófonas. La materia de Primera Lengua Extranjera opera a través de </w:t>
      </w:r>
      <w:r w:rsidDel="00000000" w:rsidR="00000000" w:rsidRPr="00000000">
        <w:rPr>
          <w:b w:val="1"/>
          <w:bCs w:val="1"/>
          <w:rtl w:val="0"/>
        </w:rPr>
        <w:t xml:space="preserve">6 Competencias Específicas</w:t>
      </w:r>
      <w:r w:rsidDel="00000000" w:rsidR="00000000" w:rsidRPr="00000000">
        <w:rPr>
          <w:rtl w:val="0"/>
        </w:rPr>
        <w:t xml:space="preserve"> : * </w:t>
      </w:r>
      <w:r w:rsidDel="00000000" w:rsidR="00000000" w:rsidRPr="00000000">
        <w:rPr>
          <w:b w:val="1"/>
          <w:bCs w:val="1"/>
          <w:rtl w:val="0"/>
        </w:rPr>
        <w:t xml:space="preserve">1. Comprensión:</w:t>
      </w:r>
      <w:r w:rsidDel="00000000" w:rsidR="00000000" w:rsidRPr="00000000">
        <w:rPr>
          <w:rtl w:val="0"/>
        </w:rPr>
        <w:t xml:space="preserve"> Comprender e interpretar el sentido general y los detalles específicos de textos orales y escritos en lengua estándar. * </w:t>
      </w:r>
      <w:r w:rsidDel="00000000" w:rsidR="00000000" w:rsidRPr="00000000">
        <w:rPr>
          <w:b w:val="1"/>
          <w:bCs w:val="1"/>
          <w:rtl w:val="0"/>
        </w:rPr>
        <w:t xml:space="preserve">2. Producción:</w:t>
      </w:r>
      <w:r w:rsidDel="00000000" w:rsidR="00000000" w:rsidRPr="00000000">
        <w:rPr>
          <w:rtl w:val="0"/>
        </w:rPr>
        <w:t xml:space="preserve"> Producir textos orales y escritos estructurados, empleando estrategias de planificación, compensación y autorreparación. * </w:t>
      </w:r>
      <w:r w:rsidDel="00000000" w:rsidR="00000000" w:rsidRPr="00000000">
        <w:rPr>
          <w:b w:val="1"/>
          <w:bCs w:val="1"/>
          <w:rtl w:val="0"/>
        </w:rPr>
        <w:t xml:space="preserve">3. Interacción:</w:t>
      </w:r>
      <w:r w:rsidDel="00000000" w:rsidR="00000000" w:rsidRPr="00000000">
        <w:rPr>
          <w:rtl w:val="0"/>
        </w:rPr>
        <w:t xml:space="preserve"> Interactuar de forma progresivamente autónoma mediante recursos analógicos y digitales, respetando la cortesía lingüística. * </w:t>
      </w:r>
      <w:r w:rsidDel="00000000" w:rsidR="00000000" w:rsidRPr="00000000">
        <w:rPr>
          <w:b w:val="1"/>
          <w:bCs w:val="1"/>
          <w:rtl w:val="0"/>
        </w:rPr>
        <w:t xml:space="preserve">4. Mediación:</w:t>
      </w:r>
      <w:r w:rsidDel="00000000" w:rsidR="00000000" w:rsidRPr="00000000">
        <w:rPr>
          <w:rtl w:val="0"/>
        </w:rPr>
        <w:t xml:space="preserve"> Mediar en situaciones cotidianas entre distintas lenguas o registros para explicar conceptos, resumir o simplificar mensajes (la innovación pedagógica clave de la reforma). * </w:t>
      </w:r>
      <w:r w:rsidDel="00000000" w:rsidR="00000000" w:rsidRPr="00000000">
        <w:rPr>
          <w:b w:val="1"/>
          <w:bCs w:val="1"/>
          <w:rtl w:val="0"/>
        </w:rPr>
        <w:t xml:space="preserve">5. Repertorios lingüísticos:</w:t>
      </w:r>
      <w:r w:rsidDel="00000000" w:rsidR="00000000" w:rsidRPr="00000000">
        <w:rPr>
          <w:rtl w:val="0"/>
        </w:rPr>
        <w:t xml:space="preserve"> Reflexionar sobre el funcionamiento de las lenguas, utilizando el repertorio propio para transferir soluciones comunicativas. * </w:t>
      </w:r>
      <w:r w:rsidDel="00000000" w:rsidR="00000000" w:rsidRPr="00000000">
        <w:rPr>
          <w:b w:val="1"/>
          <w:bCs w:val="1"/>
          <w:rtl w:val="0"/>
        </w:rPr>
        <w:t xml:space="preserve">6. Diversidad lingüística y cultural:</w:t>
      </w:r>
      <w:r w:rsidDel="00000000" w:rsidR="00000000" w:rsidRPr="00000000">
        <w:rPr>
          <w:rtl w:val="0"/>
        </w:rPr>
        <w:t xml:space="preserve"> Rechazar estereotipos y valorar la diversidad cultural como fuente de enriquecimiento personal. Los contenidos necesarios para alcanzar estas competencias se articulan en tres </w:t>
      </w:r>
      <w:r w:rsidDel="00000000" w:rsidR="00000000" w:rsidRPr="00000000">
        <w:rPr>
          <w:b w:val="1"/>
          <w:bCs w:val="1"/>
          <w:rtl w:val="0"/>
        </w:rPr>
        <w:t xml:space="preserve">Saberes Básicos</w:t>
      </w:r>
      <w:r w:rsidDel="00000000" w:rsidR="00000000" w:rsidRPr="00000000">
        <w:rPr>
          <w:rtl w:val="0"/>
        </w:rPr>
        <w:t xml:space="preserve"> transversales a todas las etapas: * </w:t>
      </w:r>
      <w:r w:rsidDel="00000000" w:rsidR="00000000" w:rsidRPr="00000000">
        <w:rPr>
          <w:b w:val="1"/>
          <w:bCs w:val="1"/>
          <w:rtl w:val="0"/>
        </w:rPr>
        <w:t xml:space="preserve">Bloque A. Comunicación:</w:t>
      </w:r>
      <w:r w:rsidDel="00000000" w:rsidR="00000000" w:rsidRPr="00000000">
        <w:rPr>
          <w:rtl w:val="0"/>
        </w:rPr>
        <w:t xml:space="preserve"> Autoconfianza, gestión del error, unidades lingüísticas (léxico, gramática, fonética y ortografía) y estrategias de comprensión, producción, interacción y mediación. * </w:t>
      </w:r>
      <w:r w:rsidDel="00000000" w:rsidR="00000000" w:rsidRPr="00000000">
        <w:rPr>
          <w:b w:val="1"/>
          <w:bCs w:val="1"/>
          <w:rtl w:val="0"/>
        </w:rPr>
        <w:t xml:space="preserve">Bloque B. Plurilingüismo:</w:t>
      </w:r>
      <w:r w:rsidDel="00000000" w:rsidR="00000000" w:rsidRPr="00000000">
        <w:rPr>
          <w:rtl w:val="0"/>
        </w:rPr>
        <w:t xml:space="preserve"> Estrategias de transferencia multilingüe, análisis comparativo de estructuras, identificación de falsos amigos y técnicas para suplir lagunas de vocabulario. * </w:t>
      </w:r>
      <w:r w:rsidDel="00000000" w:rsidR="00000000" w:rsidRPr="00000000">
        <w:rPr>
          <w:b w:val="1"/>
          <w:bCs w:val="1"/>
          <w:rtl w:val="0"/>
        </w:rPr>
        <w:t xml:space="preserve">Bloque C. Interculturalidad:</w:t>
      </w:r>
      <w:r w:rsidDel="00000000" w:rsidR="00000000" w:rsidRPr="00000000">
        <w:rPr>
          <w:rtl w:val="0"/>
        </w:rPr>
        <w:t xml:space="preserve"> La lengua extranjera como vehículo de comunicación intercultural, normas de cortesía, registros y análisis crítico de la diversidad cultural. Respecto a la nivelación del Marco Común Europeo de Referencia para las Lenguas (MCER), los Reales Decretos estipulan que los criterios de evaluación están </w:t>
      </w:r>
      <w:r w:rsidDel="00000000" w:rsidR="00000000" w:rsidRPr="00000000">
        <w:rPr>
          <w:i w:val="1"/>
          <w:iCs w:val="1"/>
          <w:rtl w:val="0"/>
        </w:rPr>
        <w:t xml:space="preserve">basados</w:t>
      </w:r>
      <w:r w:rsidDel="00000000" w:rsidR="00000000" w:rsidRPr="00000000">
        <w:rPr>
          <w:rtl w:val="0"/>
        </w:rPr>
        <w:t xml:space="preserve"> en el MCER y adaptados al desarrollo psicoevolutivo del alumnado, pero </w:t>
      </w:r>
      <w:r w:rsidDel="00000000" w:rsidR="00000000" w:rsidRPr="00000000">
        <w:rPr>
          <w:b w:val="1"/>
          <w:bCs w:val="1"/>
          <w:rtl w:val="0"/>
        </w:rPr>
        <w:t xml:space="preserve">ningún Real Decreto impone un nivel del MCER rígido o certificable por curso</w:t>
      </w:r>
      <w:r w:rsidDel="00000000" w:rsidR="00000000" w:rsidRPr="00000000">
        <w:rPr>
          <w:rtl w:val="0"/>
        </w:rPr>
        <w:t xml:space="preserve"> (la asociación del nivel B1 a 4.º de ESO es una convención editorial que se expresa bajo la fórmula orientativa "en torno a"). Asimismo, la aplicación debe contemplar la variabilidad en la distribución horaria autonómica: el Estado fija que las enseñanzas mínimas exigen el </w:t>
      </w:r>
      <w:r w:rsidDel="00000000" w:rsidR="00000000" w:rsidRPr="00000000">
        <w:rPr>
          <w:b w:val="1"/>
          <w:bCs w:val="1"/>
          <w:rtl w:val="0"/>
        </w:rPr>
        <w:t xml:space="preserve">60% del horario escolar</w:t>
      </w:r>
      <w:r w:rsidDel="00000000" w:rsidR="00000000" w:rsidRPr="00000000">
        <w:rPr>
          <w:rtl w:val="0"/>
        </w:rPr>
        <w:t xml:space="preserve"> en comunidades sin lengua cooficial y el </w:t>
      </w:r>
      <w:r w:rsidDel="00000000" w:rsidR="00000000" w:rsidRPr="00000000">
        <w:rPr>
          <w:b w:val="1"/>
          <w:bCs w:val="1"/>
          <w:rtl w:val="0"/>
        </w:rPr>
        <w:t xml:space="preserve">50%</w:t>
      </w:r>
      <w:r w:rsidDel="00000000" w:rsidR="00000000" w:rsidRPr="00000000">
        <w:rPr>
          <w:rtl w:val="0"/>
        </w:rPr>
        <w:t xml:space="preserve"> en aquellas que sí disponen de lengua cooficial. Para operacionalizar la </w:t>
      </w:r>
      <w:r w:rsidDel="00000000" w:rsidR="00000000" w:rsidRPr="00000000">
        <w:rPr>
          <w:b w:val="1"/>
          <w:bCs w:val="1"/>
          <w:rtl w:val="0"/>
        </w:rPr>
        <w:t xml:space="preserve">Mediación</w:t>
      </w:r>
      <w:r w:rsidDel="00000000" w:rsidR="00000000" w:rsidRPr="00000000">
        <w:rPr>
          <w:rtl w:val="0"/>
        </w:rPr>
        <w:t xml:space="preserve"> (Competencia Específica 4), la interfaz de la aplicación integra módulos interactivos de </w:t>
      </w:r>
      <w:r w:rsidDel="00000000" w:rsidR="00000000" w:rsidRPr="00000000">
        <w:rPr>
          <w:b w:val="1"/>
          <w:bCs w:val="1"/>
          <w:rtl w:val="0"/>
        </w:rPr>
        <w:t xml:space="preserve">Tarjetas de Mediación</w:t>
      </w:r>
      <w:r w:rsidDel="00000000" w:rsidR="00000000" w:rsidRPr="00000000">
        <w:rPr>
          <w:rtl w:val="0"/>
        </w:rPr>
        <w:t xml:space="preserve"> . Estas tarjetas presentan escenarios reales donde el estudiante debe escuchar o leer un fragmento en inglés y realizar una tarea de simplificación o síntesis mediante la selección y reordenación de elementos clave en castellano o mandarín, o redactar un mensaje explicativo adaptado a un interlocutor específico. Esta arquitectura didáctica multi-estándar requiere un motor tecnológico de generación de audio sintético capaz de articular voces de alta fidelidad con control de prosodia en tiempo real. ##### 2. Arquitectura Tecnológica de Voz y Audio (NVIDIA FastPitch 1.0) ###### 2.1 Configuración e Infraestructura del Modelo PyTorch El núcleo de generación de síntesis de voz ( </w:t>
      </w:r>
      <w:r w:rsidDel="00000000" w:rsidR="00000000" w:rsidRPr="00000000">
        <w:rPr>
          <w:i w:val="1"/>
          <w:iCs w:val="1"/>
          <w:rtl w:val="0"/>
        </w:rPr>
        <w:t xml:space="preserve">Text-to-Speech</w:t>
      </w:r>
      <w:r w:rsidDel="00000000" w:rsidR="00000000" w:rsidRPr="00000000">
        <w:rPr>
          <w:rtl w:val="0"/>
        </w:rPr>
        <w:t xml:space="preserve"> - TTS) de la plataforma está construido sobre la arquitectura </w:t>
      </w:r>
      <w:r w:rsidDel="00000000" w:rsidR="00000000" w:rsidRPr="00000000">
        <w:rPr>
          <w:b w:val="1"/>
          <w:bCs w:val="1"/>
          <w:rtl w:val="0"/>
        </w:rPr>
        <w:t xml:space="preserve">NVIDIA FastPitch 1.0</w:t>
      </w:r>
      <w:r w:rsidDel="00000000" w:rsidR="00000000" w:rsidRPr="00000000">
        <w:rPr>
          <w:rtl w:val="0"/>
        </w:rPr>
        <w:t xml:space="preserve"> basada en PyTorch. FastPitch es un generador de espectrogramas de mel totalmente paralelo que predice la frecuencia fundamental ( $F_0$ ) carácter a carácter, lo que permite un control en tiempo real de la velocidad del habla, la entonación y la carga emocional del audio generado. El repositorio oficial organiza la lógica sintáctica mediante scripts ejecutables en la raíz y módulos compartidos: ./train.py para la ejecución del bucle de entrenamiento, ./inference.py para la síntesis de audio combinada con un vocoder de alta velocidad (como WaveGlow), y ./models.py para la instanciación de la red neural. Organización de archivos nucleares del sistema: * /model.py: Definición de la arquitectura Transformer, el predictor de duración y el predictor de pitch ( $F_0$ ). * /arg_parser.py: Definición de argumentos CLI y parámetros de configuración. * /data_function.py: Carga, tokenización y empaquetado de datos ( </w:t>
      </w:r>
      <w:r w:rsidDel="00000000" w:rsidR="00000000" w:rsidRPr="00000000">
        <w:rPr>
          <w:i w:val="1"/>
          <w:iCs w:val="1"/>
          <w:rtl w:val="0"/>
        </w:rPr>
        <w:t xml:space="preserve">batching</w:t>
      </w:r>
      <w:r w:rsidDel="00000000" w:rsidR="00000000" w:rsidRPr="00000000">
        <w:rPr>
          <w:rtl w:val="0"/>
        </w:rPr>
        <w:t xml:space="preserve"> ). * /loss_function.py: Cálculo de la función de pérdida combinada para mel-espectrogramas, duración y pitch. Los hiperparámetros por defecto para el entrenamiento del modelo se configuran en el motor de compilación según la siguiente especificación: | Hiperparámetro | Valor por Defecto | Explicación Técnica y Función Operativa | | ------ | ------ | ------ | | --epochs | 1000 | Épocas de entrenamiento para lograr la convergencia prosódica. | | --learning-rate | 0.1 | Tasa de aprendizaje inicial ajustada para el optimizador Adam. | | --batch-size | 16 | Tamaño de lote por paso individual de computación en GPU. | | --grad-accumulation | 2 | Número de pasos de acumulación de gradiente antes de actualizar pesos. | | --amp | </w:t>
      </w:r>
      <w:r w:rsidDel="00000000" w:rsidR="00000000" w:rsidRPr="00000000">
        <w:rPr>
          <w:i w:val="1"/>
          <w:iCs w:val="1"/>
          <w:rtl w:val="0"/>
        </w:rPr>
        <w:t xml:space="preserve">Habilitado / Deshabilitado</w:t>
      </w:r>
      <w:r w:rsidDel="00000000" w:rsidR="00000000" w:rsidRPr="00000000">
        <w:rPr>
          <w:rtl w:val="0"/>
        </w:rPr>
        <w:t xml:space="preserve"> | Entrenamiento con Precisión Mixta Automática ( </w:t>
      </w:r>
      <w:r w:rsidDel="00000000" w:rsidR="00000000" w:rsidRPr="00000000">
        <w:rPr>
          <w:i w:val="1"/>
          <w:iCs w:val="1"/>
          <w:rtl w:val="0"/>
        </w:rPr>
        <w:t xml:space="preserve">Automatic Mixed Precision</w:t>
      </w:r>
      <w:r w:rsidDel="00000000" w:rsidR="00000000" w:rsidRPr="00000000">
        <w:rPr>
          <w:rtl w:val="0"/>
        </w:rPr>
        <w:t xml:space="preserve"> ). | | --load-pitch-from-disk | </w:t>
      </w:r>
      <w:r w:rsidDel="00000000" w:rsidR="00000000" w:rsidRPr="00000000">
        <w:rPr>
          <w:i w:val="1"/>
          <w:iCs w:val="1"/>
          <w:rtl w:val="0"/>
        </w:rPr>
        <w:t xml:space="preserve">Habilitado</w:t>
      </w:r>
      <w:r w:rsidDel="00000000" w:rsidR="00000000" w:rsidRPr="00000000">
        <w:rPr>
          <w:rtl w:val="0"/>
        </w:rPr>
        <w:t xml:space="preserve"> | Carga de valores de $F_0$ extraídos previamente mediante algoritmos de procesamiento de señal. | | --energy-conditioning | </w:t>
      </w:r>
      <w:r w:rsidDel="00000000" w:rsidR="00000000" w:rsidRPr="00000000">
        <w:rPr>
          <w:i w:val="1"/>
          <w:iCs w:val="1"/>
          <w:rtl w:val="0"/>
        </w:rPr>
        <w:t xml:space="preserve">Habilitado</w:t>
      </w:r>
      <w:r w:rsidDel="00000000" w:rsidR="00000000" w:rsidRPr="00000000">
        <w:rPr>
          <w:rtl w:val="0"/>
        </w:rPr>
        <w:t xml:space="preserve"> | Condicionamiento explícito sobre la energía escalar del espectrograma por trama. | | --p-arpabet | 1.0 | Probabilidad de emitir la transcripción fonémica (ARPAbet) sobre la grafémica. | En clústeres de cómputo distribuidos con </w:t>
      </w:r>
      <w:r w:rsidDel="00000000" w:rsidR="00000000" w:rsidRPr="00000000">
        <w:rPr>
          <w:b w:val="1"/>
          <w:bCs w:val="1"/>
          <w:rtl w:val="0"/>
        </w:rPr>
        <w:t xml:space="preserve">8 GPUs</w:t>
      </w:r>
      <w:r w:rsidDel="00000000" w:rsidR="00000000" w:rsidRPr="00000000">
        <w:rPr>
          <w:rtl w:val="0"/>
        </w:rPr>
        <w:t xml:space="preserve"> (cada una con un mínimo de 16 GB de VRAM), la combinación de --batch-size 16 y --grad-accumulation 2 asegura el procesamiento paralelo de exactamente $16 \times 2 \times 8 = 256$ ejemplos por paso estocástico. En instancias de GPU única (1 GPU), el entorno incrementa la acumulación mediante la variable de entorno GRAD_ACCUMULATION=16 para preservar la coherencia del tamaño de lote efectivo ( $16 \times 16 \times 1 = 256$ ). El pipeline de preparación de datos procesa las formas de onda de audio objetivo generando espectrogramas de mel mediante la Transformada de Fourier de Tiempo Reducido ( </w:t>
      </w:r>
      <w:r w:rsidDel="00000000" w:rsidR="00000000" w:rsidRPr="00000000">
        <w:rPr>
          <w:b w:val="1"/>
          <w:bCs w:val="1"/>
          <w:rtl w:val="0"/>
        </w:rPr>
        <w:t xml:space="preserve">STFT</w:t>
      </w:r>
      <w:r w:rsidDel="00000000" w:rsidR="00000000" w:rsidRPr="00000000">
        <w:rPr>
          <w:rtl w:val="0"/>
        </w:rPr>
        <w:t xml:space="preserve"> ). A cada trama del espectrograma se le extrae la frecuencia fundamental $F_0$ en Hercios ( $Hz$ ) utilizando el algoritmo </w:t>
      </w:r>
      <w:r w:rsidDel="00000000" w:rsidR="00000000" w:rsidRPr="00000000">
        <w:rPr>
          <w:b w:val="1"/>
          <w:bCs w:val="1"/>
          <w:rtl w:val="0"/>
        </w:rPr>
        <w:t xml:space="preserve">Probabilistic YIN (</w:t>
      </w:r>
      <w:r w:rsidDel="00000000" w:rsidR="00000000" w:rsidRPr="00000000">
        <w:rPr>
          <w:rtl w:val="0"/>
        </w:rPr>
        <w:t xml:space="preserve"> </w:t>
      </w:r>
      <w:r w:rsidDel="00000000" w:rsidR="00000000" w:rsidRPr="00000000">
        <w:rPr>
          <w:b w:val="1"/>
          <w:bCs w:val="1"/>
          <w:rtl w:val="0"/>
        </w:rPr>
        <w:t xml:space="preserve">pyin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FastPitch realiza el alineamiento automático entre las secuencias de texto y las tramas mel sin recurrir a alineadores externos, promediando los valores de $F_0$ por carácter para permitir la edición de tono individualizada. Para cumplir con el requisito estricto de latencia del sistema ( </w:t>
      </w:r>
      <w:r w:rsidDel="00000000" w:rsidR="00000000" w:rsidRPr="00000000">
        <w:rPr>
          <w:b w:val="1"/>
          <w:bCs w:val="1"/>
          <w:rtl w:val="0"/>
        </w:rPr>
        <w:t xml:space="preserve">&lt; 2,5 segundos por tarjeta de revisión</w:t>
      </w:r>
      <w:r w:rsidDel="00000000" w:rsidR="00000000" w:rsidRPr="00000000">
        <w:rPr>
          <w:rtl w:val="0"/>
        </w:rPr>
        <w:t xml:space="preserve"> en la interfaz SRS), la arquitectura de audio aplica una estrategia híbrida: 1. </w:t>
      </w:r>
      <w:r w:rsidDel="00000000" w:rsidR="00000000" w:rsidRPr="00000000">
        <w:rPr>
          <w:b w:val="1"/>
          <w:bCs w:val="1"/>
          <w:rtl w:val="0"/>
        </w:rPr>
        <w:t xml:space="preserve">Audio Pre-renderizado (Estático):</w:t>
      </w:r>
      <w:r w:rsidDel="00000000" w:rsidR="00000000" w:rsidRPr="00000000">
        <w:rPr>
          <w:rtl w:val="0"/>
        </w:rPr>
        <w:t xml:space="preserve"> Para los elementos del vocabulario estándar HSK y oraciones fijas de LOMLOE, los espectrogramas de mel y archivos WaveGlow se pre-calculan durante el despliegue del catálogo y se entregan desde una CDN global. 2. </w:t>
      </w:r>
      <w:r w:rsidDel="00000000" w:rsidR="00000000" w:rsidRPr="00000000">
        <w:rPr>
          <w:b w:val="1"/>
          <w:bCs w:val="1"/>
          <w:rtl w:val="0"/>
        </w:rPr>
        <w:t xml:space="preserve">Audio en Streaming (Dinámico / Edge):</w:t>
      </w:r>
      <w:r w:rsidDel="00000000" w:rsidR="00000000" w:rsidRPr="00000000">
        <w:rPr>
          <w:rtl w:val="0"/>
        </w:rPr>
        <w:t xml:space="preserve"> Para las tareas de mediación de texto libre y generación contextualizada mediante IA, el motor ejecuta FastPitch + WaveGlow en servidores de inferencia con aceleración GPU mediante </w:t>
      </w:r>
      <w:r w:rsidDel="00000000" w:rsidR="00000000" w:rsidRPr="00000000">
        <w:rPr>
          <w:i w:val="1"/>
          <w:iCs w:val="1"/>
          <w:rtl w:val="0"/>
        </w:rPr>
        <w:t xml:space="preserve">streaming</w:t>
      </w:r>
      <w:r w:rsidDel="00000000" w:rsidR="00000000" w:rsidRPr="00000000">
        <w:rPr>
          <w:rtl w:val="0"/>
        </w:rPr>
        <w:t xml:space="preserve"> de tramas de audio a través de WebSockets, iniciando la reproducción en el cliente dentro del margen objetivo de latencia. ###### 2.2 Control Prosódico y Adaptación Multilingüe (Mandarín e Inglés) El control dinámico de la entonación y el ritmo de habla es la función nuclear que permite adaptar la producción del sintetizador TTS a las necesidades didácticas de la aplicación. El script ./inference.py expone flags en la línea de comandos para manipular los vectores de pitch ( $F_0$ ) predichos por el modelo antes de introducirlos en el vocoder: | Modificación Prosódica | Flag CLI de Inferencia | Efecto Acústico en el Audio Sintetizado | | ------ | ------ | ------ | | </w:t>
      </w:r>
      <w:r w:rsidDel="00000000" w:rsidR="00000000" w:rsidRPr="00000000">
        <w:rPr>
          <w:b w:val="1"/>
          <w:bCs w:val="1"/>
          <w:rtl w:val="0"/>
        </w:rPr>
        <w:t xml:space="preserve">Amplificar Tono</w:t>
      </w:r>
      <w:r w:rsidDel="00000000" w:rsidR="00000000" w:rsidRPr="00000000">
        <w:rPr>
          <w:rtl w:val="0"/>
        </w:rPr>
        <w:t xml:space="preserve"> | --pitch-transform-amplify | Exagera las desviaciones de tono respecto a la media. Utilizado por el </w:t>
      </w:r>
      <w:r w:rsidDel="00000000" w:rsidR="00000000" w:rsidRPr="00000000">
        <w:rPr>
          <w:i w:val="1"/>
          <w:iCs w:val="1"/>
          <w:rtl w:val="0"/>
        </w:rPr>
        <w:t xml:space="preserve">Módulo de Discriminación Tonal</w:t>
      </w:r>
      <w:r w:rsidDel="00000000" w:rsidR="00000000" w:rsidRPr="00000000">
        <w:rPr>
          <w:rtl w:val="0"/>
        </w:rPr>
        <w:t xml:space="preserve"> para remarcar tonos en mandarín. | | </w:t>
      </w:r>
      <w:r w:rsidDel="00000000" w:rsidR="00000000" w:rsidRPr="00000000">
        <w:rPr>
          <w:b w:val="1"/>
          <w:bCs w:val="1"/>
          <w:rtl w:val="0"/>
        </w:rPr>
        <w:t xml:space="preserve">Invertir Tono</w:t>
      </w:r>
      <w:r w:rsidDel="00000000" w:rsidR="00000000" w:rsidRPr="00000000">
        <w:rPr>
          <w:rtl w:val="0"/>
        </w:rPr>
        <w:t xml:space="preserve"> | --pitch-transform-invert | Invierte la curva de frecuencia fundamental respecto al valor medio de la voz. | | </w:t>
      </w:r>
      <w:r w:rsidDel="00000000" w:rsidR="00000000" w:rsidRPr="00000000">
        <w:rPr>
          <w:b w:val="1"/>
          <w:bCs w:val="1"/>
          <w:rtl w:val="0"/>
        </w:rPr>
        <w:t xml:space="preserve">Desplazar Tono</w:t>
      </w:r>
      <w:r w:rsidDel="00000000" w:rsidR="00000000" w:rsidRPr="00000000">
        <w:rPr>
          <w:rtl w:val="0"/>
        </w:rPr>
        <w:t xml:space="preserve"> | --pitch-transform-shift | Desplaza la frecuencia fundamental en una cantidad constante de Hercios ( $Hz$ ). | | </w:t>
      </w:r>
      <w:r w:rsidDel="00000000" w:rsidR="00000000" w:rsidRPr="00000000">
        <w:rPr>
          <w:b w:val="1"/>
          <w:bCs w:val="1"/>
          <w:rtl w:val="0"/>
        </w:rPr>
        <w:t xml:space="preserve">Aplanar Tono</w:t>
      </w:r>
      <w:r w:rsidDel="00000000" w:rsidR="00000000" w:rsidRPr="00000000">
        <w:rPr>
          <w:rtl w:val="0"/>
        </w:rPr>
        <w:t xml:space="preserve"> | --pitch-transform-flatten | Fija el vector de pitch a un valor constante, produciendo una emisión monótona. | | </w:t>
      </w:r>
      <w:r w:rsidDel="00000000" w:rsidR="00000000" w:rsidRPr="00000000">
        <w:rPr>
          <w:b w:val="1"/>
          <w:bCs w:val="1"/>
          <w:rtl w:val="0"/>
        </w:rPr>
        <w:t xml:space="preserve">Ajustar Velocidad</w:t>
      </w:r>
      <w:r w:rsidDel="00000000" w:rsidR="00000000" w:rsidRPr="00000000">
        <w:rPr>
          <w:rtl w:val="0"/>
        </w:rPr>
        <w:t xml:space="preserve"> | --pace | Modifica la velocidad de locución. El parámetro --pace 0.5 reduce la velocidad exactamente al 50% conservando el tono natural. | Para lograr un sistema multilingüe capaz de sintetizar oraciones en chino mandarín que incluyan palabras, nombres de marca o términos técnicos en inglés con una pronunciación nativa, se lleva a cabo un proceso de ajuste fino ( </w:t>
      </w:r>
      <w:r w:rsidDel="00000000" w:rsidR="00000000" w:rsidRPr="00000000">
        <w:rPr>
          <w:i w:val="1"/>
          <w:iCs w:val="1"/>
          <w:rtl w:val="0"/>
        </w:rPr>
        <w:t xml:space="preserve">fine-tuning</w:t>
      </w:r>
      <w:r w:rsidDel="00000000" w:rsidR="00000000" w:rsidRPr="00000000">
        <w:rPr>
          <w:rtl w:val="0"/>
        </w:rPr>
        <w:t xml:space="preserve"> ) utilizando el dataset </w:t>
      </w:r>
      <w:r w:rsidDel="00000000" w:rsidR="00000000" w:rsidRPr="00000000">
        <w:rPr>
          <w:b w:val="1"/>
          <w:bCs w:val="1"/>
          <w:rtl w:val="0"/>
        </w:rPr>
        <w:t xml:space="preserve">SF_bilingual</w:t>
      </w:r>
      <w:r w:rsidDel="00000000" w:rsidR="00000000" w:rsidRPr="00000000">
        <w:rPr>
          <w:rtl w:val="0"/>
        </w:rPr>
        <w:t xml:space="preserve"> (proporcionado por </w:t>
      </w:r>
      <w:r w:rsidDel="00000000" w:rsidR="00000000" w:rsidRPr="00000000">
        <w:rPr>
          <w:i w:val="1"/>
          <w:iCs w:val="1"/>
          <w:rtl w:val="0"/>
        </w:rPr>
        <w:t xml:space="preserve">Chunghwa Telecom Laboratories</w:t>
      </w:r>
      <w:r w:rsidDel="00000000" w:rsidR="00000000" w:rsidRPr="00000000">
        <w:rPr>
          <w:rtl w:val="0"/>
        </w:rPr>
        <w:t xml:space="preserve"> , con licencia CC BY-NC 4.0, compuesto por 4,5 horas de audio de alta fidelidad). El procedimiento de adaptación del modelo se ejecuta conforme a la siguiente secuencia técnica: 1. </w:t>
      </w:r>
      <w:r w:rsidDel="00000000" w:rsidR="00000000" w:rsidRPr="00000000">
        <w:rPr>
          <w:b w:val="1"/>
          <w:bCs w:val="1"/>
          <w:rtl w:val="0"/>
        </w:rPr>
        <w:t xml:space="preserve">Ampliación del Diccionario de Símbolos:</w:t>
      </w:r>
      <w:r w:rsidDel="00000000" w:rsidR="00000000" w:rsidRPr="00000000">
        <w:rPr>
          <w:rtl w:val="0"/>
        </w:rPr>
        <w:t xml:space="preserve"> En el archivo common/text/symbols.py, se define la configuración symbol_set = 'english_mandarin_basic'. Esta función expande la lista fonémica en inglés añadiendo las colecciones _mandarin_phonemes y _chinese_punctuation. Para evitar colisiones de tokens con caracteres en inglés, a cada fonema y signo de puntuación chino se le antepone el prefijo # (ej. _mandarin_phonemes = ['#' + s for s in mandarin_valid_symbols]). 2. </w:t>
      </w:r>
      <w:r w:rsidDel="00000000" w:rsidR="00000000" w:rsidRPr="00000000">
        <w:rPr>
          <w:b w:val="1"/>
          <w:bCs w:val="1"/>
          <w:rtl w:val="0"/>
        </w:rPr>
        <w:t xml:space="preserve">Integración del Procesador de Texto Chino:</w:t>
      </w:r>
      <w:r w:rsidDel="00000000" w:rsidR="00000000" w:rsidRPr="00000000">
        <w:rPr>
          <w:rtl w:val="0"/>
        </w:rPr>
        <w:t xml:space="preserve"> Se modifica common/text/text_processing.py para instanciar la clase MandarinTextProcessing cuando la llamada solicite el conjunto de símbolos bilingüe. 3. </w:t>
      </w:r>
      <w:r w:rsidDel="00000000" w:rsidR="00000000" w:rsidRPr="00000000">
        <w:rPr>
          <w:b w:val="1"/>
          <w:bCs w:val="1"/>
          <w:rtl w:val="0"/>
        </w:rPr>
        <w:t xml:space="preserve">Conversión G2P (</w:t>
      </w:r>
      <w:r w:rsidDel="00000000" w:rsidR="00000000" w:rsidRPr="00000000">
        <w:rPr>
          <w:rtl w:val="0"/>
        </w:rPr>
        <w:t xml:space="preserve"> </w:t>
      </w:r>
      <w:r w:rsidDel="00000000" w:rsidR="00000000" w:rsidRPr="00000000">
        <w:rPr>
          <w:b w:val="1"/>
          <w:bCs w:val="1"/>
          <w:i w:val="1"/>
          <w:iCs w:val="1"/>
          <w:rtl w:val="0"/>
        </w:rPr>
        <w:t xml:space="preserve">Grapheme-to-Phoneme</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El pipeline ejecuta la librería pypinyin para los caracteres chinos y el diccionario </w:t>
      </w:r>
      <w:r w:rsidDel="00000000" w:rsidR="00000000" w:rsidRPr="00000000">
        <w:rPr>
          <w:i w:val="1"/>
          <w:iCs w:val="1"/>
          <w:rtl w:val="0"/>
        </w:rPr>
        <w:t xml:space="preserve">CMU Dictionary</w:t>
      </w:r>
      <w:r w:rsidDel="00000000" w:rsidR="00000000" w:rsidRPr="00000000">
        <w:rPr>
          <w:rtl w:val="0"/>
        </w:rPr>
        <w:t xml:space="preserve"> ( </w:t>
      </w:r>
      <w:r w:rsidDel="00000000" w:rsidR="00000000" w:rsidRPr="00000000">
        <w:rPr>
          <w:i w:val="1"/>
          <w:iCs w:val="1"/>
          <w:rtl w:val="0"/>
        </w:rPr>
        <w:t xml:space="preserve">CMUdict</w:t>
      </w:r>
      <w:r w:rsidDel="00000000" w:rsidR="00000000" w:rsidRPr="00000000">
        <w:rPr>
          <w:rtl w:val="0"/>
        </w:rPr>
        <w:t xml:space="preserve"> ) para los tokens en inglés. 4. </w:t>
      </w:r>
      <w:r w:rsidDel="00000000" w:rsidR="00000000" w:rsidRPr="00000000">
        <w:rPr>
          <w:b w:val="1"/>
          <w:bCs w:val="1"/>
          <w:rtl w:val="0"/>
        </w:rPr>
        <w:t xml:space="preserve">Inicialización y Deshabilitación de AMP por Inestabilidad:</w:t>
      </w:r>
      <w:r w:rsidDel="00000000" w:rsidR="00000000" w:rsidRPr="00000000">
        <w:rPr>
          <w:rtl w:val="0"/>
        </w:rPr>
        <w:t xml:space="preserve"> Los pesos del modelo se inicializan desde un punto de control preentrenado en inglés mediante la flag --init-from-checkpoint. Dado que english_mandarin_basic preserva el orden base de english_basic, las matrices de incrustación ( </w:t>
      </w:r>
      <w:r w:rsidDel="00000000" w:rsidR="00000000" w:rsidRPr="00000000">
        <w:rPr>
          <w:i w:val="1"/>
          <w:iCs w:val="1"/>
          <w:rtl w:val="0"/>
        </w:rPr>
        <w:t xml:space="preserve">embeddings</w:t>
      </w:r>
      <w:r w:rsidDel="00000000" w:rsidR="00000000" w:rsidRPr="00000000">
        <w:rPr>
          <w:rtl w:val="0"/>
        </w:rPr>
        <w:t xml:space="preserve"> ) de los fonemas en inglés permanecen intactas. </w:t>
      </w:r>
      <w:r w:rsidDel="00000000" w:rsidR="00000000" w:rsidRPr="00000000">
        <w:rPr>
          <w:b w:val="1"/>
          <w:bCs w:val="1"/>
          <w:rtl w:val="0"/>
        </w:rPr>
        <w:t xml:space="preserve">Matiz Técnico Crítico:</w:t>
      </w:r>
      <w:r w:rsidDel="00000000" w:rsidR="00000000" w:rsidRPr="00000000">
        <w:rPr>
          <w:rtl w:val="0"/>
        </w:rPr>
        <w:t xml:space="preserve"> Durante el entrenamiento de fine-tuning sobre el dataset SF_bilingual, la precisión mixta automática ( </w:t>
      </w:r>
      <w:r w:rsidDel="00000000" w:rsidR="00000000" w:rsidRPr="00000000">
        <w:rPr>
          <w:b w:val="1"/>
          <w:bCs w:val="1"/>
          <w:rtl w:val="0"/>
        </w:rPr>
        <w:t xml:space="preserve">--amp</w:t>
      </w:r>
      <w:r w:rsidDel="00000000" w:rsidR="00000000" w:rsidRPr="00000000">
        <w:rPr>
          <w:rtl w:val="0"/>
        </w:rPr>
        <w:t xml:space="preserve"> ) se </w:t>
      </w:r>
      <w:r w:rsidDel="00000000" w:rsidR="00000000" w:rsidRPr="00000000">
        <w:rPr>
          <w:b w:val="1"/>
          <w:bCs w:val="1"/>
          <w:rtl w:val="0"/>
        </w:rPr>
        <w:t xml:space="preserve">deshabilita explícitamente</w:t>
      </w:r>
      <w:r w:rsidDel="00000000" w:rsidR="00000000" w:rsidRPr="00000000">
        <w:rPr>
          <w:rtl w:val="0"/>
        </w:rPr>
        <w:t xml:space="preserve"> . Las pruebas de convergencia demostraron que la precisión mixta en punto flotante 16 (FP16) produce inestabilidad numérica y divergencia en la función de pérdida cuando se entrena con datasets bilingües de pequeña escala (4,5 horas). Asegurada la infraestructura de audio y síntesis de voz, la siguiente fase de diseño exige estructurar los mecanismos de interacción orientados a la formación de hábitos diarios en la experiencia del usuario. ##### 3. Estrategias de Enganche (Hook Loop) y Rutina Diaria ###### 3.1 Mecanismos Clave de Alto Valor y Retención ("Lo que SÍ debe hacer la app") La arquitectura de retención de la plataforma se fundamenta en la teoría del bucle de hábito ( </w:t>
      </w:r>
      <w:r w:rsidDel="00000000" w:rsidR="00000000" w:rsidRPr="00000000">
        <w:rPr>
          <w:i w:val="1"/>
          <w:iCs w:val="1"/>
          <w:rtl w:val="0"/>
        </w:rPr>
        <w:t xml:space="preserve">Habit Loop</w:t>
      </w:r>
      <w:r w:rsidDel="00000000" w:rsidR="00000000" w:rsidRPr="00000000">
        <w:rPr>
          <w:rtl w:val="0"/>
        </w:rPr>
        <w:t xml:space="preserve"> ), conectando disparadores de uso diario con rutinas de aprendizaje de alta efectividad y baja fricción cognitiva. Para garantizar la fijación en la memoria a largo plazo de las 11.000 palabras del HSK 3.0 y los Saberes Básicos de la LOMLOE, el sistema implementa un algoritmo de </w:t>
      </w:r>
      <w:r w:rsidDel="00000000" w:rsidR="00000000" w:rsidRPr="00000000">
        <w:rPr>
          <w:b w:val="1"/>
          <w:bCs w:val="1"/>
          <w:rtl w:val="0"/>
        </w:rPr>
        <w:t xml:space="preserve">Repetición Espaciada (SRS,</w:t>
      </w:r>
      <w:r w:rsidDel="00000000" w:rsidR="00000000" w:rsidRPr="00000000">
        <w:rPr>
          <w:rtl w:val="0"/>
        </w:rPr>
        <w:t xml:space="preserve"> </w:t>
      </w:r>
      <w:r w:rsidDel="00000000" w:rsidR="00000000" w:rsidRPr="00000000">
        <w:rPr>
          <w:b w:val="1"/>
          <w:bCs w:val="1"/>
          <w:i w:val="1"/>
          <w:iCs w:val="1"/>
          <w:rtl w:val="0"/>
        </w:rPr>
        <w:t xml:space="preserve">Spaced Repetition System</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ajustado a una curva de decaimiento exponencial estricta. Los intervalos de revisión obligatorios se fijan en: </w:t>
      </w:r>
      <w:r w:rsidDel="00000000" w:rsidR="00000000" w:rsidRPr="00000000">
        <w:rPr>
          <w:b w:val="1"/>
          <w:bCs w:val="1"/>
          <w:rtl w:val="0"/>
        </w:rPr>
        <w:t xml:space="preserve">1 minuto, 1 hora, 12 horas, 1 día y 3 días</w:t>
      </w:r>
      <w:r w:rsidDel="00000000" w:rsidR="00000000" w:rsidRPr="00000000">
        <w:rPr>
          <w:rtl w:val="0"/>
        </w:rPr>
        <w:t xml:space="preserve"> , dilatándose gradualmente conforme el usuario consolida el recuerdo en las pruebas de autoevaluación. El modelo formativo se estructura mediante unidades de </w:t>
      </w:r>
      <w:r w:rsidDel="00000000" w:rsidR="00000000" w:rsidRPr="00000000">
        <w:rPr>
          <w:b w:val="1"/>
          <w:bCs w:val="1"/>
          <w:rtl w:val="0"/>
        </w:rPr>
        <w:t xml:space="preserve">microaprendizaje interactivo</w:t>
      </w:r>
      <w:r w:rsidDel="00000000" w:rsidR="00000000" w:rsidRPr="00000000">
        <w:rPr>
          <w:rtl w:val="0"/>
        </w:rPr>
        <w:t xml:space="preserve"> . Siguiendo la metodología de </w:t>
      </w:r>
      <w:r w:rsidDel="00000000" w:rsidR="00000000" w:rsidRPr="00000000">
        <w:rPr>
          <w:i w:val="1"/>
          <w:iCs w:val="1"/>
          <w:rtl w:val="0"/>
        </w:rPr>
        <w:t xml:space="preserve">Hanzio</w:t>
      </w:r>
      <w:r w:rsidDel="00000000" w:rsidR="00000000" w:rsidRPr="00000000">
        <w:rPr>
          <w:rtl w:val="0"/>
        </w:rPr>
        <w:t xml:space="preserve"> , el temario inicial del Nivel 1 se divide en 81 lecciones cortas combinadas con 120 historias graduadas. Cada historia introduce únicamente entre 3 y 4 términos nuevos, garantizando que el 90% restante del texto esté compuesto por vocabulario previamente dominado por el usuario. Además, para reducir las barreras de entrada iniciales, la aplicación incorpora el enfoque de </w:t>
      </w:r>
      <w:r w:rsidDel="00000000" w:rsidR="00000000" w:rsidRPr="00000000">
        <w:rPr>
          <w:i w:val="1"/>
          <w:iCs w:val="1"/>
          <w:rtl w:val="0"/>
        </w:rPr>
        <w:t xml:space="preserve">PLAY</w:t>
      </w:r>
      <w:r w:rsidDel="00000000" w:rsidR="00000000" w:rsidRPr="00000000">
        <w:rPr>
          <w:rtl w:val="0"/>
        </w:rPr>
        <w:t xml:space="preserve"> ( </w:t>
      </w:r>
      <w:r w:rsidDel="00000000" w:rsidR="00000000" w:rsidRPr="00000000">
        <w:rPr>
          <w:i w:val="1"/>
          <w:iCs w:val="1"/>
          <w:rtl w:val="0"/>
        </w:rPr>
        <w:t xml:space="preserve">The Big Challenge</w:t>
      </w:r>
      <w:r w:rsidDel="00000000" w:rsidR="00000000" w:rsidRPr="00000000">
        <w:rPr>
          <w:rtl w:val="0"/>
        </w:rPr>
        <w:t xml:space="preserve"> ), ofreciendo actividades interactivas accesibles directamente desde navegadores móviles sin necesidad de registro previo. Para la práctica de la </w:t>
      </w:r>
      <w:r w:rsidDel="00000000" w:rsidR="00000000" w:rsidRPr="00000000">
        <w:rPr>
          <w:b w:val="1"/>
          <w:bCs w:val="1"/>
          <w:rtl w:val="0"/>
        </w:rPr>
        <w:t xml:space="preserve">Mediación</w:t>
      </w:r>
      <w:r w:rsidDel="00000000" w:rsidR="00000000" w:rsidRPr="00000000">
        <w:rPr>
          <w:rtl w:val="0"/>
        </w:rPr>
        <w:t xml:space="preserve"> (LOMLOE) y el aprendizaje contextual avanzado, la interfaz integra </w:t>
      </w:r>
      <w:r w:rsidDel="00000000" w:rsidR="00000000" w:rsidRPr="00000000">
        <w:rPr>
          <w:b w:val="1"/>
          <w:bCs w:val="1"/>
          <w:rtl w:val="0"/>
        </w:rPr>
        <w:t xml:space="preserve">Tarjetas de Mediación Interactivas</w:t>
      </w:r>
      <w:r w:rsidDel="00000000" w:rsidR="00000000" w:rsidRPr="00000000">
        <w:rPr>
          <w:rtl w:val="0"/>
        </w:rPr>
        <w:t xml:space="preserve"> :  +------------------------------------------------------------------------+ | PROMPT DE MEDIACIÓN [Nivel Intermediate / ESO] | | Escucha el siguiente audio en inglés y resume la idea principal para | | un compañero que no comprende el idioma. | | [ Audio FastPitch: "The event starts at 8 PM, but doors open at 7." ] | | | | Tu respuesta (en castellano): | | [ Opcion A: El evento termina a las 8. ] | | [ Opcion B: Se puede entrar desde las 7, aunque empieza a las 8. ] | | [ Opcion C: Las puertas se cierran a las 7 de la tarde. ] | +------------------------------------------------------------------------+  En la dimensión de la producción digital mediante </w:t>
      </w:r>
      <w:r w:rsidDel="00000000" w:rsidR="00000000" w:rsidRPr="00000000">
        <w:rPr>
          <w:b w:val="1"/>
          <w:bCs w:val="1"/>
          <w:rtl w:val="0"/>
        </w:rPr>
        <w:t xml:space="preserve">tecleado IME de Pinyin</w:t>
      </w:r>
      <w:r w:rsidDel="00000000" w:rsidR="00000000" w:rsidRPr="00000000">
        <w:rPr>
          <w:rtl w:val="0"/>
        </w:rPr>
        <w:t xml:space="preserve"> , la aplicación contempla la gestión interactiva de errores en la selección de candidatos homófonos. Cuando el usuario teclea una secuencia de pinyin (ej. </w:t>
      </w:r>
      <w:r w:rsidDel="00000000" w:rsidR="00000000" w:rsidRPr="00000000">
        <w:rPr>
          <w:i w:val="1"/>
          <w:iCs w:val="1"/>
          <w:rtl w:val="0"/>
        </w:rPr>
        <w:t xml:space="preserve">jiào</w:t>
      </w:r>
      <w:r w:rsidDel="00000000" w:rsidR="00000000" w:rsidRPr="00000000">
        <w:rPr>
          <w:rFonts w:ascii="Arial Unicode MS" w:cs="Arial Unicode MS" w:eastAsia="Arial Unicode MS" w:hAnsi="Arial Unicode MS"/>
          <w:rtl w:val="0"/>
        </w:rPr>
        <w:t xml:space="preserve"> ) e introduce por error un carácter incorrecto desde la barra de sugerencias del IME (por ejemplo, seleccionando 较 en lugar de 叫), la interfaz activa inmediatamente una alerta visual diferida:  +------------------------------------------------------------------------+ | CORRECCIÓN SEMÁNTICA IME | | Entrada de pinyin: "jiào" -&gt; Selección de usuario: 较 (jiào) | | Status: INCORRECTO para la oración "你好，你叫什么？" | | | | Explicación del Radical: | | - 较 (jiào): Radical 车 (coche/vehículo). Significa 'comparar'. | | - 叫 (jiào): Radical 口 (boca). Significa 'llamarse/gritar'. | | | | Accion: Reintente la selección orientándose por el radical 口 (boca). | +------------------------------------------------------------------------+  Este mecanismo refuerza de inmediato la distinción entre caracteres de reconocimiento (认读字) y la precisión en el tecleado productivo. ###### 3.2 Barreras de Uso y Malas Prácticas ("Lo que NO debe hacer la app") Para evitar la deserción de usuarios y salvaguardar el rigor pedagógico, el diseño del producto impone la ejecución estricta del siguiente decálogo de prohibiciones: 1. </w:t>
      </w:r>
      <w:r w:rsidDel="00000000" w:rsidR="00000000" w:rsidRPr="00000000">
        <w:rPr>
          <w:b w:val="1"/>
          <w:bCs w:val="1"/>
          <w:rtl w:val="0"/>
        </w:rPr>
        <w:t xml:space="preserve">No enseñar gramática en el orden de las listas oficiales:</w:t>
      </w:r>
      <w:r w:rsidDel="00000000" w:rsidR="00000000" w:rsidRPr="00000000">
        <w:rPr>
          <w:rFonts w:ascii="Arial Unicode MS" w:cs="Arial Unicode MS" w:eastAsia="Arial Unicode MS" w:hAnsi="Arial Unicode MS"/>
          <w:rtl w:val="0"/>
        </w:rPr>
        <w:t xml:space="preserve"> Queda prohibido impartir los puntos gramaticales siguiendo el orden numérico rígido del estándar GF0025-2021. En el documento oficial, el verbo copulativo 是 ( </w:t>
      </w:r>
      <w:r w:rsidDel="00000000" w:rsidR="00000000" w:rsidRPr="00000000">
        <w:rPr>
          <w:i w:val="1"/>
          <w:iCs w:val="1"/>
          <w:rtl w:val="0"/>
        </w:rPr>
        <w:t xml:space="preserve">shì</w:t>
      </w:r>
      <w:r w:rsidDel="00000000" w:rsidR="00000000" w:rsidRPr="00000000">
        <w:rPr>
          <w:rFonts w:ascii="Arial Unicode MS" w:cs="Arial Unicode MS" w:eastAsia="Arial Unicode MS" w:hAnsi="Arial Unicode MS"/>
          <w:rtl w:val="0"/>
        </w:rPr>
        <w:t xml:space="preserve"> ) ocupa la posición gramatical número 36. La aplicación debe reorganizar pedagógicamente los 48 puntos de Nivel 1 en 81 micro-lecciones articuladas en 4 fases progresivas:  ======================================================================================== MAPA DE RE-SECUENCIACIÓN PEDAGÓGICA: 48 PUNTOS GRAMATICALES HSK 1 EN 81 MICRO-LECCIONES ======================================================================================== FASE 1: Identificación y Preguntas Básicas (Lecciones 1 a 20) ---------------------------------------------------------------------------------------- Puntos HSK 1 | Estructura Sintáctica | Foco Pedagógico e Integración ---------------------------------------------------------------------------------------- Pt 5, 36 | Pronombres + 是 + Sust. | Identificación personal (我，你，是). Pt 14, 45 | Negación 不 + Partícula 吗 | Oraciones negativas e interrogativas elementales. Pt 4, 6 | Pronombres Demostrativos | Uso de 这 / 那 y pregunta 什么 / 谁. FASE 2: Cuantificación, Pertenencia y Clasificadores (Lecciones 21 a 40) ---------------------------------------------------------------------------------------- Puntos HSK 1 | Estructura Sintáctica | Foco Pedagógico e Integración ---------------------------------------------------------------------------------------- Pt 7, 8, 23 | Número + Clasificador | Cuantificación de objetos (个，本，杯). Pt 20 | Sustantivo + 的 + Sust. | Expresión de posesión y atributos. Pt 37 | Verbo 有 / 没有 | Expresión de existencia y posesión. FASE 3: Capacidades, Deseos y Especificaciones Modales (Lecciones 41 a 60) ---------------------------------------------------------------------------------------- Puntos HSK 1 | Estructura Sintáctica | Foco Pedagógico e Integración ---------------------------------------------------------------------------------------- Pt 2, 3 | 会 / 能 / 想 / 要 + Verbo | Expresión de habilidades, deseos y peticiones. Pt 9, 10, 13 | Adverbios 很 / 都 / 也 | Modificación del grado y pluralidad en predicados. Pt 47, 48 | Preguntas 还是 / A-not-A | Preguntas de alternativa y estructuras 饿不饿. FASE 4: Localización, Tiempo y Aspecto Cambiante (Lecciones 61 a 81) ---------------------------------------------------------------------------------------- Puntos HSK 1 | Estructura Sintáctica | Foco Pedagógico e Integración ---------------------------------------------------------------------------------------- Pt 1, 15, 16 | Sustantivo + 在 / 从…到… | Especificación de ubicación espacial y origen. Pt 28, 43, 44 | Adverbiales + Tiempo/Hora | Expresión de fechas, horas y dinero (块/元). Pt 21, 40, 41 | Partícula de Aspecto 了 | Cambio de estado y acción completada (introducido al final). ========================================================================================  2. </w:t>
      </w:r>
      <w:r w:rsidDel="00000000" w:rsidR="00000000" w:rsidRPr="00000000">
        <w:rPr>
          <w:b w:val="1"/>
          <w:bCs w:val="1"/>
          <w:rtl w:val="0"/>
        </w:rPr>
        <w:t xml:space="preserve">No posponer la escritura manual hasta niveles avanzados:</w:t>
      </w:r>
      <w:r w:rsidDel="00000000" w:rsidR="00000000" w:rsidRPr="00000000">
        <w:rPr>
          <w:rtl w:val="0"/>
        </w:rPr>
        <w:t xml:space="preserve"> Se prohíbe perpetuar la práctica de aplazar la traza de caracteres hasta HSK 5. La aplicación debe exigir la práctica de la lista oficial de escritura manual de 100 caracteres desde los Niveles 1 y 2. 3. </w:t>
      </w:r>
      <w:r w:rsidDel="00000000" w:rsidR="00000000" w:rsidRPr="00000000">
        <w:rPr>
          <w:b w:val="1"/>
          <w:bCs w:val="1"/>
          <w:rtl w:val="0"/>
        </w:rPr>
        <w:t xml:space="preserve">No utilizar listas de vocabulario obsoletas:</w:t>
      </w:r>
      <w:r w:rsidDel="00000000" w:rsidR="00000000" w:rsidRPr="00000000">
        <w:rPr>
          <w:rtl w:val="0"/>
        </w:rPr>
        <w:t xml:space="preserve"> Queda prohibido emplear recuentos del antiguo HSK 2.0 (como prescribir solo 150 palabras para Nivel 1). El sistema debe ceñirse sin excepciones al syllabus actualizado (300 palabras en HSK 1). 4. </w:t>
      </w:r>
      <w:r w:rsidDel="00000000" w:rsidR="00000000" w:rsidRPr="00000000">
        <w:rPr>
          <w:b w:val="1"/>
          <w:bCs w:val="1"/>
          <w:rtl w:val="0"/>
        </w:rPr>
        <w:t xml:space="preserve">No imponer fricción en el acceso inicial:</w:t>
      </w:r>
      <w:r w:rsidDel="00000000" w:rsidR="00000000" w:rsidRPr="00000000">
        <w:rPr>
          <w:rtl w:val="0"/>
        </w:rPr>
        <w:t xml:space="preserve"> Se prohíbe exigir registro de usuario o barreras de pago antes de que el estudiante complete su primera lección gamificada. 5. </w:t>
      </w:r>
      <w:r w:rsidDel="00000000" w:rsidR="00000000" w:rsidRPr="00000000">
        <w:rPr>
          <w:b w:val="1"/>
          <w:bCs w:val="1"/>
          <w:rtl w:val="0"/>
        </w:rPr>
        <w:t xml:space="preserve">No generar audio plano e inmodificable:</w:t>
      </w:r>
      <w:r w:rsidDel="00000000" w:rsidR="00000000" w:rsidRPr="00000000">
        <w:rPr>
          <w:rtl w:val="0"/>
        </w:rPr>
        <w:t xml:space="preserve"> Se prohíbe el uso de síntesis de voz estática sin flexibilidad prosódica. La infraestructura debe exigir el ajuste dinámico de tono y velocidad mediante FastPitch (--pace, --pitch-transform-</w:t>
      </w:r>
      <w:r w:rsidDel="00000000" w:rsidR="00000000" w:rsidRPr="00000000">
        <w:rPr>
          <w:i w:val="1"/>
          <w:iCs w:val="1"/>
          <w:rtl w:val="0"/>
        </w:rPr>
        <w:t xml:space="preserve">). 6. </w:t>
      </w:r>
      <w:r w:rsidDel="00000000" w:rsidR="00000000" w:rsidRPr="00000000">
        <w:rPr>
          <w:b w:val="1"/>
          <w:bCs w:val="1"/>
          <w:i w:val="1"/>
          <w:iCs w:val="1"/>
          <w:rtl w:val="0"/>
        </w:rPr>
        <w:t xml:space="preserve">No evaluar la lengua como un sistema aislado:</w:t>
      </w:r>
      <w:r w:rsidDel="00000000" w:rsidR="00000000" w:rsidRPr="00000000">
        <w:rPr>
          <w:i w:val="1"/>
          <w:iCs w:val="1"/>
          <w:rtl w:val="0"/>
        </w:rPr>
        <w:t xml:space="preserve"> Queda prohibida la memorización de vocabulario descontextualizado. Los términos deben evaluarse siempre en relación con los repertorios lingüísticos del alumno (LOMLOE y HSK). 7. </w:t>
      </w:r>
      <w:r w:rsidDel="00000000" w:rsidR="00000000" w:rsidRPr="00000000">
        <w:rPr>
          <w:b w:val="1"/>
          <w:bCs w:val="1"/>
          <w:i w:val="1"/>
          <w:iCs w:val="1"/>
          <w:rtl w:val="0"/>
        </w:rPr>
        <w:t xml:space="preserve">No presentar formatos no renderizables o interactivos complejos no soportados:</w:t>
      </w:r>
      <w:r w:rsidDel="00000000" w:rsidR="00000000" w:rsidRPr="00000000">
        <w:rPr>
          <w:i w:val="1"/>
          <w:iCs w:val="1"/>
          <w:rtl w:val="0"/>
        </w:rPr>
        <w:t xml:space="preserve"> Se prohíbe la inclusión de diagramas dinámicos no soportados (como sintaxis Mermaid), gráficos pesados no optimizados o scripts interactivos propietarios fuera del estándar Markdown. ##### 4. Matriz Sintética de Funcionalidad, Métricas y Escalabilidad ###### 4.1 Matriz Integrada de Funcionalidades vs. Impacto en Retención La siguiente matriz establece la correlación entre los módulos de software de la aplicación, su infraestructura técnica subyacente y su impacto directo en las métricas de retención e interacción: | Módulo / Funcionalidad | Base Técnica / Curricular | Impacto en Retención Diaria y Gancho ( Hook ) | | ------ | ------ | ------ | | </w:t>
      </w:r>
      <w:r w:rsidDel="00000000" w:rsidR="00000000" w:rsidRPr="00000000">
        <w:rPr>
          <w:b w:val="1"/>
          <w:bCs w:val="1"/>
          <w:i w:val="1"/>
          <w:iCs w:val="1"/>
          <w:rtl w:val="0"/>
        </w:rPr>
        <w:t xml:space="preserve">Motor de Audio TTS Adaptativo</w:t>
      </w:r>
      <w:r w:rsidDel="00000000" w:rsidR="00000000" w:rsidRPr="00000000">
        <w:rPr>
          <w:i w:val="1"/>
          <w:iCs w:val="1"/>
          <w:rtl w:val="0"/>
        </w:rPr>
        <w:t xml:space="preserve"> | Arquitectura PyTorch con NVIDIA FastPitch 1.0, algoritmo pyin para estimación de $F_0$ , STFT y opciones CLI (--pace, --pitch-transform-</w:t>
      </w:r>
      <w:r w:rsidDel="00000000" w:rsidR="00000000" w:rsidRPr="00000000">
        <w:rPr>
          <w:rtl w:val="0"/>
        </w:rPr>
        <w:t xml:space="preserve">). Fine-tuning bilingüe sobre dataset SF_bilingual (sin AMP). Streaming Edge + Pre-rendering. | </w:t>
      </w:r>
      <w:r w:rsidDel="00000000" w:rsidR="00000000" w:rsidRPr="00000000">
        <w:rPr>
          <w:b w:val="1"/>
          <w:bCs w:val="1"/>
          <w:rtl w:val="0"/>
        </w:rPr>
        <w:t xml:space="preserve">Alto (Refuerzo Auditivo):</w:t>
      </w:r>
      <w:r w:rsidDel="00000000" w:rsidR="00000000" w:rsidRPr="00000000">
        <w:rPr>
          <w:rtl w:val="0"/>
        </w:rPr>
        <w:t xml:space="preserve"> Permite reducir la velocidad a 0.5x y amplificar tonos con el </w:t>
      </w:r>
      <w:r w:rsidDel="00000000" w:rsidR="00000000" w:rsidRPr="00000000">
        <w:rPr>
          <w:i w:val="1"/>
          <w:iCs w:val="1"/>
          <w:rtl w:val="0"/>
        </w:rPr>
        <w:t xml:space="preserve">Módulo de Discriminación Tonal</w:t>
      </w:r>
      <w:r w:rsidDel="00000000" w:rsidR="00000000" w:rsidRPr="00000000">
        <w:rPr>
          <w:rtl w:val="0"/>
        </w:rPr>
        <w:t xml:space="preserve"> , eliminando la frustración auditiva del usuario principiante. Mantiene la latencia &lt; 2,5s. | | </w:t>
      </w:r>
      <w:r w:rsidDel="00000000" w:rsidR="00000000" w:rsidRPr="00000000">
        <w:rPr>
          <w:b w:val="1"/>
          <w:bCs w:val="1"/>
          <w:rtl w:val="0"/>
        </w:rPr>
        <w:t xml:space="preserve">Tarjetas de Repetición Espaciada (SRS)</w:t>
      </w:r>
      <w:r w:rsidDel="00000000" w:rsidR="00000000" w:rsidRPr="00000000">
        <w:rPr>
          <w:rtl w:val="0"/>
        </w:rPr>
        <w:t xml:space="preserve"> | Algoritmo de intervalos exponenciales (1m, 1h, 12h, 1d, 3d). Mapeo de 300 a 11.000 palabras HSK 3.0 y Saberes Básicos LOMLOE (Bloques A, B, C). | </w:t>
      </w:r>
      <w:r w:rsidDel="00000000" w:rsidR="00000000" w:rsidRPr="00000000">
        <w:rPr>
          <w:b w:val="1"/>
          <w:bCs w:val="1"/>
          <w:rtl w:val="0"/>
        </w:rPr>
        <w:t xml:space="preserve">Crítico (Bucle de Hábito):</w:t>
      </w:r>
      <w:r w:rsidDel="00000000" w:rsidR="00000000" w:rsidRPr="00000000">
        <w:rPr>
          <w:rtl w:val="0"/>
        </w:rPr>
        <w:t xml:space="preserve"> Genera la rutina de regreso diario mediante notificaciones de revisiones pendientes ( </w:t>
      </w:r>
      <w:r w:rsidDel="00000000" w:rsidR="00000000" w:rsidRPr="00000000">
        <w:rPr>
          <w:i w:val="1"/>
          <w:iCs w:val="1"/>
          <w:rtl w:val="0"/>
        </w:rPr>
        <w:t xml:space="preserve">disparador interno</w:t>
      </w:r>
      <w:r w:rsidDel="00000000" w:rsidR="00000000" w:rsidRPr="00000000">
        <w:rPr>
          <w:rtl w:val="0"/>
        </w:rPr>
        <w:t xml:space="preserve"> ), optimizando el tiempo de retención en memoria a largo plazo. | | </w:t>
      </w:r>
      <w:r w:rsidDel="00000000" w:rsidR="00000000" w:rsidRPr="00000000">
        <w:rPr>
          <w:b w:val="1"/>
          <w:bCs w:val="1"/>
          <w:rtl w:val="0"/>
        </w:rPr>
        <w:t xml:space="preserve">Lector de Historias Graduadas e Interactivas</w:t>
      </w:r>
      <w:r w:rsidDel="00000000" w:rsidR="00000000" w:rsidRPr="00000000">
        <w:rPr>
          <w:rtl w:val="0"/>
        </w:rPr>
        <w:t xml:space="preserve"> | Alineación con Competencias LOMLOE (Comprensión y Mediación) e historias HSK (81 lecciones / 120 historias). Acceso sin registro estilo </w:t>
      </w:r>
      <w:r w:rsidDel="00000000" w:rsidR="00000000" w:rsidRPr="00000000">
        <w:rPr>
          <w:i w:val="1"/>
          <w:iCs w:val="1"/>
          <w:rtl w:val="0"/>
        </w:rPr>
        <w:t xml:space="preserve">PLAY</w:t>
      </w:r>
      <w:r w:rsidDel="00000000" w:rsidR="00000000" w:rsidRPr="00000000">
        <w:rPr>
          <w:rtl w:val="0"/>
        </w:rPr>
        <w:t xml:space="preserve"> / </w:t>
      </w:r>
      <w:r w:rsidDel="00000000" w:rsidR="00000000" w:rsidRPr="00000000">
        <w:rPr>
          <w:i w:val="1"/>
          <w:iCs w:val="1"/>
          <w:rtl w:val="0"/>
        </w:rPr>
        <w:t xml:space="preserve">Hanzio</w:t>
      </w:r>
      <w:r w:rsidDel="00000000" w:rsidR="00000000" w:rsidRPr="00000000">
        <w:rPr>
          <w:rtl w:val="0"/>
        </w:rPr>
        <w:t xml:space="preserve"> . | </w:t>
      </w:r>
      <w:r w:rsidDel="00000000" w:rsidR="00000000" w:rsidRPr="00000000">
        <w:rPr>
          <w:b w:val="1"/>
          <w:bCs w:val="1"/>
          <w:rtl w:val="0"/>
        </w:rPr>
        <w:t xml:space="preserve">Muy Alto (Recompensa Variable):</w:t>
      </w:r>
      <w:r w:rsidDel="00000000" w:rsidR="00000000" w:rsidRPr="00000000">
        <w:rPr>
          <w:rtl w:val="0"/>
        </w:rPr>
        <w:t xml:space="preserve"> Ofrece gratificación inmediata al permitir la lectura fluida comprendiendo el 90%+ del texto, consolidando la racha de uso diario. | | </w:t>
      </w:r>
      <w:r w:rsidDel="00000000" w:rsidR="00000000" w:rsidRPr="00000000">
        <w:rPr>
          <w:b w:val="1"/>
          <w:bCs w:val="1"/>
          <w:rtl w:val="0"/>
        </w:rPr>
        <w:t xml:space="preserve">Entrenador de Escritura y Tecleado Pinyin</w:t>
      </w:r>
      <w:r w:rsidDel="00000000" w:rsidR="00000000" w:rsidRPr="00000000">
        <w:rPr>
          <w:rFonts w:ascii="Arial Unicode MS" w:cs="Arial Unicode MS" w:eastAsia="Arial Unicode MS" w:hAnsi="Arial Unicode MS"/>
          <w:rtl w:val="0"/>
        </w:rPr>
        <w:t xml:space="preserve"> | Diferenciación entre 认读字 (reconocimiento) y 书写字 (escritura). Integración de teclados IME con sistema de alerta por error semántico de homófonos. | </w:t>
      </w:r>
      <w:r w:rsidDel="00000000" w:rsidR="00000000" w:rsidRPr="00000000">
        <w:rPr>
          <w:b w:val="1"/>
          <w:bCs w:val="1"/>
          <w:rtl w:val="0"/>
        </w:rPr>
        <w:t xml:space="preserve">Alto (Inversión del Usuario):</w:t>
      </w:r>
      <w:r w:rsidDel="00000000" w:rsidR="00000000" w:rsidRPr="00000000">
        <w:rPr>
          <w:rtl w:val="0"/>
        </w:rPr>
        <w:t xml:space="preserve"> Incrementa el coste de abandono del usuario al acumular destreza motriz en el trazado de caracteres y velocidad de selección en el IME. | Para evaluar el rendimiento del producto en fase de producción, el cuadro de mando de analítica monitorizará tres </w:t>
      </w:r>
      <w:r w:rsidDel="00000000" w:rsidR="00000000" w:rsidRPr="00000000">
        <w:rPr>
          <w:b w:val="1"/>
          <w:bCs w:val="1"/>
          <w:rtl w:val="0"/>
        </w:rPr>
        <w:t xml:space="preserve">Indicadores Clave de Rendimiento (KPIs)</w:t>
      </w:r>
      <w:r w:rsidDel="00000000" w:rsidR="00000000" w:rsidRPr="00000000">
        <w:rPr>
          <w:rtl w:val="0"/>
        </w:rPr>
        <w:t xml:space="preserve"> primarios: 1. </w:t>
      </w:r>
      <w:r w:rsidDel="00000000" w:rsidR="00000000" w:rsidRPr="00000000">
        <w:rPr>
          <w:b w:val="1"/>
          <w:bCs w:val="1"/>
          <w:rtl w:val="0"/>
        </w:rPr>
        <w:t xml:space="preserve">Tasa de Mantenimiento de Racha Diaria (Retención D1, D7, D30):</w:t>
      </w:r>
      <w:r w:rsidDel="00000000" w:rsidR="00000000" w:rsidRPr="00000000">
        <w:rPr>
          <w:rtl w:val="0"/>
        </w:rPr>
        <w:t xml:space="preserve"> Porcentaje de usuarios que completan al menos un ciclo completo de revisión SRS al día, midiendo la consolidación del hábito. 2. </w:t>
      </w:r>
      <w:r w:rsidDel="00000000" w:rsidR="00000000" w:rsidRPr="00000000">
        <w:rPr>
          <w:b w:val="1"/>
          <w:bCs w:val="1"/>
          <w:rtl w:val="0"/>
        </w:rPr>
        <w:t xml:space="preserve">Latencia de Inferencia y Respuesta por Tarjeta (Inference Latency per Card):</w:t>
      </w:r>
      <w:r w:rsidDel="00000000" w:rsidR="00000000" w:rsidRPr="00000000">
        <w:rPr>
          <w:rtl w:val="0"/>
        </w:rPr>
        <w:t xml:space="preserve"> Tiempo total de procesamiento desde la presentación del ítem hasta la generación de audio y registro de respuesta interactiva, con un </w:t>
      </w:r>
      <w:r w:rsidDel="00000000" w:rsidR="00000000" w:rsidRPr="00000000">
        <w:rPr>
          <w:b w:val="1"/>
          <w:bCs w:val="1"/>
          <w:rtl w:val="0"/>
        </w:rPr>
        <w:t xml:space="preserve">límite máximo estricto de &lt; 2,5 segundos</w:t>
      </w:r>
      <w:r w:rsidDel="00000000" w:rsidR="00000000" w:rsidRPr="00000000">
        <w:rPr>
          <w:rtl w:val="0"/>
        </w:rPr>
        <w:t xml:space="preserve"> . 3. </w:t>
      </w:r>
      <w:r w:rsidDel="00000000" w:rsidR="00000000" w:rsidRPr="00000000">
        <w:rPr>
          <w:b w:val="1"/>
          <w:bCs w:val="1"/>
          <w:rtl w:val="0"/>
        </w:rPr>
        <w:t xml:space="preserve">Precisión en la Identificación Fonética y Tonal:</w:t>
      </w:r>
      <w:r w:rsidDel="00000000" w:rsidR="00000000" w:rsidRPr="00000000">
        <w:rPr>
          <w:rtl w:val="0"/>
        </w:rPr>
        <w:t xml:space="preserve"> Porcentaje de acierto en las pruebas de discriminación de los cuatro tonos del mandarín tras la exposición al audio amplificado (--pitch-transform-amplify), fijando como objetivo cuantitativo una </w:t>
      </w:r>
      <w:r w:rsidDel="00000000" w:rsidR="00000000" w:rsidRPr="00000000">
        <w:rPr>
          <w:b w:val="1"/>
          <w:bCs w:val="1"/>
          <w:rtl w:val="0"/>
        </w:rPr>
        <w:t xml:space="preserve">precisión &gt; 85% tras 3 ciclos de revisión SRS</w:t>
      </w:r>
      <w:r w:rsidDel="00000000" w:rsidR="00000000" w:rsidRPr="00000000">
        <w:rPr>
          <w:rtl w:val="0"/>
        </w:rPr>
        <w:t xml:space="preserve"> . Este documento de especificación técnica y curricular constituye la guía de referencia definitiva para los equipos de ingeniería de software, diseño de experiencia de usuario (UX) y producción de contenidos educativos.</w:t>
      </w:r>
    </w:p>
    <w:p w:rsidR="00000000" w:rsidDel="00000000" w:rsidP="00000000" w:rsidRDefault="00000000" w:rsidRPr="00000000" w14:paraId="000000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