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PROJECT 2</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color w:val="5b9bd5"/>
          <w:sz w:val="72"/>
          <w:szCs w:val="72"/>
        </w:rPr>
      </w:pPr>
      <w:r w:rsidDel="00000000" w:rsidR="00000000" w:rsidRPr="00000000">
        <w:rPr>
          <w:b w:val="1"/>
          <w:color w:val="5b9bd5"/>
          <w:sz w:val="72"/>
          <w:szCs w:val="72"/>
          <w:rtl w:val="0"/>
        </w:rPr>
        <w:t xml:space="preserve">Title: Cat Scan II Big Dog</w:t>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rtl w:val="0"/>
        </w:rPr>
      </w:r>
    </w:p>
    <w:p w:rsidR="00000000" w:rsidDel="00000000" w:rsidP="00000000" w:rsidRDefault="00000000" w:rsidRPr="00000000" w14:paraId="00000007">
      <w:pPr>
        <w:jc w:val="right"/>
        <w:rPr>
          <w:b w:val="1"/>
          <w:i w:val="1"/>
          <w:sz w:val="24"/>
          <w:szCs w:val="24"/>
        </w:rPr>
      </w:pPr>
      <w:r w:rsidDel="00000000" w:rsidR="00000000" w:rsidRPr="00000000">
        <w:rPr>
          <w:b w:val="1"/>
          <w:i w:val="1"/>
          <w:sz w:val="24"/>
          <w:szCs w:val="24"/>
          <w:rtl w:val="0"/>
        </w:rPr>
        <w:t xml:space="preserve">By Titobiloluwa (Tito) Ilori</w:t>
      </w:r>
    </w:p>
    <w:p w:rsidR="00000000" w:rsidDel="00000000" w:rsidP="00000000" w:rsidRDefault="00000000" w:rsidRPr="00000000" w14:paraId="00000008">
      <w:pPr>
        <w:jc w:val="center"/>
        <w:rPr>
          <w:b w:val="1"/>
          <w:sz w:val="44"/>
          <w:szCs w:val="44"/>
        </w:rPr>
      </w:pPr>
      <w:r w:rsidDel="00000000" w:rsidR="00000000" w:rsidRPr="00000000">
        <w:rPr>
          <w:rtl w:val="0"/>
        </w:rPr>
      </w:r>
    </w:p>
    <w:p w:rsidR="00000000" w:rsidDel="00000000" w:rsidP="00000000" w:rsidRDefault="00000000" w:rsidRPr="00000000" w14:paraId="00000009">
      <w:pPr>
        <w:jc w:val="center"/>
        <w:rPr>
          <w:b w:val="1"/>
          <w:sz w:val="44"/>
          <w:szCs w:val="44"/>
        </w:rPr>
      </w:pPr>
      <w:r w:rsidDel="00000000" w:rsidR="00000000" w:rsidRPr="00000000">
        <w:rPr>
          <w:rtl w:val="0"/>
        </w:rPr>
      </w:r>
    </w:p>
    <w:p w:rsidR="00000000" w:rsidDel="00000000" w:rsidP="00000000" w:rsidRDefault="00000000" w:rsidRPr="00000000" w14:paraId="0000000A">
      <w:pPr>
        <w:rPr>
          <w:b w:val="1"/>
          <w:color w:val="c55911"/>
          <w:sz w:val="44"/>
          <w:szCs w:val="44"/>
        </w:rPr>
      </w:pPr>
      <w:r w:rsidDel="00000000" w:rsidR="00000000" w:rsidRPr="00000000">
        <w:rPr>
          <w:b w:val="1"/>
          <w:color w:val="c55911"/>
          <w:sz w:val="44"/>
          <w:szCs w:val="44"/>
          <w:rtl w:val="0"/>
        </w:rPr>
        <w:t xml:space="preserve">Executive summary</w:t>
      </w:r>
    </w:p>
    <w:p w:rsidR="00000000" w:rsidDel="00000000" w:rsidP="00000000" w:rsidRDefault="00000000" w:rsidRPr="00000000" w14:paraId="0000000B">
      <w:pPr>
        <w:rPr/>
      </w:pPr>
      <w:r w:rsidDel="00000000" w:rsidR="00000000" w:rsidRPr="00000000">
        <w:rPr>
          <w:rtl w:val="0"/>
        </w:rPr>
        <w:t xml:space="preserve">In this project, I will be providing recommendations on how Big Dog Organizations can develop a monitoring solution within its large network. We want to secure a business that uses a mix of Windows-based servers, Windows 10 Workstations, one Linux system and a Kali Linux system. According to the NIST Cyber Security Framework, the process is first to </w:t>
      </w:r>
      <w:r w:rsidDel="00000000" w:rsidR="00000000" w:rsidRPr="00000000">
        <w:rPr>
          <w:u w:val="single"/>
          <w:rtl w:val="0"/>
        </w:rPr>
        <w:t xml:space="preserve">identify</w:t>
      </w:r>
      <w:r w:rsidDel="00000000" w:rsidR="00000000" w:rsidRPr="00000000">
        <w:rPr>
          <w:rtl w:val="0"/>
        </w:rPr>
        <w:t xml:space="preserve"> assets “</w:t>
      </w:r>
      <w:r w:rsidDel="00000000" w:rsidR="00000000" w:rsidRPr="00000000">
        <w:rPr>
          <w:i w:val="1"/>
          <w:rtl w:val="0"/>
        </w:rPr>
        <w:t xml:space="preserve">to focus and prioritize its efforts, consistent with its risk management strategy and business needs</w:t>
      </w:r>
      <w:r w:rsidDel="00000000" w:rsidR="00000000" w:rsidRPr="00000000">
        <w:rPr>
          <w:rtl w:val="0"/>
        </w:rPr>
        <w:t xml:space="preserve">.” NIST Risk Management Framework also recommended preparing and “</w:t>
      </w:r>
      <w:r w:rsidDel="00000000" w:rsidR="00000000" w:rsidRPr="00000000">
        <w:rPr>
          <w:i w:val="1"/>
          <w:rtl w:val="0"/>
        </w:rPr>
        <w:t xml:space="preserve">Categorising the system and information processed, stored, and transmitted based on an impact analysis</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Therefore, I first investigated the version or build available assets, prioritized the assets based on its functions (storage or processes), searched for known vulnerabilities on the NIST National Vulnerability Database, highlighting and prioritizing the risks and vulnerabilities, and thereby making recommendations on how to monitor the network traffic using PAESSLER’s PRTG from the findings. I highly recommend sensors for </w:t>
      </w:r>
      <w:r w:rsidDel="00000000" w:rsidR="00000000" w:rsidRPr="00000000">
        <w:rPr>
          <w:u w:val="single"/>
          <w:rtl w:val="0"/>
        </w:rPr>
        <w:t xml:space="preserve">WMI Microsoft SQL Server 2016</w:t>
      </w:r>
      <w:r w:rsidDel="00000000" w:rsidR="00000000" w:rsidRPr="00000000">
        <w:rPr>
          <w:rtl w:val="0"/>
        </w:rPr>
        <w:t xml:space="preserve">, </w:t>
      </w:r>
      <w:r w:rsidDel="00000000" w:rsidR="00000000" w:rsidRPr="00000000">
        <w:rPr>
          <w:u w:val="single"/>
          <w:rtl w:val="0"/>
        </w:rPr>
        <w:t xml:space="preserve">Windows IIS Application</w:t>
      </w:r>
      <w:r w:rsidDel="00000000" w:rsidR="00000000" w:rsidRPr="00000000">
        <w:rPr>
          <w:rtl w:val="0"/>
        </w:rPr>
        <w:t xml:space="preserve">, </w:t>
      </w:r>
      <w:r w:rsidDel="00000000" w:rsidR="00000000" w:rsidRPr="00000000">
        <w:rPr>
          <w:u w:val="single"/>
          <w:rtl w:val="0"/>
        </w:rPr>
        <w:t xml:space="preserve">IP on DNS Blacklist</w:t>
      </w:r>
      <w:r w:rsidDel="00000000" w:rsidR="00000000" w:rsidRPr="00000000">
        <w:rPr>
          <w:rtl w:val="0"/>
        </w:rPr>
        <w:t xml:space="preserve">, </w:t>
      </w:r>
      <w:r w:rsidDel="00000000" w:rsidR="00000000" w:rsidRPr="00000000">
        <w:rPr>
          <w:u w:val="single"/>
          <w:rtl w:val="0"/>
        </w:rPr>
        <w:t xml:space="preserve">port 445</w:t>
      </w:r>
      <w:r w:rsidDel="00000000" w:rsidR="00000000" w:rsidRPr="00000000">
        <w:rPr>
          <w:rtl w:val="0"/>
        </w:rPr>
        <w:t xml:space="preserve"> and </w:t>
      </w:r>
      <w:r w:rsidDel="00000000" w:rsidR="00000000" w:rsidRPr="00000000">
        <w:rPr>
          <w:u w:val="single"/>
          <w:rtl w:val="0"/>
        </w:rPr>
        <w:t xml:space="preserve">port 9200</w:t>
      </w:r>
      <w:r w:rsidDel="00000000" w:rsidR="00000000" w:rsidRPr="00000000">
        <w:rPr>
          <w:rtl w:val="0"/>
        </w:rPr>
        <w:t xml:space="preserve"> with a sensitive threshold to alert if it goes off the network baseline.</w:t>
      </w:r>
    </w:p>
    <w:p w:rsidR="00000000" w:rsidDel="00000000" w:rsidP="00000000" w:rsidRDefault="00000000" w:rsidRPr="00000000" w14:paraId="0000000D">
      <w:pPr>
        <w:rPr/>
      </w:pPr>
      <w:r w:rsidDel="00000000" w:rsidR="00000000" w:rsidRPr="00000000">
        <w:rPr>
          <w:rtl w:val="0"/>
        </w:rPr>
        <w:t xml:space="preserve">Kindly Click here to </w:t>
      </w:r>
      <w:hyperlink r:id="rId7">
        <w:r w:rsidDel="00000000" w:rsidR="00000000" w:rsidRPr="00000000">
          <w:rPr>
            <w:color w:val="1155cc"/>
            <w:u w:val="single"/>
            <w:rtl w:val="0"/>
          </w:rPr>
          <w:t xml:space="preserve">watch the Video Presentation</w:t>
        </w:r>
      </w:hyperlink>
      <w:r w:rsidDel="00000000" w:rsidR="00000000" w:rsidRPr="00000000">
        <w:rPr>
          <w:rtl w:val="0"/>
        </w:rPr>
        <w:t xml:space="preserve">.</w:t>
      </w:r>
    </w:p>
    <w:p w:rsidR="00000000" w:rsidDel="00000000" w:rsidP="00000000" w:rsidRDefault="00000000" w:rsidRPr="00000000" w14:paraId="0000000E">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color w:val="c55911"/>
          <w:sz w:val="40"/>
          <w:szCs w:val="40"/>
        </w:rPr>
      </w:pPr>
      <w:r w:rsidDel="00000000" w:rsidR="00000000" w:rsidRPr="00000000">
        <w:rPr>
          <w:b w:val="1"/>
          <w:color w:val="c55911"/>
          <w:sz w:val="40"/>
          <w:szCs w:val="40"/>
          <w:rtl w:val="0"/>
        </w:rPr>
        <w:t xml:space="preserve">Discussion Section</w:t>
      </w:r>
    </w:p>
    <w:p w:rsidR="00000000" w:rsidDel="00000000" w:rsidP="00000000" w:rsidRDefault="00000000" w:rsidRPr="00000000" w14:paraId="00000010">
      <w:pPr>
        <w:rPr/>
      </w:pPr>
      <w:r w:rsidDel="00000000" w:rsidR="00000000" w:rsidRPr="00000000">
        <w:rPr>
          <w:rtl w:val="0"/>
        </w:rPr>
        <w:t xml:space="preserve">a discussion of each of the main systems; make sure you include network infrastructure and a discussion of the network monitoring aspects of the assignment.</w:t>
      </w:r>
    </w:p>
    <w:p w:rsidR="00000000" w:rsidDel="00000000" w:rsidP="00000000" w:rsidRDefault="00000000" w:rsidRPr="00000000" w14:paraId="00000011">
      <w:pPr>
        <w:rPr/>
      </w:pPr>
      <w:r w:rsidDel="00000000" w:rsidR="00000000" w:rsidRPr="00000000">
        <w:rPr>
          <w:rtl w:val="0"/>
        </w:rPr>
        <w:t xml:space="preserve">First, I would love to provide the network infrastructure for Big Dog Organization. Please see the figure below.</w:t>
      </w:r>
    </w:p>
    <w:p w:rsidR="00000000" w:rsidDel="00000000" w:rsidP="00000000" w:rsidRDefault="00000000" w:rsidRPr="00000000" w14:paraId="00000012">
      <w:pPr>
        <w:rPr/>
      </w:pPr>
      <w:r w:rsidDel="00000000" w:rsidR="00000000" w:rsidRPr="00000000">
        <w:rPr/>
        <w:drawing>
          <wp:inline distB="0" distT="0" distL="0" distR="0">
            <wp:extent cx="4391025" cy="2898775"/>
            <wp:effectExtent b="0" l="0" r="0" t="0"/>
            <wp:docPr descr="A diagram of a computer network&#10;&#10;Description automatically generated" id="1815904967" name="image7.png"/>
            <a:graphic>
              <a:graphicData uri="http://schemas.openxmlformats.org/drawingml/2006/picture">
                <pic:pic>
                  <pic:nvPicPr>
                    <pic:cNvPr descr="A diagram of a computer network&#10;&#10;Description automatically generated" id="0" name="image7.png"/>
                    <pic:cNvPicPr preferRelativeResize="0"/>
                  </pic:nvPicPr>
                  <pic:blipFill>
                    <a:blip r:embed="rId8"/>
                    <a:srcRect b="0" l="0" r="0" t="0"/>
                    <a:stretch>
                      <a:fillRect/>
                    </a:stretch>
                  </pic:blipFill>
                  <pic:spPr>
                    <a:xfrm>
                      <a:off x="0" y="0"/>
                      <a:ext cx="4391025" cy="28987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Figure 1: Big Dog Network Infrastructure</w:t>
      </w:r>
    </w:p>
    <w:p w:rsidR="00000000" w:rsidDel="00000000" w:rsidP="00000000" w:rsidRDefault="00000000" w:rsidRPr="00000000" w14:paraId="00000014">
      <w:pPr>
        <w:rPr/>
      </w:pPr>
      <w:r w:rsidDel="00000000" w:rsidR="00000000" w:rsidRPr="00000000">
        <w:rPr>
          <w:rtl w:val="0"/>
        </w:rPr>
        <w:t xml:space="preserve">Now, let’s discuss each of the devices or systems within the organization (network infrastructure). Appendix A also gives a tabular description of the findings of known vulnerabilities.</w:t>
      </w:r>
    </w:p>
    <w:p w:rsidR="00000000" w:rsidDel="00000000" w:rsidP="00000000" w:rsidRDefault="00000000" w:rsidRPr="00000000" w14:paraId="00000015">
      <w:pPr>
        <w:rPr>
          <w:b w:val="1"/>
        </w:rPr>
      </w:pPr>
      <w:r w:rsidDel="00000000" w:rsidR="00000000" w:rsidRPr="00000000">
        <w:rPr>
          <w:b w:val="1"/>
          <w:rtl w:val="0"/>
        </w:rPr>
        <w:t xml:space="preserve">Windows Server: (172.16.14.53)</w:t>
      </w:r>
    </w:p>
    <w:p w:rsidR="00000000" w:rsidDel="00000000" w:rsidP="00000000" w:rsidRDefault="00000000" w:rsidRPr="00000000" w14:paraId="00000016">
      <w:pPr>
        <w:rPr/>
      </w:pPr>
      <w:r w:rsidDel="00000000" w:rsidR="00000000" w:rsidRPr="00000000">
        <w:rPr>
          <w:rtl w:val="0"/>
        </w:rPr>
        <w:t xml:space="preserve">The Server will be responsible for running an SQL database, as well as a website on IIS. This server also has PRTG on it and acts as a file server for the company. This server, therefore, has the highest priority. Based on the version and build of the server, there is a known vulnerability that can exploit Windows Diagnostics Hub for the Elevation of Privilege. If this is performed, then attackers will have administrative rights to the company’s stored intellectual property, web server, and SQL database. This will cause a loss of confidentiality, integrity and eventually, availability. See Table A and Appendix A for more information.</w:t>
      </w:r>
    </w:p>
    <w:p w:rsidR="00000000" w:rsidDel="00000000" w:rsidP="00000000" w:rsidRDefault="00000000" w:rsidRPr="00000000" w14:paraId="00000017">
      <w:pPr>
        <w:rPr/>
      </w:pPr>
      <w:r w:rsidDel="00000000" w:rsidR="00000000" w:rsidRPr="00000000">
        <w:rPr/>
        <w:drawing>
          <wp:inline distB="0" distT="0" distL="0" distR="0">
            <wp:extent cx="5943600" cy="2038350"/>
            <wp:effectExtent b="0" l="0" r="0" t="0"/>
            <wp:docPr id="181590496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Figure 2: Showing the Known Vulnerability CVSS Base Score Metrics for CVE-2016-7188 (Score = 7.8 HIGH)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Linux system: (172.16.14.52)</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company has developers that work on this system and these developers create important intellectual property (IP) for the company. This makes this device second in priority rank. It is vital that this system has the least privilege. I discovered 3 vulnerabilities related to the operating system and kernel version of this device, some making sensitive information on the device readable to attackers or insider threats, while the others allowing for privilege escalation. These pose high risks to the organization’s confidentiality, integrity and availability. Therefore, sensors need to be set to monitor any unusual traffic to the port attackers may use (port 9200). It is also important to monitor the network traffic generally using a Packet sniffer PTRG sensor.</w:t>
      </w:r>
    </w:p>
    <w:p w:rsidR="00000000" w:rsidDel="00000000" w:rsidP="00000000" w:rsidRDefault="00000000" w:rsidRPr="00000000" w14:paraId="0000001C">
      <w:pPr>
        <w:rPr/>
      </w:pPr>
      <w:r w:rsidDel="00000000" w:rsidR="00000000" w:rsidRPr="00000000">
        <w:rPr/>
        <w:drawing>
          <wp:inline distB="0" distT="0" distL="0" distR="0">
            <wp:extent cx="5943600" cy="1943100"/>
            <wp:effectExtent b="0" l="0" r="0" t="0"/>
            <wp:docPr id="181590496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Figure 3: Showing the Known Vulnerability CVSS Base Score Metrics for CVE-2020-15708 (Score = 9.3 CRITICAL) on Linux</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Pr>
        <w:drawing>
          <wp:inline distB="0" distT="0" distL="0" distR="0">
            <wp:extent cx="5934075" cy="1866900"/>
            <wp:effectExtent b="0" l="0" r="0" t="0"/>
            <wp:docPr id="181590497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340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Figure 4: Showing the Known Vulnerability CVSS Base Score Metrics for CVE-2020-8835 (Score = 7.8 HIGH) on Linux</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Pr>
        <w:drawing>
          <wp:inline distB="0" distT="0" distL="0" distR="0">
            <wp:extent cx="5943600" cy="1943100"/>
            <wp:effectExtent b="0" l="0" r="0" t="0"/>
            <wp:docPr id="181590497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Figure 5: Showing the Known Vulnerability CVSS Base Score Metrics for CVE-2022-25636 (Score = 7.8 HIGH) on Linux</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Kali Systems (172.16.14.51)</w:t>
      </w:r>
    </w:p>
    <w:p w:rsidR="00000000" w:rsidDel="00000000" w:rsidP="00000000" w:rsidRDefault="00000000" w:rsidRPr="00000000" w14:paraId="00000026">
      <w:pPr>
        <w:rPr/>
      </w:pPr>
      <w:r w:rsidDel="00000000" w:rsidR="00000000" w:rsidRPr="00000000">
        <w:rPr>
          <w:rtl w:val="0"/>
        </w:rPr>
        <w:t xml:space="preserve">This device will be used to test systems (test environment) and IT systems, and it will be used by the IT department. This device is key for privacy (confidentiality) so that the patent or copyright of the company will not be exposed before its official launch. If this is exposed, the company will experience a financial loss. However, I discovered that there are vulnerabilities in this system as well that put the test environment at risk. Assuming that Big Dog is a company that uses 2D or 3D data software such as Open Design Alliance Drawings SDK before 2023.2, this can expose sensitive data due to a known vulnerability. There is also a web-facing vulnerability on the device given the system has port 9200 opened, this can also cause Cross-Site Request Forgery. It is important to create a sensor for IP on DNS Blacklist. See Table A and Appendix A for more information.</w:t>
      </w:r>
    </w:p>
    <w:p w:rsidR="00000000" w:rsidDel="00000000" w:rsidP="00000000" w:rsidRDefault="00000000" w:rsidRPr="00000000" w14:paraId="00000027">
      <w:pPr>
        <w:rPr/>
      </w:pPr>
      <w:r w:rsidDel="00000000" w:rsidR="00000000" w:rsidRPr="00000000">
        <w:rPr/>
        <w:drawing>
          <wp:inline distB="0" distT="0" distL="0" distR="0">
            <wp:extent cx="5943600" cy="1581150"/>
            <wp:effectExtent b="0" l="0" r="0" t="0"/>
            <wp:docPr id="181590496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Figure 6: Showing the Known Vulnerability CVSS Base Score Metrics for CVE-</w:t>
      </w:r>
      <w:r w:rsidDel="00000000" w:rsidR="00000000" w:rsidRPr="00000000">
        <w:rPr>
          <w:rtl w:val="0"/>
        </w:rPr>
        <w:t xml:space="preserve"> </w:t>
      </w:r>
      <w:r w:rsidDel="00000000" w:rsidR="00000000" w:rsidRPr="00000000">
        <w:rPr>
          <w:i w:val="1"/>
          <w:rtl w:val="0"/>
        </w:rPr>
        <w:t xml:space="preserve">2013-2964 (Score = 7.2 HIGH) on Kali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0" distT="0" distL="0" distR="0">
            <wp:extent cx="5943600" cy="1866900"/>
            <wp:effectExtent b="0" l="0" r="0" t="0"/>
            <wp:docPr id="181590496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Figure 7: Showing the Known Vulnerability CVSS Base Score Metrics for CVE-</w:t>
      </w:r>
      <w:r w:rsidDel="00000000" w:rsidR="00000000" w:rsidRPr="00000000">
        <w:rPr>
          <w:rtl w:val="0"/>
        </w:rPr>
        <w:t xml:space="preserve"> </w:t>
      </w:r>
      <w:r w:rsidDel="00000000" w:rsidR="00000000" w:rsidRPr="00000000">
        <w:rPr>
          <w:i w:val="1"/>
          <w:rtl w:val="0"/>
        </w:rPr>
        <w:t xml:space="preserve">2020-36717 (Score = 8.8 HIGH) on Kali</w:t>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0" distT="0" distL="0" distR="0">
            <wp:extent cx="5943600" cy="1952625"/>
            <wp:effectExtent b="0" l="0" r="0" t="0"/>
            <wp:docPr id="181590496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 xml:space="preserve">Figure 8: Showing the Known Vulnerability CVSS Base Score Metrics for CVE-2022-28807 (Score = 7.8 HIGH) on Kali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Windows Workstations (172.16.14.50; 172.16.14.54)</w:t>
      </w:r>
    </w:p>
    <w:p w:rsidR="00000000" w:rsidDel="00000000" w:rsidP="00000000" w:rsidRDefault="00000000" w:rsidRPr="00000000" w14:paraId="00000032">
      <w:pPr>
        <w:rPr/>
      </w:pPr>
      <w:r w:rsidDel="00000000" w:rsidR="00000000" w:rsidRPr="00000000">
        <w:rPr>
          <w:rtl w:val="0"/>
        </w:rPr>
        <w:t xml:space="preserve">All sales, marketing, and management functions in the company are performed on these systems/devices. A high score of known vulnerability was also found on these systems. This vulnerability can lead to privilege escalation. Therefore, it is crucial to update patches, monitor network traffic flow and blacklist the installation of this vulnerable software on the workstation. Sensors should also be put on the devices. See more details in Table A and Appendix A.</w:t>
      </w:r>
    </w:p>
    <w:p w:rsidR="00000000" w:rsidDel="00000000" w:rsidP="00000000" w:rsidRDefault="00000000" w:rsidRPr="00000000" w14:paraId="00000033">
      <w:pPr>
        <w:rPr/>
      </w:pPr>
      <w:r w:rsidDel="00000000" w:rsidR="00000000" w:rsidRPr="00000000">
        <w:rPr/>
        <w:drawing>
          <wp:inline distB="0" distT="0" distL="0" distR="0">
            <wp:extent cx="5943600" cy="1914525"/>
            <wp:effectExtent b="0" l="0" r="0" t="0"/>
            <wp:docPr id="181590496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Figure 9: Showing the Known Vulnerability CVSS Base Score Metrics for CVE-2020-24557 (Score = 7.8 HIGH) on Windows 10 Pro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Table A: Devices and Recommended PTRG Sensors</w:t>
      </w:r>
    </w:p>
    <w:tbl>
      <w:tblPr>
        <w:tblStyle w:val="Table1"/>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1755"/>
        <w:gridCol w:w="1418"/>
        <w:gridCol w:w="1134"/>
        <w:gridCol w:w="2268"/>
        <w:gridCol w:w="1843"/>
        <w:tblGridChange w:id="0">
          <w:tblGrid>
            <w:gridCol w:w="1075"/>
            <w:gridCol w:w="1755"/>
            <w:gridCol w:w="1418"/>
            <w:gridCol w:w="1134"/>
            <w:gridCol w:w="2268"/>
            <w:gridCol w:w="1843"/>
          </w:tblGrid>
        </w:tblGridChange>
      </w:tblGrid>
      <w:tr>
        <w:trPr>
          <w:cantSplit w:val="0"/>
          <w:tblHeader w:val="0"/>
        </w:trPr>
        <w:tc>
          <w:tcPr/>
          <w:p w:rsidR="00000000" w:rsidDel="00000000" w:rsidP="00000000" w:rsidRDefault="00000000" w:rsidRPr="00000000" w14:paraId="00000037">
            <w:pPr>
              <w:spacing w:line="276" w:lineRule="auto"/>
              <w:rPr>
                <w:b w:val="1"/>
              </w:rPr>
            </w:pPr>
            <w:r w:rsidDel="00000000" w:rsidR="00000000" w:rsidRPr="00000000">
              <w:rPr>
                <w:b w:val="1"/>
                <w:rtl w:val="0"/>
              </w:rPr>
              <w:t xml:space="preserve">Devices</w:t>
            </w:r>
          </w:p>
        </w:tc>
        <w:tc>
          <w:tcPr/>
          <w:p w:rsidR="00000000" w:rsidDel="00000000" w:rsidP="00000000" w:rsidRDefault="00000000" w:rsidRPr="00000000" w14:paraId="00000038">
            <w:pPr>
              <w:spacing w:line="276" w:lineRule="auto"/>
              <w:rPr>
                <w:b w:val="1"/>
                <w:i w:val="1"/>
              </w:rPr>
            </w:pPr>
            <w:r w:rsidDel="00000000" w:rsidR="00000000" w:rsidRPr="00000000">
              <w:rPr>
                <w:b w:val="1"/>
                <w:i w:val="1"/>
                <w:rtl w:val="0"/>
              </w:rPr>
              <w:t xml:space="preserve">Sensors</w:t>
            </w:r>
          </w:p>
        </w:tc>
        <w:tc>
          <w:tcPr/>
          <w:p w:rsidR="00000000" w:rsidDel="00000000" w:rsidP="00000000" w:rsidRDefault="00000000" w:rsidRPr="00000000" w14:paraId="00000039">
            <w:pPr>
              <w:spacing w:line="276" w:lineRule="auto"/>
              <w:rPr>
                <w:b w:val="1"/>
              </w:rPr>
            </w:pPr>
            <w:r w:rsidDel="00000000" w:rsidR="00000000" w:rsidRPr="00000000">
              <w:rPr>
                <w:b w:val="1"/>
                <w:rtl w:val="0"/>
              </w:rPr>
              <w:t xml:space="preserve">Threshold</w:t>
            </w:r>
          </w:p>
        </w:tc>
        <w:tc>
          <w:tcPr>
            <w:vAlign w:val="center"/>
          </w:tcPr>
          <w:p w:rsidR="00000000" w:rsidDel="00000000" w:rsidP="00000000" w:rsidRDefault="00000000" w:rsidRPr="00000000" w14:paraId="0000003A">
            <w:pPr>
              <w:spacing w:line="276" w:lineRule="auto"/>
              <w:jc w:val="center"/>
              <w:rPr>
                <w:b w:val="1"/>
              </w:rPr>
            </w:pPr>
            <w:r w:rsidDel="00000000" w:rsidR="00000000" w:rsidRPr="00000000">
              <w:rPr>
                <w:b w:val="1"/>
                <w:rtl w:val="0"/>
              </w:rPr>
              <w:t xml:space="preserve">SIL</w:t>
            </w:r>
          </w:p>
        </w:tc>
        <w:tc>
          <w:tcPr/>
          <w:p w:rsidR="00000000" w:rsidDel="00000000" w:rsidP="00000000" w:rsidRDefault="00000000" w:rsidRPr="00000000" w14:paraId="0000003B">
            <w:pPr>
              <w:spacing w:line="276" w:lineRule="auto"/>
              <w:rPr>
                <w:b w:val="1"/>
              </w:rPr>
            </w:pPr>
            <w:r w:rsidDel="00000000" w:rsidR="00000000" w:rsidRPr="00000000">
              <w:rPr>
                <w:b w:val="1"/>
                <w:rtl w:val="0"/>
              </w:rPr>
              <w:t xml:space="preserve">IoC</w:t>
            </w:r>
          </w:p>
        </w:tc>
        <w:tc>
          <w:tcPr/>
          <w:p w:rsidR="00000000" w:rsidDel="00000000" w:rsidP="00000000" w:rsidRDefault="00000000" w:rsidRPr="00000000" w14:paraId="0000003C">
            <w:pPr>
              <w:spacing w:line="276" w:lineRule="auto"/>
              <w:rPr>
                <w:b w:val="1"/>
              </w:rPr>
            </w:pPr>
            <w:r w:rsidDel="00000000" w:rsidR="00000000" w:rsidRPr="00000000">
              <w:rPr>
                <w:b w:val="1"/>
                <w:rtl w:val="0"/>
              </w:rPr>
              <w:t xml:space="preserve">Notes</w:t>
            </w:r>
          </w:p>
        </w:tc>
      </w:tr>
      <w:tr>
        <w:trPr>
          <w:cantSplit w:val="0"/>
          <w:tblHeader w:val="0"/>
        </w:trPr>
        <w:tc>
          <w:tcPr>
            <w:vMerge w:val="restart"/>
          </w:tcPr>
          <w:p w:rsidR="00000000" w:rsidDel="00000000" w:rsidP="00000000" w:rsidRDefault="00000000" w:rsidRPr="00000000" w14:paraId="0000003D">
            <w:pPr>
              <w:spacing w:line="276" w:lineRule="auto"/>
              <w:rPr>
                <w:b w:val="1"/>
              </w:rPr>
            </w:pPr>
            <w:r w:rsidDel="00000000" w:rsidR="00000000" w:rsidRPr="00000000">
              <w:rPr>
                <w:b w:val="1"/>
                <w:rtl w:val="0"/>
              </w:rPr>
              <w:t xml:space="preserve">Windows Server</w:t>
            </w:r>
          </w:p>
        </w:tc>
        <w:tc>
          <w:tcPr/>
          <w:p w:rsidR="00000000" w:rsidDel="00000000" w:rsidP="00000000" w:rsidRDefault="00000000" w:rsidRPr="00000000" w14:paraId="0000003E">
            <w:pPr>
              <w:spacing w:line="276" w:lineRule="auto"/>
              <w:rPr>
                <w:b w:val="1"/>
                <w:i w:val="1"/>
              </w:rPr>
            </w:pPr>
            <w:r w:rsidDel="00000000" w:rsidR="00000000" w:rsidRPr="00000000">
              <w:rPr>
                <w:b w:val="1"/>
                <w:i w:val="1"/>
                <w:rtl w:val="0"/>
              </w:rPr>
              <w:t xml:space="preserve">Ping</w:t>
            </w:r>
          </w:p>
        </w:tc>
        <w:tc>
          <w:tcPr/>
          <w:p w:rsidR="00000000" w:rsidDel="00000000" w:rsidP="00000000" w:rsidRDefault="00000000" w:rsidRPr="00000000" w14:paraId="0000003F">
            <w:pPr>
              <w:spacing w:line="276" w:lineRule="auto"/>
              <w:rPr/>
            </w:pPr>
            <w:r w:rsidDel="00000000" w:rsidR="00000000" w:rsidRPr="00000000">
              <w:rPr>
                <w:rtl w:val="0"/>
              </w:rPr>
            </w:r>
          </w:p>
        </w:tc>
        <w:tc>
          <w:tcPr>
            <w:shd w:fill="ffff00" w:val="clear"/>
            <w:vAlign w:val="center"/>
          </w:tcPr>
          <w:p w:rsidR="00000000" w:rsidDel="00000000" w:rsidP="00000000" w:rsidRDefault="00000000" w:rsidRPr="00000000" w14:paraId="00000040">
            <w:pPr>
              <w:spacing w:line="276" w:lineRule="auto"/>
              <w:jc w:val="center"/>
              <w:rPr/>
            </w:pPr>
            <w:r w:rsidDel="00000000" w:rsidR="00000000" w:rsidRPr="00000000">
              <w:rPr>
                <w:rtl w:val="0"/>
              </w:rPr>
              <w:t xml:space="preserve">Low</w:t>
            </w:r>
          </w:p>
        </w:tc>
        <w:tc>
          <w:tcPr/>
          <w:p w:rsidR="00000000" w:rsidDel="00000000" w:rsidP="00000000" w:rsidRDefault="00000000" w:rsidRPr="00000000" w14:paraId="00000041">
            <w:pPr>
              <w:spacing w:line="276" w:lineRule="auto"/>
              <w:rPr/>
            </w:pPr>
            <w:r w:rsidDel="00000000" w:rsidR="00000000" w:rsidRPr="00000000">
              <w:rPr>
                <w:rtl w:val="0"/>
              </w:rPr>
            </w:r>
          </w:p>
        </w:tc>
        <w:tc>
          <w:tcPr/>
          <w:p w:rsidR="00000000" w:rsidDel="00000000" w:rsidP="00000000" w:rsidRDefault="00000000" w:rsidRPr="00000000" w14:paraId="00000042">
            <w:pPr>
              <w:spacing w:line="276" w:lineRule="auto"/>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4">
            <w:pPr>
              <w:spacing w:line="276" w:lineRule="auto"/>
              <w:rPr>
                <w:b w:val="1"/>
                <w:i w:val="1"/>
              </w:rPr>
            </w:pPr>
            <w:r w:rsidDel="00000000" w:rsidR="00000000" w:rsidRPr="00000000">
              <w:rPr>
                <w:b w:val="1"/>
                <w:i w:val="1"/>
                <w:rtl w:val="0"/>
              </w:rPr>
              <w:t xml:space="preserve">WMI Microsoft SQL Server 2016</w:t>
            </w:r>
          </w:p>
        </w:tc>
        <w:tc>
          <w:tcPr/>
          <w:p w:rsidR="00000000" w:rsidDel="00000000" w:rsidP="00000000" w:rsidRDefault="00000000" w:rsidRPr="00000000" w14:paraId="00000045">
            <w:pPr>
              <w:spacing w:line="276" w:lineRule="auto"/>
              <w:rPr/>
            </w:pPr>
            <w:r w:rsidDel="00000000" w:rsidR="00000000" w:rsidRPr="00000000">
              <w:rPr>
                <w:rtl w:val="0"/>
              </w:rPr>
              <w:t xml:space="preserve">Warning 700, 800 Error</w:t>
            </w:r>
          </w:p>
        </w:tc>
        <w:tc>
          <w:tcPr>
            <w:shd w:fill="ff3300" w:val="clear"/>
            <w:vAlign w:val="center"/>
          </w:tcPr>
          <w:p w:rsidR="00000000" w:rsidDel="00000000" w:rsidP="00000000" w:rsidRDefault="00000000" w:rsidRPr="00000000" w14:paraId="00000046">
            <w:pPr>
              <w:spacing w:line="276" w:lineRule="auto"/>
              <w:jc w:val="center"/>
              <w:rPr/>
            </w:pPr>
            <w:r w:rsidDel="00000000" w:rsidR="00000000" w:rsidRPr="00000000">
              <w:rPr>
                <w:rtl w:val="0"/>
              </w:rPr>
              <w:t xml:space="preserve">High</w:t>
            </w:r>
          </w:p>
        </w:tc>
        <w:tc>
          <w:tcPr/>
          <w:p w:rsidR="00000000" w:rsidDel="00000000" w:rsidP="00000000" w:rsidRDefault="00000000" w:rsidRPr="00000000" w14:paraId="00000047">
            <w:pPr>
              <w:spacing w:line="276" w:lineRule="auto"/>
              <w:rPr/>
            </w:pPr>
            <w:r w:rsidDel="00000000" w:rsidR="00000000" w:rsidRPr="00000000">
              <w:rPr>
                <w:sz w:val="20"/>
                <w:szCs w:val="20"/>
                <w:rtl w:val="0"/>
              </w:rPr>
              <w:t xml:space="preserve">If service is suffering from a higher-than-normal load</w:t>
            </w:r>
            <w:r w:rsidDel="00000000" w:rsidR="00000000" w:rsidRPr="00000000">
              <w:rPr>
                <w:rtl w:val="0"/>
              </w:rPr>
            </w:r>
          </w:p>
        </w:tc>
        <w:tc>
          <w:tcPr/>
          <w:p w:rsidR="00000000" w:rsidDel="00000000" w:rsidP="00000000" w:rsidRDefault="00000000" w:rsidRPr="00000000" w14:paraId="00000048">
            <w:pPr>
              <w:spacing w:line="276" w:lineRule="auto"/>
              <w:rPr/>
            </w:pPr>
            <w:r w:rsidDel="00000000" w:rsidR="00000000" w:rsidRPr="00000000">
              <w:rPr>
                <w:rtl w:val="0"/>
              </w:rPr>
              <w:t xml:space="preserve">Monitoring the SQL Database.</w:t>
            </w:r>
          </w:p>
        </w:tc>
      </w:tr>
      <w:tr>
        <w:trPr>
          <w:cantSplit w:val="0"/>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A">
            <w:pPr>
              <w:spacing w:line="276" w:lineRule="auto"/>
              <w:rPr>
                <w:b w:val="1"/>
                <w:i w:val="1"/>
              </w:rPr>
            </w:pPr>
            <w:r w:rsidDel="00000000" w:rsidR="00000000" w:rsidRPr="00000000">
              <w:rPr>
                <w:b w:val="1"/>
                <w:i w:val="1"/>
                <w:rtl w:val="0"/>
              </w:rPr>
              <w:t xml:space="preserve">FTP</w:t>
            </w:r>
          </w:p>
        </w:tc>
        <w:tc>
          <w:tcPr/>
          <w:p w:rsidR="00000000" w:rsidDel="00000000" w:rsidP="00000000" w:rsidRDefault="00000000" w:rsidRPr="00000000" w14:paraId="0000004B">
            <w:pPr>
              <w:spacing w:line="276" w:lineRule="auto"/>
              <w:rPr/>
            </w:pPr>
            <w:r w:rsidDel="00000000" w:rsidR="00000000" w:rsidRPr="00000000">
              <w:rPr>
                <w:rtl w:val="0"/>
              </w:rPr>
              <w:t xml:space="preserve">Warning 700, 800 Error</w:t>
            </w:r>
          </w:p>
        </w:tc>
        <w:tc>
          <w:tcPr>
            <w:shd w:fill="ff3300" w:val="clear"/>
            <w:vAlign w:val="center"/>
          </w:tcPr>
          <w:p w:rsidR="00000000" w:rsidDel="00000000" w:rsidP="00000000" w:rsidRDefault="00000000" w:rsidRPr="00000000" w14:paraId="0000004C">
            <w:pPr>
              <w:spacing w:line="276" w:lineRule="auto"/>
              <w:jc w:val="center"/>
              <w:rPr/>
            </w:pPr>
            <w:r w:rsidDel="00000000" w:rsidR="00000000" w:rsidRPr="00000000">
              <w:rPr>
                <w:rtl w:val="0"/>
              </w:rPr>
              <w:t xml:space="preserve">High</w:t>
            </w:r>
          </w:p>
        </w:tc>
        <w:tc>
          <w:tcPr/>
          <w:p w:rsidR="00000000" w:rsidDel="00000000" w:rsidP="00000000" w:rsidRDefault="00000000" w:rsidRPr="00000000" w14:paraId="0000004D">
            <w:pPr>
              <w:spacing w:line="276" w:lineRule="auto"/>
              <w:rPr/>
            </w:pPr>
            <w:r w:rsidDel="00000000" w:rsidR="00000000" w:rsidRPr="00000000">
              <w:rPr>
                <w:rtl w:val="0"/>
              </w:rPr>
              <w:t xml:space="preserve">For expected traffic content</w:t>
            </w:r>
          </w:p>
        </w:tc>
        <w:tc>
          <w:tcPr/>
          <w:p w:rsidR="00000000" w:rsidDel="00000000" w:rsidP="00000000" w:rsidRDefault="00000000" w:rsidRPr="00000000" w14:paraId="0000004E">
            <w:pPr>
              <w:spacing w:line="276" w:lineRule="auto"/>
              <w:rPr/>
            </w:pPr>
            <w:r w:rsidDel="00000000" w:rsidR="00000000" w:rsidRPr="00000000">
              <w:rPr>
                <w:rtl w:val="0"/>
              </w:rPr>
              <w:t xml:space="preserve">Storage of Intellect Property</w:t>
            </w:r>
          </w:p>
        </w:tc>
      </w:tr>
      <w:tr>
        <w:trPr>
          <w:cantSplit w:val="0"/>
          <w:tblHeader w:val="0"/>
        </w:trPr>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0">
            <w:pPr>
              <w:spacing w:line="276" w:lineRule="auto"/>
              <w:rPr>
                <w:b w:val="1"/>
                <w:i w:val="1"/>
              </w:rPr>
            </w:pPr>
            <w:r w:rsidDel="00000000" w:rsidR="00000000" w:rsidRPr="00000000">
              <w:rPr>
                <w:b w:val="1"/>
                <w:i w:val="1"/>
                <w:rtl w:val="0"/>
              </w:rPr>
              <w:t xml:space="preserve">Windows IIS Application</w:t>
            </w:r>
          </w:p>
        </w:tc>
        <w:tc>
          <w:tcPr/>
          <w:p w:rsidR="00000000" w:rsidDel="00000000" w:rsidP="00000000" w:rsidRDefault="00000000" w:rsidRPr="00000000" w14:paraId="00000051">
            <w:pPr>
              <w:spacing w:line="276" w:lineRule="auto"/>
              <w:rPr/>
            </w:pPr>
            <w:r w:rsidDel="00000000" w:rsidR="00000000" w:rsidRPr="00000000">
              <w:rPr>
                <w:rtl w:val="0"/>
              </w:rPr>
              <w:t xml:space="preserve">Warning 700, 800 Error</w:t>
            </w:r>
          </w:p>
        </w:tc>
        <w:tc>
          <w:tcPr>
            <w:shd w:fill="ff3300" w:val="clear"/>
            <w:vAlign w:val="center"/>
          </w:tcPr>
          <w:p w:rsidR="00000000" w:rsidDel="00000000" w:rsidP="00000000" w:rsidRDefault="00000000" w:rsidRPr="00000000" w14:paraId="00000052">
            <w:pPr>
              <w:spacing w:line="276" w:lineRule="auto"/>
              <w:jc w:val="center"/>
              <w:rPr/>
            </w:pPr>
            <w:r w:rsidDel="00000000" w:rsidR="00000000" w:rsidRPr="00000000">
              <w:rPr>
                <w:rtl w:val="0"/>
              </w:rPr>
              <w:t xml:space="preserve">High</w:t>
            </w:r>
          </w:p>
        </w:tc>
        <w:tc>
          <w:tcPr/>
          <w:p w:rsidR="00000000" w:rsidDel="00000000" w:rsidP="00000000" w:rsidRDefault="00000000" w:rsidRPr="00000000" w14:paraId="00000053">
            <w:pPr>
              <w:spacing w:line="276" w:lineRule="auto"/>
              <w:rPr/>
            </w:pPr>
            <w:r w:rsidDel="00000000" w:rsidR="00000000" w:rsidRPr="00000000">
              <w:rPr>
                <w:rtl w:val="0"/>
              </w:rPr>
              <w:t xml:space="preserve">If web server running as expected</w:t>
            </w:r>
          </w:p>
        </w:tc>
        <w:tc>
          <w:tcPr/>
          <w:p w:rsidR="00000000" w:rsidDel="00000000" w:rsidP="00000000" w:rsidRDefault="00000000" w:rsidRPr="00000000" w14:paraId="00000054">
            <w:pPr>
              <w:spacing w:line="276" w:lineRule="auto"/>
              <w:rPr/>
            </w:pPr>
            <w:r w:rsidDel="00000000" w:rsidR="00000000" w:rsidRPr="00000000">
              <w:rPr>
                <w:rtl w:val="0"/>
              </w:rPr>
              <w:t xml:space="preserve">Public facing and PTRG probe</w:t>
            </w:r>
          </w:p>
        </w:tc>
      </w:tr>
      <w:tr>
        <w:trPr>
          <w:cantSplit w:val="0"/>
          <w:tblHeader w:val="0"/>
        </w:trPr>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6">
            <w:pPr>
              <w:spacing w:line="276" w:lineRule="auto"/>
              <w:rPr>
                <w:b w:val="1"/>
                <w:i w:val="1"/>
              </w:rPr>
            </w:pPr>
            <w:r w:rsidDel="00000000" w:rsidR="00000000" w:rsidRPr="00000000">
              <w:rPr>
                <w:b w:val="1"/>
                <w:i w:val="1"/>
                <w:rtl w:val="0"/>
              </w:rPr>
              <w:t xml:space="preserve">Port 139</w:t>
            </w:r>
          </w:p>
        </w:tc>
        <w:tc>
          <w:tcPr/>
          <w:p w:rsidR="00000000" w:rsidDel="00000000" w:rsidP="00000000" w:rsidRDefault="00000000" w:rsidRPr="00000000" w14:paraId="00000057">
            <w:pPr>
              <w:spacing w:line="276" w:lineRule="auto"/>
              <w:rPr/>
            </w:pPr>
            <w:r w:rsidDel="00000000" w:rsidR="00000000" w:rsidRPr="00000000">
              <w:rPr>
                <w:rtl w:val="0"/>
              </w:rPr>
            </w:r>
          </w:p>
        </w:tc>
        <w:tc>
          <w:tcPr>
            <w:shd w:fill="c55911" w:val="clear"/>
            <w:vAlign w:val="center"/>
          </w:tcPr>
          <w:p w:rsidR="00000000" w:rsidDel="00000000" w:rsidP="00000000" w:rsidRDefault="00000000" w:rsidRPr="00000000" w14:paraId="00000058">
            <w:pPr>
              <w:spacing w:line="276" w:lineRule="auto"/>
              <w:jc w:val="center"/>
              <w:rPr/>
            </w:pPr>
            <w:r w:rsidDel="00000000" w:rsidR="00000000" w:rsidRPr="00000000">
              <w:rPr>
                <w:rtl w:val="0"/>
              </w:rPr>
              <w:t xml:space="preserve">Moderate</w:t>
            </w:r>
          </w:p>
        </w:tc>
        <w:tc>
          <w:tcPr/>
          <w:p w:rsidR="00000000" w:rsidDel="00000000" w:rsidP="00000000" w:rsidRDefault="00000000" w:rsidRPr="00000000" w14:paraId="00000059">
            <w:pPr>
              <w:spacing w:line="276" w:lineRule="auto"/>
              <w:rPr/>
            </w:pPr>
            <w:r w:rsidDel="00000000" w:rsidR="00000000" w:rsidRPr="00000000">
              <w:rPr>
                <w:rtl w:val="0"/>
              </w:rPr>
            </w:r>
          </w:p>
        </w:tc>
        <w:tc>
          <w:tcPr/>
          <w:p w:rsidR="00000000" w:rsidDel="00000000" w:rsidP="00000000" w:rsidRDefault="00000000" w:rsidRPr="00000000" w14:paraId="0000005A">
            <w:pPr>
              <w:spacing w:line="276" w:lineRule="auto"/>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C">
            <w:pPr>
              <w:spacing w:line="276" w:lineRule="auto"/>
              <w:rPr>
                <w:b w:val="1"/>
                <w:i w:val="1"/>
              </w:rPr>
            </w:pPr>
            <w:r w:rsidDel="00000000" w:rsidR="00000000" w:rsidRPr="00000000">
              <w:rPr>
                <w:b w:val="1"/>
                <w:i w:val="1"/>
                <w:rtl w:val="0"/>
              </w:rPr>
              <w:t xml:space="preserve">Port 445</w:t>
            </w:r>
          </w:p>
        </w:tc>
        <w:tc>
          <w:tcPr/>
          <w:p w:rsidR="00000000" w:rsidDel="00000000" w:rsidP="00000000" w:rsidRDefault="00000000" w:rsidRPr="00000000" w14:paraId="0000005D">
            <w:pPr>
              <w:spacing w:line="276" w:lineRule="auto"/>
              <w:rPr/>
            </w:pPr>
            <w:r w:rsidDel="00000000" w:rsidR="00000000" w:rsidRPr="00000000">
              <w:rPr>
                <w:rtl w:val="0"/>
              </w:rPr>
            </w:r>
          </w:p>
        </w:tc>
        <w:tc>
          <w:tcPr>
            <w:shd w:fill="ff3300" w:val="clear"/>
            <w:vAlign w:val="center"/>
          </w:tcPr>
          <w:p w:rsidR="00000000" w:rsidDel="00000000" w:rsidP="00000000" w:rsidRDefault="00000000" w:rsidRPr="00000000" w14:paraId="0000005E">
            <w:pPr>
              <w:spacing w:line="276" w:lineRule="auto"/>
              <w:jc w:val="center"/>
              <w:rPr/>
            </w:pPr>
            <w:r w:rsidDel="00000000" w:rsidR="00000000" w:rsidRPr="00000000">
              <w:rPr>
                <w:rtl w:val="0"/>
              </w:rPr>
              <w:t xml:space="preserve">High</w:t>
            </w:r>
          </w:p>
        </w:tc>
        <w:tc>
          <w:tcPr/>
          <w:p w:rsidR="00000000" w:rsidDel="00000000" w:rsidP="00000000" w:rsidRDefault="00000000" w:rsidRPr="00000000" w14:paraId="0000005F">
            <w:pPr>
              <w:spacing w:line="276" w:lineRule="auto"/>
              <w:rPr/>
            </w:pPr>
            <w:r w:rsidDel="00000000" w:rsidR="00000000" w:rsidRPr="00000000">
              <w:rPr>
                <w:rtl w:val="0"/>
              </w:rPr>
              <w:t xml:space="preserve">Monitor unusual network traffic flow to mitigate privilege escalation</w:t>
            </w:r>
          </w:p>
        </w:tc>
        <w:tc>
          <w:tcPr/>
          <w:p w:rsidR="00000000" w:rsidDel="00000000" w:rsidP="00000000" w:rsidRDefault="00000000" w:rsidRPr="00000000" w14:paraId="00000060">
            <w:pPr>
              <w:spacing w:line="276" w:lineRule="auto"/>
              <w:rPr/>
            </w:pPr>
            <w:r w:rsidDel="00000000" w:rsidR="00000000" w:rsidRPr="00000000">
              <w:rPr>
                <w:rtl w:val="0"/>
              </w:rPr>
              <w:t xml:space="preserve">Privilege escalation through </w:t>
            </w:r>
            <w:r w:rsidDel="00000000" w:rsidR="00000000" w:rsidRPr="00000000">
              <w:rPr>
                <w:b w:val="1"/>
                <w:rtl w:val="0"/>
              </w:rPr>
              <w:t xml:space="preserve">CVE-2016-7188</w:t>
            </w:r>
            <w:r w:rsidDel="00000000" w:rsidR="00000000" w:rsidRPr="00000000">
              <w:rPr>
                <w:b w:val="1"/>
                <w:vertAlign w:val="superscript"/>
                <w:rtl w:val="0"/>
              </w:rPr>
              <w:t xml:space="preserve">1</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061">
            <w:pPr>
              <w:spacing w:line="276" w:lineRule="auto"/>
              <w:rPr>
                <w:b w:val="1"/>
              </w:rPr>
            </w:pPr>
            <w:r w:rsidDel="00000000" w:rsidR="00000000" w:rsidRPr="00000000">
              <w:rPr>
                <w:b w:val="1"/>
                <w:rtl w:val="0"/>
              </w:rPr>
              <w:t xml:space="preserve">Linux</w:t>
            </w:r>
          </w:p>
        </w:tc>
        <w:tc>
          <w:tcPr/>
          <w:p w:rsidR="00000000" w:rsidDel="00000000" w:rsidP="00000000" w:rsidRDefault="00000000" w:rsidRPr="00000000" w14:paraId="00000062">
            <w:pPr>
              <w:spacing w:line="276" w:lineRule="auto"/>
              <w:rPr>
                <w:b w:val="1"/>
                <w:i w:val="1"/>
              </w:rPr>
            </w:pPr>
            <w:r w:rsidDel="00000000" w:rsidR="00000000" w:rsidRPr="00000000">
              <w:rPr>
                <w:b w:val="1"/>
                <w:i w:val="1"/>
                <w:rtl w:val="0"/>
              </w:rPr>
              <w:t xml:space="preserve">Ping</w:t>
            </w:r>
          </w:p>
        </w:tc>
        <w:tc>
          <w:tcPr/>
          <w:p w:rsidR="00000000" w:rsidDel="00000000" w:rsidP="00000000" w:rsidRDefault="00000000" w:rsidRPr="00000000" w14:paraId="00000063">
            <w:pPr>
              <w:spacing w:line="276" w:lineRule="auto"/>
              <w:rPr/>
            </w:pPr>
            <w:r w:rsidDel="00000000" w:rsidR="00000000" w:rsidRPr="00000000">
              <w:rPr>
                <w:rtl w:val="0"/>
              </w:rPr>
            </w:r>
          </w:p>
        </w:tc>
        <w:tc>
          <w:tcPr>
            <w:shd w:fill="ffff00" w:val="clear"/>
            <w:vAlign w:val="center"/>
          </w:tcPr>
          <w:p w:rsidR="00000000" w:rsidDel="00000000" w:rsidP="00000000" w:rsidRDefault="00000000" w:rsidRPr="00000000" w14:paraId="00000064">
            <w:pPr>
              <w:spacing w:line="276" w:lineRule="auto"/>
              <w:jc w:val="center"/>
              <w:rPr/>
            </w:pPr>
            <w:r w:rsidDel="00000000" w:rsidR="00000000" w:rsidRPr="00000000">
              <w:rPr>
                <w:rtl w:val="0"/>
              </w:rPr>
              <w:t xml:space="preserve">Low</w:t>
            </w:r>
          </w:p>
        </w:tc>
        <w:tc>
          <w:tcPr/>
          <w:p w:rsidR="00000000" w:rsidDel="00000000" w:rsidP="00000000" w:rsidRDefault="00000000" w:rsidRPr="00000000" w14:paraId="00000065">
            <w:pPr>
              <w:spacing w:line="276" w:lineRule="auto"/>
              <w:rPr/>
            </w:pPr>
            <w:r w:rsidDel="00000000" w:rsidR="00000000" w:rsidRPr="00000000">
              <w:rPr>
                <w:rtl w:val="0"/>
              </w:rPr>
            </w:r>
          </w:p>
        </w:tc>
        <w:tc>
          <w:tcPr/>
          <w:p w:rsidR="00000000" w:rsidDel="00000000" w:rsidP="00000000" w:rsidRDefault="00000000" w:rsidRPr="00000000" w14:paraId="00000066">
            <w:pPr>
              <w:spacing w:line="276" w:lineRule="auto"/>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8">
            <w:pPr>
              <w:spacing w:line="276" w:lineRule="auto"/>
              <w:rPr>
                <w:b w:val="1"/>
                <w:i w:val="1"/>
              </w:rPr>
            </w:pPr>
            <w:r w:rsidDel="00000000" w:rsidR="00000000" w:rsidRPr="00000000">
              <w:rPr>
                <w:b w:val="1"/>
                <w:i w:val="1"/>
                <w:rtl w:val="0"/>
              </w:rPr>
              <w:t xml:space="preserve">Port 9200 (API calls over HTTP)</w:t>
            </w:r>
          </w:p>
        </w:tc>
        <w:tc>
          <w:tcPr/>
          <w:p w:rsidR="00000000" w:rsidDel="00000000" w:rsidP="00000000" w:rsidRDefault="00000000" w:rsidRPr="00000000" w14:paraId="00000069">
            <w:pPr>
              <w:spacing w:line="276" w:lineRule="auto"/>
              <w:rPr/>
            </w:pPr>
            <w:r w:rsidDel="00000000" w:rsidR="00000000" w:rsidRPr="00000000">
              <w:rPr>
                <w:rtl w:val="0"/>
              </w:rPr>
              <w:t xml:space="preserve">Warning 700, 800 Error</w:t>
            </w:r>
          </w:p>
        </w:tc>
        <w:tc>
          <w:tcPr>
            <w:shd w:fill="ff3300" w:val="clear"/>
            <w:vAlign w:val="center"/>
          </w:tcPr>
          <w:p w:rsidR="00000000" w:rsidDel="00000000" w:rsidP="00000000" w:rsidRDefault="00000000" w:rsidRPr="00000000" w14:paraId="0000006A">
            <w:pPr>
              <w:spacing w:line="276" w:lineRule="auto"/>
              <w:jc w:val="center"/>
              <w:rPr/>
            </w:pPr>
            <w:r w:rsidDel="00000000" w:rsidR="00000000" w:rsidRPr="00000000">
              <w:rPr>
                <w:rtl w:val="0"/>
              </w:rPr>
              <w:t xml:space="preserve">High</w:t>
            </w:r>
          </w:p>
        </w:tc>
        <w:tc>
          <w:tcPr/>
          <w:p w:rsidR="00000000" w:rsidDel="00000000" w:rsidP="00000000" w:rsidRDefault="00000000" w:rsidRPr="00000000" w14:paraId="0000006B">
            <w:pPr>
              <w:spacing w:line="276" w:lineRule="auto"/>
              <w:rPr/>
            </w:pPr>
            <w:r w:rsidDel="00000000" w:rsidR="00000000" w:rsidRPr="00000000">
              <w:rPr>
                <w:rtl w:val="0"/>
              </w:rPr>
              <w:t xml:space="preserve">Monitor unusual network traffic flow to mitigate privilege escalation though API</w:t>
            </w:r>
          </w:p>
        </w:tc>
        <w:tc>
          <w:tcPr/>
          <w:p w:rsidR="00000000" w:rsidDel="00000000" w:rsidP="00000000" w:rsidRDefault="00000000" w:rsidRPr="00000000" w14:paraId="0000006C">
            <w:pPr>
              <w:spacing w:line="276" w:lineRule="auto"/>
              <w:rPr>
                <w:b w:val="1"/>
              </w:rPr>
            </w:pPr>
            <w:r w:rsidDel="00000000" w:rsidR="00000000" w:rsidRPr="00000000">
              <w:rPr>
                <w:rtl w:val="0"/>
              </w:rPr>
              <w:t xml:space="preserve">Mitigating </w:t>
            </w:r>
            <w:r w:rsidDel="00000000" w:rsidR="00000000" w:rsidRPr="00000000">
              <w:rPr>
                <w:b w:val="1"/>
                <w:rtl w:val="0"/>
              </w:rPr>
              <w:t xml:space="preserve">CVE-2022-25636</w:t>
            </w:r>
            <w:r w:rsidDel="00000000" w:rsidR="00000000" w:rsidRPr="00000000">
              <w:rPr>
                <w:b w:val="1"/>
                <w:vertAlign w:val="superscript"/>
                <w:rtl w:val="0"/>
              </w:rPr>
              <w:t xml:space="preserve">9 </w:t>
            </w:r>
            <w:r w:rsidDel="00000000" w:rsidR="00000000" w:rsidRPr="00000000">
              <w:rPr>
                <w:rtl w:val="0"/>
              </w:rPr>
              <w:t xml:space="preserve">&amp; </w:t>
            </w:r>
            <w:r w:rsidDel="00000000" w:rsidR="00000000" w:rsidRPr="00000000">
              <w:rPr>
                <w:b w:val="1"/>
                <w:rtl w:val="0"/>
              </w:rPr>
              <w:t xml:space="preserve">CVE-2020-15708</w:t>
            </w:r>
            <w:r w:rsidDel="00000000" w:rsidR="00000000" w:rsidRPr="00000000">
              <w:rPr>
                <w:b w:val="1"/>
                <w:vertAlign w:val="superscript"/>
                <w:rtl w:val="0"/>
              </w:rPr>
              <w:t xml:space="preserve">4</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6E">
            <w:pPr>
              <w:spacing w:line="276" w:lineRule="auto"/>
              <w:rPr>
                <w:b w:val="1"/>
                <w:i w:val="1"/>
              </w:rPr>
            </w:pPr>
            <w:r w:rsidDel="00000000" w:rsidR="00000000" w:rsidRPr="00000000">
              <w:rPr>
                <w:b w:val="1"/>
                <w:i w:val="1"/>
                <w:rtl w:val="0"/>
              </w:rPr>
              <w:t xml:space="preserve">Packet sniffer</w:t>
            </w:r>
          </w:p>
        </w:tc>
        <w:tc>
          <w:tcPr/>
          <w:p w:rsidR="00000000" w:rsidDel="00000000" w:rsidP="00000000" w:rsidRDefault="00000000" w:rsidRPr="00000000" w14:paraId="0000006F">
            <w:pPr>
              <w:spacing w:line="276" w:lineRule="auto"/>
              <w:rPr/>
            </w:pPr>
            <w:r w:rsidDel="00000000" w:rsidR="00000000" w:rsidRPr="00000000">
              <w:rPr>
                <w:rtl w:val="0"/>
              </w:rPr>
            </w:r>
          </w:p>
        </w:tc>
        <w:tc>
          <w:tcPr>
            <w:shd w:fill="bf8f00" w:val="clear"/>
            <w:vAlign w:val="center"/>
          </w:tcPr>
          <w:p w:rsidR="00000000" w:rsidDel="00000000" w:rsidP="00000000" w:rsidRDefault="00000000" w:rsidRPr="00000000" w14:paraId="00000070">
            <w:pPr>
              <w:spacing w:line="276" w:lineRule="auto"/>
              <w:jc w:val="center"/>
              <w:rPr/>
            </w:pPr>
            <w:r w:rsidDel="00000000" w:rsidR="00000000" w:rsidRPr="00000000">
              <w:rPr>
                <w:rtl w:val="0"/>
              </w:rPr>
              <w:t xml:space="preserve">Moderate</w:t>
            </w:r>
          </w:p>
        </w:tc>
        <w:tc>
          <w:tcPr/>
          <w:p w:rsidR="00000000" w:rsidDel="00000000" w:rsidP="00000000" w:rsidRDefault="00000000" w:rsidRPr="00000000" w14:paraId="00000071">
            <w:pPr>
              <w:spacing w:line="276" w:lineRule="auto"/>
              <w:rPr/>
            </w:pPr>
            <w:r w:rsidDel="00000000" w:rsidR="00000000" w:rsidRPr="00000000">
              <w:rPr>
                <w:rtl w:val="0"/>
              </w:rPr>
            </w:r>
          </w:p>
        </w:tc>
        <w:tc>
          <w:tcPr/>
          <w:p w:rsidR="00000000" w:rsidDel="00000000" w:rsidP="00000000" w:rsidRDefault="00000000" w:rsidRPr="00000000" w14:paraId="00000072">
            <w:pPr>
              <w:spacing w:line="276" w:lineRule="auto"/>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73">
            <w:pPr>
              <w:spacing w:line="276" w:lineRule="auto"/>
              <w:rPr>
                <w:b w:val="1"/>
              </w:rPr>
            </w:pPr>
            <w:r w:rsidDel="00000000" w:rsidR="00000000" w:rsidRPr="00000000">
              <w:rPr>
                <w:b w:val="1"/>
                <w:rtl w:val="0"/>
              </w:rPr>
              <w:t xml:space="preserve">Kali</w:t>
            </w:r>
          </w:p>
        </w:tc>
        <w:tc>
          <w:tcPr/>
          <w:p w:rsidR="00000000" w:rsidDel="00000000" w:rsidP="00000000" w:rsidRDefault="00000000" w:rsidRPr="00000000" w14:paraId="00000074">
            <w:pPr>
              <w:spacing w:line="276" w:lineRule="auto"/>
              <w:rPr>
                <w:b w:val="1"/>
                <w:i w:val="1"/>
              </w:rPr>
            </w:pPr>
            <w:r w:rsidDel="00000000" w:rsidR="00000000" w:rsidRPr="00000000">
              <w:rPr>
                <w:b w:val="1"/>
                <w:i w:val="1"/>
                <w:rtl w:val="0"/>
              </w:rPr>
              <w:t xml:space="preserve">Ping</w:t>
            </w:r>
          </w:p>
        </w:tc>
        <w:tc>
          <w:tcPr/>
          <w:p w:rsidR="00000000" w:rsidDel="00000000" w:rsidP="00000000" w:rsidRDefault="00000000" w:rsidRPr="00000000" w14:paraId="00000075">
            <w:pPr>
              <w:spacing w:line="276" w:lineRule="auto"/>
              <w:rPr/>
            </w:pPr>
            <w:r w:rsidDel="00000000" w:rsidR="00000000" w:rsidRPr="00000000">
              <w:rPr>
                <w:rtl w:val="0"/>
              </w:rPr>
            </w:r>
          </w:p>
        </w:tc>
        <w:tc>
          <w:tcPr>
            <w:shd w:fill="ffff00" w:val="clear"/>
            <w:vAlign w:val="center"/>
          </w:tcPr>
          <w:p w:rsidR="00000000" w:rsidDel="00000000" w:rsidP="00000000" w:rsidRDefault="00000000" w:rsidRPr="00000000" w14:paraId="00000076">
            <w:pPr>
              <w:spacing w:line="276" w:lineRule="auto"/>
              <w:jc w:val="center"/>
              <w:rPr/>
            </w:pPr>
            <w:r w:rsidDel="00000000" w:rsidR="00000000" w:rsidRPr="00000000">
              <w:rPr>
                <w:rtl w:val="0"/>
              </w:rPr>
              <w:t xml:space="preserve">Low</w:t>
            </w:r>
          </w:p>
        </w:tc>
        <w:tc>
          <w:tcPr/>
          <w:p w:rsidR="00000000" w:rsidDel="00000000" w:rsidP="00000000" w:rsidRDefault="00000000" w:rsidRPr="00000000" w14:paraId="00000077">
            <w:pPr>
              <w:spacing w:line="276" w:lineRule="auto"/>
              <w:rPr/>
            </w:pPr>
            <w:r w:rsidDel="00000000" w:rsidR="00000000" w:rsidRPr="00000000">
              <w:rPr>
                <w:rtl w:val="0"/>
              </w:rPr>
            </w:r>
          </w:p>
        </w:tc>
        <w:tc>
          <w:tcPr/>
          <w:p w:rsidR="00000000" w:rsidDel="00000000" w:rsidP="00000000" w:rsidRDefault="00000000" w:rsidRPr="00000000" w14:paraId="00000078">
            <w:pPr>
              <w:spacing w:line="276" w:lineRule="auto"/>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A">
            <w:pPr>
              <w:spacing w:line="276" w:lineRule="auto"/>
              <w:rPr>
                <w:b w:val="1"/>
                <w:i w:val="1"/>
              </w:rPr>
            </w:pPr>
            <w:r w:rsidDel="00000000" w:rsidR="00000000" w:rsidRPr="00000000">
              <w:rPr>
                <w:b w:val="1"/>
                <w:i w:val="1"/>
                <w:rtl w:val="0"/>
              </w:rPr>
              <w:t xml:space="preserve">Packet sniffer</w:t>
            </w:r>
          </w:p>
        </w:tc>
        <w:tc>
          <w:tcPr/>
          <w:p w:rsidR="00000000" w:rsidDel="00000000" w:rsidP="00000000" w:rsidRDefault="00000000" w:rsidRPr="00000000" w14:paraId="0000007B">
            <w:pPr>
              <w:spacing w:line="276" w:lineRule="auto"/>
              <w:rPr/>
            </w:pPr>
            <w:r w:rsidDel="00000000" w:rsidR="00000000" w:rsidRPr="00000000">
              <w:rPr>
                <w:rtl w:val="0"/>
              </w:rPr>
            </w:r>
          </w:p>
        </w:tc>
        <w:tc>
          <w:tcPr>
            <w:shd w:fill="bf8f00" w:val="clear"/>
            <w:vAlign w:val="center"/>
          </w:tcPr>
          <w:p w:rsidR="00000000" w:rsidDel="00000000" w:rsidP="00000000" w:rsidRDefault="00000000" w:rsidRPr="00000000" w14:paraId="0000007C">
            <w:pPr>
              <w:spacing w:line="276" w:lineRule="auto"/>
              <w:jc w:val="center"/>
              <w:rPr/>
            </w:pPr>
            <w:r w:rsidDel="00000000" w:rsidR="00000000" w:rsidRPr="00000000">
              <w:rPr>
                <w:rtl w:val="0"/>
              </w:rPr>
              <w:t xml:space="preserve">Moderate</w:t>
            </w:r>
          </w:p>
        </w:tc>
        <w:tc>
          <w:tcPr/>
          <w:p w:rsidR="00000000" w:rsidDel="00000000" w:rsidP="00000000" w:rsidRDefault="00000000" w:rsidRPr="00000000" w14:paraId="0000007D">
            <w:pPr>
              <w:spacing w:line="276" w:lineRule="auto"/>
              <w:rPr/>
            </w:pPr>
            <w:r w:rsidDel="00000000" w:rsidR="00000000" w:rsidRPr="00000000">
              <w:rPr>
                <w:rtl w:val="0"/>
              </w:rPr>
            </w:r>
          </w:p>
        </w:tc>
        <w:tc>
          <w:tcPr/>
          <w:p w:rsidR="00000000" w:rsidDel="00000000" w:rsidP="00000000" w:rsidRDefault="00000000" w:rsidRPr="00000000" w14:paraId="0000007E">
            <w:pPr>
              <w:spacing w:line="276" w:lineRule="auto"/>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0">
            <w:pPr>
              <w:spacing w:line="276" w:lineRule="auto"/>
              <w:rPr>
                <w:b w:val="1"/>
                <w:i w:val="1"/>
              </w:rPr>
            </w:pPr>
            <w:r w:rsidDel="00000000" w:rsidR="00000000" w:rsidRPr="00000000">
              <w:rPr>
                <w:b w:val="1"/>
                <w:i w:val="1"/>
                <w:rtl w:val="0"/>
              </w:rPr>
              <w:t xml:space="preserve">IP on DNS Blacklist</w:t>
            </w:r>
          </w:p>
        </w:tc>
        <w:tc>
          <w:tcPr/>
          <w:p w:rsidR="00000000" w:rsidDel="00000000" w:rsidP="00000000" w:rsidRDefault="00000000" w:rsidRPr="00000000" w14:paraId="00000081">
            <w:pPr>
              <w:spacing w:line="276" w:lineRule="auto"/>
              <w:rPr/>
            </w:pPr>
            <w:r w:rsidDel="00000000" w:rsidR="00000000" w:rsidRPr="00000000">
              <w:rPr>
                <w:rtl w:val="0"/>
              </w:rPr>
              <w:t xml:space="preserve">Warning 700, 800 Error</w:t>
            </w:r>
          </w:p>
        </w:tc>
        <w:tc>
          <w:tcPr>
            <w:shd w:fill="ff3300" w:val="clear"/>
            <w:vAlign w:val="center"/>
          </w:tcPr>
          <w:p w:rsidR="00000000" w:rsidDel="00000000" w:rsidP="00000000" w:rsidRDefault="00000000" w:rsidRPr="00000000" w14:paraId="00000082">
            <w:pPr>
              <w:spacing w:line="276" w:lineRule="auto"/>
              <w:jc w:val="center"/>
              <w:rPr/>
            </w:pPr>
            <w:r w:rsidDel="00000000" w:rsidR="00000000" w:rsidRPr="00000000">
              <w:rPr>
                <w:rtl w:val="0"/>
              </w:rPr>
              <w:t xml:space="preserve">High</w:t>
            </w:r>
          </w:p>
        </w:tc>
        <w:tc>
          <w:tcPr/>
          <w:p w:rsidR="00000000" w:rsidDel="00000000" w:rsidP="00000000" w:rsidRDefault="00000000" w:rsidRPr="00000000" w14:paraId="00000083">
            <w:pPr>
              <w:spacing w:line="276" w:lineRule="auto"/>
              <w:rPr/>
            </w:pPr>
            <w:r w:rsidDel="00000000" w:rsidR="00000000" w:rsidRPr="00000000">
              <w:rPr>
                <w:rtl w:val="0"/>
              </w:rPr>
              <w:t xml:space="preserve">Alert when vulnerable software/DNS is accessed</w:t>
            </w:r>
          </w:p>
        </w:tc>
        <w:tc>
          <w:tcPr/>
          <w:p w:rsidR="00000000" w:rsidDel="00000000" w:rsidP="00000000" w:rsidRDefault="00000000" w:rsidRPr="00000000" w14:paraId="00000084">
            <w:pPr>
              <w:spacing w:line="276" w:lineRule="auto"/>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6">
            <w:pPr>
              <w:spacing w:line="276" w:lineRule="auto"/>
              <w:rPr>
                <w:b w:val="1"/>
                <w:i w:val="1"/>
              </w:rPr>
            </w:pPr>
            <w:r w:rsidDel="00000000" w:rsidR="00000000" w:rsidRPr="00000000">
              <w:rPr>
                <w:b w:val="1"/>
                <w:i w:val="1"/>
                <w:rtl w:val="0"/>
              </w:rPr>
              <w:t xml:space="preserve">FTP</w:t>
            </w:r>
          </w:p>
        </w:tc>
        <w:tc>
          <w:tcPr/>
          <w:p w:rsidR="00000000" w:rsidDel="00000000" w:rsidP="00000000" w:rsidRDefault="00000000" w:rsidRPr="00000000" w14:paraId="00000087">
            <w:pPr>
              <w:spacing w:line="276" w:lineRule="auto"/>
              <w:rPr/>
            </w:pPr>
            <w:r w:rsidDel="00000000" w:rsidR="00000000" w:rsidRPr="00000000">
              <w:rPr>
                <w:rtl w:val="0"/>
              </w:rPr>
            </w:r>
          </w:p>
        </w:tc>
        <w:tc>
          <w:tcPr>
            <w:shd w:fill="bf8f00" w:val="clear"/>
            <w:vAlign w:val="center"/>
          </w:tcPr>
          <w:p w:rsidR="00000000" w:rsidDel="00000000" w:rsidP="00000000" w:rsidRDefault="00000000" w:rsidRPr="00000000" w14:paraId="00000088">
            <w:pPr>
              <w:spacing w:line="276" w:lineRule="auto"/>
              <w:jc w:val="center"/>
              <w:rPr/>
            </w:pPr>
            <w:r w:rsidDel="00000000" w:rsidR="00000000" w:rsidRPr="00000000">
              <w:rPr>
                <w:rtl w:val="0"/>
              </w:rPr>
              <w:t xml:space="preserve">Moderate</w:t>
            </w:r>
          </w:p>
        </w:tc>
        <w:tc>
          <w:tcPr/>
          <w:p w:rsidR="00000000" w:rsidDel="00000000" w:rsidP="00000000" w:rsidRDefault="00000000" w:rsidRPr="00000000" w14:paraId="00000089">
            <w:pPr>
              <w:spacing w:line="276" w:lineRule="auto"/>
              <w:rPr/>
            </w:pPr>
            <w:r w:rsidDel="00000000" w:rsidR="00000000" w:rsidRPr="00000000">
              <w:rPr>
                <w:rtl w:val="0"/>
              </w:rPr>
            </w:r>
          </w:p>
        </w:tc>
        <w:tc>
          <w:tcPr/>
          <w:p w:rsidR="00000000" w:rsidDel="00000000" w:rsidP="00000000" w:rsidRDefault="00000000" w:rsidRPr="00000000" w14:paraId="0000008A">
            <w:pPr>
              <w:spacing w:line="276" w:lineRule="auto"/>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8B">
            <w:pPr>
              <w:spacing w:line="276" w:lineRule="auto"/>
              <w:rPr>
                <w:b w:val="1"/>
              </w:rPr>
            </w:pPr>
            <w:r w:rsidDel="00000000" w:rsidR="00000000" w:rsidRPr="00000000">
              <w:rPr>
                <w:b w:val="1"/>
                <w:rtl w:val="0"/>
              </w:rPr>
              <w:t xml:space="preserve">Windows 1</w:t>
            </w:r>
          </w:p>
        </w:tc>
        <w:tc>
          <w:tcPr/>
          <w:p w:rsidR="00000000" w:rsidDel="00000000" w:rsidP="00000000" w:rsidRDefault="00000000" w:rsidRPr="00000000" w14:paraId="0000008C">
            <w:pPr>
              <w:spacing w:line="276" w:lineRule="auto"/>
              <w:rPr>
                <w:b w:val="1"/>
                <w:i w:val="1"/>
              </w:rPr>
            </w:pPr>
            <w:r w:rsidDel="00000000" w:rsidR="00000000" w:rsidRPr="00000000">
              <w:rPr>
                <w:b w:val="1"/>
                <w:i w:val="1"/>
                <w:rtl w:val="0"/>
              </w:rPr>
              <w:t xml:space="preserve">Ping</w:t>
            </w:r>
          </w:p>
        </w:tc>
        <w:tc>
          <w:tcPr/>
          <w:p w:rsidR="00000000" w:rsidDel="00000000" w:rsidP="00000000" w:rsidRDefault="00000000" w:rsidRPr="00000000" w14:paraId="0000008D">
            <w:pPr>
              <w:spacing w:line="276" w:lineRule="auto"/>
              <w:rPr/>
            </w:pPr>
            <w:r w:rsidDel="00000000" w:rsidR="00000000" w:rsidRPr="00000000">
              <w:rPr>
                <w:rtl w:val="0"/>
              </w:rPr>
            </w:r>
          </w:p>
        </w:tc>
        <w:tc>
          <w:tcPr>
            <w:shd w:fill="bf8f00" w:val="clear"/>
            <w:vAlign w:val="center"/>
          </w:tcPr>
          <w:p w:rsidR="00000000" w:rsidDel="00000000" w:rsidP="00000000" w:rsidRDefault="00000000" w:rsidRPr="00000000" w14:paraId="0000008E">
            <w:pPr>
              <w:spacing w:line="276" w:lineRule="auto"/>
              <w:jc w:val="center"/>
              <w:rPr/>
            </w:pPr>
            <w:r w:rsidDel="00000000" w:rsidR="00000000" w:rsidRPr="00000000">
              <w:rPr>
                <w:rtl w:val="0"/>
              </w:rPr>
              <w:t xml:space="preserve">Moderate</w:t>
            </w:r>
          </w:p>
        </w:tc>
        <w:tc>
          <w:tcPr/>
          <w:p w:rsidR="00000000" w:rsidDel="00000000" w:rsidP="00000000" w:rsidRDefault="00000000" w:rsidRPr="00000000" w14:paraId="0000008F">
            <w:pPr>
              <w:spacing w:line="276" w:lineRule="auto"/>
              <w:rPr/>
            </w:pPr>
            <w:r w:rsidDel="00000000" w:rsidR="00000000" w:rsidRPr="00000000">
              <w:rPr>
                <w:rtl w:val="0"/>
              </w:rPr>
            </w:r>
          </w:p>
        </w:tc>
        <w:tc>
          <w:tcPr/>
          <w:p w:rsidR="00000000" w:rsidDel="00000000" w:rsidP="00000000" w:rsidRDefault="00000000" w:rsidRPr="00000000" w14:paraId="00000090">
            <w:pPr>
              <w:spacing w:line="276" w:lineRule="auto"/>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2">
            <w:pPr>
              <w:spacing w:line="276" w:lineRule="auto"/>
              <w:rPr>
                <w:b w:val="1"/>
                <w:i w:val="1"/>
              </w:rPr>
            </w:pPr>
            <w:r w:rsidDel="00000000" w:rsidR="00000000" w:rsidRPr="00000000">
              <w:rPr>
                <w:b w:val="1"/>
                <w:i w:val="1"/>
                <w:rtl w:val="0"/>
              </w:rPr>
              <w:t xml:space="preserve">Packet sniffer</w:t>
            </w:r>
          </w:p>
        </w:tc>
        <w:tc>
          <w:tcPr/>
          <w:p w:rsidR="00000000" w:rsidDel="00000000" w:rsidP="00000000" w:rsidRDefault="00000000" w:rsidRPr="00000000" w14:paraId="00000093">
            <w:pPr>
              <w:spacing w:line="276" w:lineRule="auto"/>
              <w:rPr/>
            </w:pPr>
            <w:r w:rsidDel="00000000" w:rsidR="00000000" w:rsidRPr="00000000">
              <w:rPr>
                <w:rtl w:val="0"/>
              </w:rPr>
            </w:r>
          </w:p>
        </w:tc>
        <w:tc>
          <w:tcPr>
            <w:shd w:fill="bf8f00" w:val="clear"/>
            <w:vAlign w:val="center"/>
          </w:tcPr>
          <w:p w:rsidR="00000000" w:rsidDel="00000000" w:rsidP="00000000" w:rsidRDefault="00000000" w:rsidRPr="00000000" w14:paraId="00000094">
            <w:pPr>
              <w:spacing w:line="276" w:lineRule="auto"/>
              <w:jc w:val="center"/>
              <w:rPr/>
            </w:pPr>
            <w:r w:rsidDel="00000000" w:rsidR="00000000" w:rsidRPr="00000000">
              <w:rPr>
                <w:rtl w:val="0"/>
              </w:rPr>
              <w:t xml:space="preserve">Moderate</w:t>
            </w:r>
          </w:p>
        </w:tc>
        <w:tc>
          <w:tcPr/>
          <w:p w:rsidR="00000000" w:rsidDel="00000000" w:rsidP="00000000" w:rsidRDefault="00000000" w:rsidRPr="00000000" w14:paraId="00000095">
            <w:pPr>
              <w:spacing w:line="276" w:lineRule="auto"/>
              <w:rPr/>
            </w:pPr>
            <w:r w:rsidDel="00000000" w:rsidR="00000000" w:rsidRPr="00000000">
              <w:rPr>
                <w:rtl w:val="0"/>
              </w:rPr>
            </w:r>
          </w:p>
        </w:tc>
        <w:tc>
          <w:tcPr/>
          <w:p w:rsidR="00000000" w:rsidDel="00000000" w:rsidP="00000000" w:rsidRDefault="00000000" w:rsidRPr="00000000" w14:paraId="00000096">
            <w:pPr>
              <w:spacing w:line="276" w:lineRule="auto"/>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8">
            <w:pPr>
              <w:spacing w:line="276" w:lineRule="auto"/>
              <w:rPr>
                <w:b w:val="1"/>
                <w:i w:val="1"/>
              </w:rPr>
            </w:pPr>
            <w:r w:rsidDel="00000000" w:rsidR="00000000" w:rsidRPr="00000000">
              <w:rPr>
                <w:b w:val="1"/>
                <w:i w:val="1"/>
                <w:rtl w:val="0"/>
              </w:rPr>
              <w:t xml:space="preserve">IP on DNS Blacklist</w:t>
            </w:r>
          </w:p>
        </w:tc>
        <w:tc>
          <w:tcPr/>
          <w:p w:rsidR="00000000" w:rsidDel="00000000" w:rsidP="00000000" w:rsidRDefault="00000000" w:rsidRPr="00000000" w14:paraId="00000099">
            <w:pPr>
              <w:spacing w:line="276" w:lineRule="auto"/>
              <w:rPr/>
            </w:pPr>
            <w:r w:rsidDel="00000000" w:rsidR="00000000" w:rsidRPr="00000000">
              <w:rPr>
                <w:rtl w:val="0"/>
              </w:rPr>
            </w:r>
          </w:p>
        </w:tc>
        <w:tc>
          <w:tcPr>
            <w:shd w:fill="bf8f00" w:val="clear"/>
            <w:vAlign w:val="center"/>
          </w:tcPr>
          <w:p w:rsidR="00000000" w:rsidDel="00000000" w:rsidP="00000000" w:rsidRDefault="00000000" w:rsidRPr="00000000" w14:paraId="0000009A">
            <w:pPr>
              <w:spacing w:line="276" w:lineRule="auto"/>
              <w:jc w:val="center"/>
              <w:rPr/>
            </w:pPr>
            <w:r w:rsidDel="00000000" w:rsidR="00000000" w:rsidRPr="00000000">
              <w:rPr>
                <w:rtl w:val="0"/>
              </w:rPr>
              <w:t xml:space="preserve">Moderate</w:t>
            </w:r>
          </w:p>
        </w:tc>
        <w:tc>
          <w:tcPr/>
          <w:p w:rsidR="00000000" w:rsidDel="00000000" w:rsidP="00000000" w:rsidRDefault="00000000" w:rsidRPr="00000000" w14:paraId="0000009B">
            <w:pPr>
              <w:spacing w:line="276" w:lineRule="auto"/>
              <w:rPr/>
            </w:pPr>
            <w:r w:rsidDel="00000000" w:rsidR="00000000" w:rsidRPr="00000000">
              <w:rPr>
                <w:rtl w:val="0"/>
              </w:rPr>
            </w:r>
          </w:p>
        </w:tc>
        <w:tc>
          <w:tcPr/>
          <w:p w:rsidR="00000000" w:rsidDel="00000000" w:rsidP="00000000" w:rsidRDefault="00000000" w:rsidRPr="00000000" w14:paraId="0000009C">
            <w:pPr>
              <w:spacing w:line="276" w:lineRule="auto"/>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9D">
            <w:pPr>
              <w:spacing w:line="276" w:lineRule="auto"/>
              <w:rPr>
                <w:b w:val="1"/>
              </w:rPr>
            </w:pPr>
            <w:r w:rsidDel="00000000" w:rsidR="00000000" w:rsidRPr="00000000">
              <w:rPr>
                <w:b w:val="1"/>
                <w:rtl w:val="0"/>
              </w:rPr>
              <w:t xml:space="preserve">Windows 2</w:t>
            </w:r>
          </w:p>
        </w:tc>
        <w:tc>
          <w:tcPr/>
          <w:p w:rsidR="00000000" w:rsidDel="00000000" w:rsidP="00000000" w:rsidRDefault="00000000" w:rsidRPr="00000000" w14:paraId="0000009E">
            <w:pPr>
              <w:spacing w:line="276" w:lineRule="auto"/>
              <w:rPr>
                <w:b w:val="1"/>
                <w:i w:val="1"/>
              </w:rPr>
            </w:pPr>
            <w:r w:rsidDel="00000000" w:rsidR="00000000" w:rsidRPr="00000000">
              <w:rPr>
                <w:b w:val="1"/>
                <w:i w:val="1"/>
                <w:rtl w:val="0"/>
              </w:rPr>
              <w:t xml:space="preserve">Ping</w:t>
            </w:r>
          </w:p>
        </w:tc>
        <w:tc>
          <w:tcPr/>
          <w:p w:rsidR="00000000" w:rsidDel="00000000" w:rsidP="00000000" w:rsidRDefault="00000000" w:rsidRPr="00000000" w14:paraId="0000009F">
            <w:pPr>
              <w:spacing w:line="276" w:lineRule="auto"/>
              <w:rPr/>
            </w:pPr>
            <w:r w:rsidDel="00000000" w:rsidR="00000000" w:rsidRPr="00000000">
              <w:rPr>
                <w:rtl w:val="0"/>
              </w:rPr>
            </w:r>
          </w:p>
        </w:tc>
        <w:tc>
          <w:tcPr>
            <w:shd w:fill="ffff00" w:val="clear"/>
            <w:vAlign w:val="center"/>
          </w:tcPr>
          <w:p w:rsidR="00000000" w:rsidDel="00000000" w:rsidP="00000000" w:rsidRDefault="00000000" w:rsidRPr="00000000" w14:paraId="000000A0">
            <w:pPr>
              <w:spacing w:line="276" w:lineRule="auto"/>
              <w:jc w:val="center"/>
              <w:rPr/>
            </w:pPr>
            <w:r w:rsidDel="00000000" w:rsidR="00000000" w:rsidRPr="00000000">
              <w:rPr>
                <w:rtl w:val="0"/>
              </w:rPr>
              <w:t xml:space="preserve">Low</w:t>
            </w:r>
          </w:p>
        </w:tc>
        <w:tc>
          <w:tcPr/>
          <w:p w:rsidR="00000000" w:rsidDel="00000000" w:rsidP="00000000" w:rsidRDefault="00000000" w:rsidRPr="00000000" w14:paraId="000000A1">
            <w:pPr>
              <w:spacing w:line="276" w:lineRule="auto"/>
              <w:rPr/>
            </w:pPr>
            <w:r w:rsidDel="00000000" w:rsidR="00000000" w:rsidRPr="00000000">
              <w:rPr>
                <w:rtl w:val="0"/>
              </w:rPr>
            </w:r>
          </w:p>
        </w:tc>
        <w:tc>
          <w:tcPr/>
          <w:p w:rsidR="00000000" w:rsidDel="00000000" w:rsidP="00000000" w:rsidRDefault="00000000" w:rsidRPr="00000000" w14:paraId="000000A2">
            <w:pPr>
              <w:spacing w:line="276" w:lineRule="auto"/>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4">
            <w:pPr>
              <w:spacing w:line="276" w:lineRule="auto"/>
              <w:rPr>
                <w:b w:val="1"/>
                <w:i w:val="1"/>
              </w:rPr>
            </w:pPr>
            <w:r w:rsidDel="00000000" w:rsidR="00000000" w:rsidRPr="00000000">
              <w:rPr>
                <w:b w:val="1"/>
                <w:i w:val="1"/>
                <w:rtl w:val="0"/>
              </w:rPr>
              <w:t xml:space="preserve">Packet sniffer</w:t>
            </w:r>
          </w:p>
        </w:tc>
        <w:tc>
          <w:tcPr/>
          <w:p w:rsidR="00000000" w:rsidDel="00000000" w:rsidP="00000000" w:rsidRDefault="00000000" w:rsidRPr="00000000" w14:paraId="000000A5">
            <w:pPr>
              <w:spacing w:line="276" w:lineRule="auto"/>
              <w:rPr/>
            </w:pPr>
            <w:r w:rsidDel="00000000" w:rsidR="00000000" w:rsidRPr="00000000">
              <w:rPr>
                <w:rtl w:val="0"/>
              </w:rPr>
            </w:r>
          </w:p>
        </w:tc>
        <w:tc>
          <w:tcPr>
            <w:shd w:fill="bf8f00" w:val="clear"/>
            <w:vAlign w:val="center"/>
          </w:tcPr>
          <w:p w:rsidR="00000000" w:rsidDel="00000000" w:rsidP="00000000" w:rsidRDefault="00000000" w:rsidRPr="00000000" w14:paraId="000000A6">
            <w:pPr>
              <w:spacing w:line="276" w:lineRule="auto"/>
              <w:jc w:val="center"/>
              <w:rPr/>
            </w:pPr>
            <w:r w:rsidDel="00000000" w:rsidR="00000000" w:rsidRPr="00000000">
              <w:rPr>
                <w:rtl w:val="0"/>
              </w:rPr>
              <w:t xml:space="preserve">Moderate</w:t>
            </w:r>
          </w:p>
        </w:tc>
        <w:tc>
          <w:tcPr/>
          <w:p w:rsidR="00000000" w:rsidDel="00000000" w:rsidP="00000000" w:rsidRDefault="00000000" w:rsidRPr="00000000" w14:paraId="000000A7">
            <w:pPr>
              <w:spacing w:line="276" w:lineRule="auto"/>
              <w:rPr/>
            </w:pPr>
            <w:r w:rsidDel="00000000" w:rsidR="00000000" w:rsidRPr="00000000">
              <w:rPr>
                <w:rtl w:val="0"/>
              </w:rPr>
            </w:r>
          </w:p>
        </w:tc>
        <w:tc>
          <w:tcPr/>
          <w:p w:rsidR="00000000" w:rsidDel="00000000" w:rsidP="00000000" w:rsidRDefault="00000000" w:rsidRPr="00000000" w14:paraId="000000A8">
            <w:pPr>
              <w:spacing w:line="276" w:lineRule="auto"/>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A">
            <w:pPr>
              <w:spacing w:line="276" w:lineRule="auto"/>
              <w:rPr>
                <w:b w:val="1"/>
                <w:i w:val="1"/>
              </w:rPr>
            </w:pPr>
            <w:r w:rsidDel="00000000" w:rsidR="00000000" w:rsidRPr="00000000">
              <w:rPr>
                <w:b w:val="1"/>
                <w:i w:val="1"/>
                <w:rtl w:val="0"/>
              </w:rPr>
              <w:t xml:space="preserve">IP on DNS Blacklist</w:t>
            </w:r>
          </w:p>
        </w:tc>
        <w:tc>
          <w:tcPr/>
          <w:p w:rsidR="00000000" w:rsidDel="00000000" w:rsidP="00000000" w:rsidRDefault="00000000" w:rsidRPr="00000000" w14:paraId="000000AB">
            <w:pPr>
              <w:spacing w:line="276" w:lineRule="auto"/>
              <w:rPr/>
            </w:pPr>
            <w:r w:rsidDel="00000000" w:rsidR="00000000" w:rsidRPr="00000000">
              <w:rPr>
                <w:rtl w:val="0"/>
              </w:rPr>
            </w:r>
          </w:p>
        </w:tc>
        <w:tc>
          <w:tcPr>
            <w:shd w:fill="bf8f00" w:val="clear"/>
            <w:vAlign w:val="center"/>
          </w:tcPr>
          <w:p w:rsidR="00000000" w:rsidDel="00000000" w:rsidP="00000000" w:rsidRDefault="00000000" w:rsidRPr="00000000" w14:paraId="000000AC">
            <w:pPr>
              <w:spacing w:line="276" w:lineRule="auto"/>
              <w:jc w:val="center"/>
              <w:rPr/>
            </w:pPr>
            <w:r w:rsidDel="00000000" w:rsidR="00000000" w:rsidRPr="00000000">
              <w:rPr>
                <w:rtl w:val="0"/>
              </w:rPr>
              <w:t xml:space="preserve">Moderate</w:t>
            </w:r>
          </w:p>
        </w:tc>
        <w:tc>
          <w:tcPr/>
          <w:p w:rsidR="00000000" w:rsidDel="00000000" w:rsidP="00000000" w:rsidRDefault="00000000" w:rsidRPr="00000000" w14:paraId="000000AD">
            <w:pPr>
              <w:spacing w:line="276" w:lineRule="auto"/>
              <w:rPr/>
            </w:pPr>
            <w:r w:rsidDel="00000000" w:rsidR="00000000" w:rsidRPr="00000000">
              <w:rPr>
                <w:rtl w:val="0"/>
              </w:rPr>
            </w:r>
          </w:p>
        </w:tc>
        <w:tc>
          <w:tcPr/>
          <w:p w:rsidR="00000000" w:rsidDel="00000000" w:rsidP="00000000" w:rsidRDefault="00000000" w:rsidRPr="00000000" w14:paraId="000000AE">
            <w:pPr>
              <w:spacing w:line="276" w:lineRule="auto"/>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32"/>
          <w:szCs w:val="32"/>
        </w:rPr>
      </w:pPr>
      <w:r w:rsidDel="00000000" w:rsidR="00000000" w:rsidRPr="00000000">
        <w:rPr>
          <w:rtl w:val="0"/>
        </w:rPr>
      </w:r>
    </w:p>
    <w:p w:rsidR="00000000" w:rsidDel="00000000" w:rsidP="00000000" w:rsidRDefault="00000000" w:rsidRPr="00000000" w14:paraId="000000B2">
      <w:pPr>
        <w:rPr>
          <w:b w:val="1"/>
          <w:sz w:val="32"/>
          <w:szCs w:val="32"/>
        </w:rPr>
      </w:pPr>
      <w:r w:rsidDel="00000000" w:rsidR="00000000" w:rsidRPr="00000000">
        <w:rPr>
          <w:rtl w:val="0"/>
        </w:rPr>
      </w:r>
    </w:p>
    <w:p w:rsidR="00000000" w:rsidDel="00000000" w:rsidP="00000000" w:rsidRDefault="00000000" w:rsidRPr="00000000" w14:paraId="000000B3">
      <w:pPr>
        <w:rPr>
          <w:b w:val="1"/>
          <w:color w:val="c55911"/>
          <w:sz w:val="40"/>
          <w:szCs w:val="40"/>
        </w:rPr>
      </w:pPr>
      <w:r w:rsidDel="00000000" w:rsidR="00000000" w:rsidRPr="00000000">
        <w:rPr>
          <w:b w:val="1"/>
          <w:color w:val="c55911"/>
          <w:sz w:val="40"/>
          <w:szCs w:val="40"/>
          <w:rtl w:val="0"/>
        </w:rPr>
        <w:t xml:space="preserve">Recommendation section</w:t>
      </w:r>
    </w:p>
    <w:p w:rsidR="00000000" w:rsidDel="00000000" w:rsidP="00000000" w:rsidRDefault="00000000" w:rsidRPr="00000000" w14:paraId="000000B4">
      <w:pPr>
        <w:rPr/>
      </w:pPr>
      <w:r w:rsidDel="00000000" w:rsidR="00000000" w:rsidRPr="00000000">
        <w:rPr>
          <w:rtl w:val="0"/>
        </w:rPr>
        <w:t xml:space="preserve">In the Executive Summary, I recommended sensors for </w:t>
      </w:r>
      <w:r w:rsidDel="00000000" w:rsidR="00000000" w:rsidRPr="00000000">
        <w:rPr>
          <w:u w:val="single"/>
          <w:rtl w:val="0"/>
        </w:rPr>
        <w:t xml:space="preserve">WMI Microsoft SQL Server 2016</w:t>
      </w:r>
      <w:r w:rsidDel="00000000" w:rsidR="00000000" w:rsidRPr="00000000">
        <w:rPr>
          <w:rtl w:val="0"/>
        </w:rPr>
        <w:t xml:space="preserve">, </w:t>
      </w:r>
      <w:r w:rsidDel="00000000" w:rsidR="00000000" w:rsidRPr="00000000">
        <w:rPr>
          <w:u w:val="single"/>
          <w:rtl w:val="0"/>
        </w:rPr>
        <w:t xml:space="preserve">Windows IIS Application</w:t>
      </w:r>
      <w:r w:rsidDel="00000000" w:rsidR="00000000" w:rsidRPr="00000000">
        <w:rPr>
          <w:rtl w:val="0"/>
        </w:rPr>
        <w:t xml:space="preserve">, </w:t>
      </w:r>
      <w:r w:rsidDel="00000000" w:rsidR="00000000" w:rsidRPr="00000000">
        <w:rPr>
          <w:u w:val="single"/>
          <w:rtl w:val="0"/>
        </w:rPr>
        <w:t xml:space="preserve">IP on DNS Blacklist</w:t>
      </w:r>
      <w:r w:rsidDel="00000000" w:rsidR="00000000" w:rsidRPr="00000000">
        <w:rPr>
          <w:rtl w:val="0"/>
        </w:rPr>
        <w:t xml:space="preserve">, </w:t>
      </w:r>
      <w:r w:rsidDel="00000000" w:rsidR="00000000" w:rsidRPr="00000000">
        <w:rPr>
          <w:u w:val="single"/>
          <w:rtl w:val="0"/>
        </w:rPr>
        <w:t xml:space="preserve">port 445</w:t>
      </w:r>
      <w:r w:rsidDel="00000000" w:rsidR="00000000" w:rsidRPr="00000000">
        <w:rPr>
          <w:rtl w:val="0"/>
        </w:rPr>
        <w:t xml:space="preserve"> and </w:t>
      </w:r>
      <w:r w:rsidDel="00000000" w:rsidR="00000000" w:rsidRPr="00000000">
        <w:rPr>
          <w:u w:val="single"/>
          <w:rtl w:val="0"/>
        </w:rPr>
        <w:t xml:space="preserve">port 9200</w:t>
      </w:r>
      <w:r w:rsidDel="00000000" w:rsidR="00000000" w:rsidRPr="00000000">
        <w:rPr>
          <w:rtl w:val="0"/>
        </w:rPr>
        <w:t xml:space="preserve"> with a sensitive threshold to alert if it goes off the network baseline, I will now present more recommendations. It is best practice that the company operate a Zero-Trust Network Access (Architecture). Big Dog also needs to update patches regularly to mitigate legacy risks/vulnerabilities. There are other sensors that are recommended to be set in the PAESSLER’s PRTG Monitoring; Ping – test devices’ connectivity to the network, packet sniffer – test network traffic flow and communication within the network, and FTP – check network traffic contents. There is also a need to perform Application Isolation and Sandboxing for the test environment. More recommendations specific to each device are available in Appendix A below.</w:t>
      </w:r>
    </w:p>
    <w:p w:rsidR="00000000" w:rsidDel="00000000" w:rsidP="00000000" w:rsidRDefault="00000000" w:rsidRPr="00000000" w14:paraId="000000B5">
      <w:pPr>
        <w:rPr>
          <w:sz w:val="32"/>
          <w:szCs w:val="32"/>
        </w:rPr>
      </w:pPr>
      <w:r w:rsidDel="00000000" w:rsidR="00000000" w:rsidRPr="00000000">
        <w:rPr>
          <w:rtl w:val="0"/>
        </w:rPr>
      </w:r>
    </w:p>
    <w:p w:rsidR="00000000" w:rsidDel="00000000" w:rsidP="00000000" w:rsidRDefault="00000000" w:rsidRPr="00000000" w14:paraId="000000B6">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7">
      <w:pPr>
        <w:rPr>
          <w:b w:val="1"/>
          <w:color w:val="c55911"/>
          <w:sz w:val="32"/>
          <w:szCs w:val="32"/>
        </w:rPr>
      </w:pPr>
      <w:r w:rsidDel="00000000" w:rsidR="00000000" w:rsidRPr="00000000">
        <w:rPr>
          <w:b w:val="1"/>
          <w:color w:val="c55911"/>
          <w:sz w:val="32"/>
          <w:szCs w:val="32"/>
          <w:rtl w:val="0"/>
        </w:rPr>
        <w:t xml:space="preserve">Appendix A</w:t>
      </w:r>
    </w:p>
    <w:tbl>
      <w:tblPr>
        <w:tblStyle w:val="Table2"/>
        <w:tblW w:w="949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26"/>
        <w:gridCol w:w="1217"/>
        <w:gridCol w:w="62"/>
        <w:gridCol w:w="6388"/>
        <w:tblGridChange w:id="0">
          <w:tblGrid>
            <w:gridCol w:w="1826"/>
            <w:gridCol w:w="1217"/>
            <w:gridCol w:w="62"/>
            <w:gridCol w:w="6388"/>
          </w:tblGrid>
        </w:tblGridChange>
      </w:tblGrid>
      <w:tr>
        <w:trPr>
          <w:cantSplit w:val="0"/>
          <w:tblHeader w:val="0"/>
        </w:trPr>
        <w:tc>
          <w:tcPr>
            <w:tcBorders>
              <w:bottom w:color="000000" w:space="0" w:sz="4" w:val="single"/>
            </w:tcBorders>
          </w:tcPr>
          <w:p w:rsidR="00000000" w:rsidDel="00000000" w:rsidP="00000000" w:rsidRDefault="00000000" w:rsidRPr="00000000" w14:paraId="000000B8">
            <w:pPr>
              <w:spacing w:line="276" w:lineRule="auto"/>
              <w:rPr>
                <w:b w:val="1"/>
              </w:rPr>
            </w:pPr>
            <w:r w:rsidDel="00000000" w:rsidR="00000000" w:rsidRPr="00000000">
              <w:rPr>
                <w:b w:val="1"/>
                <w:rtl w:val="0"/>
              </w:rPr>
              <w:t xml:space="preserve">Items/CVE ID</w:t>
            </w:r>
          </w:p>
        </w:tc>
        <w:tc>
          <w:tcPr>
            <w:gridSpan w:val="2"/>
            <w:tcBorders>
              <w:bottom w:color="000000" w:space="0" w:sz="4" w:val="single"/>
            </w:tcBorders>
          </w:tcPr>
          <w:p w:rsidR="00000000" w:rsidDel="00000000" w:rsidP="00000000" w:rsidRDefault="00000000" w:rsidRPr="00000000" w14:paraId="000000B9">
            <w:pPr>
              <w:spacing w:line="276" w:lineRule="auto"/>
              <w:rPr>
                <w:b w:val="1"/>
              </w:rPr>
            </w:pPr>
            <w:r w:rsidDel="00000000" w:rsidR="00000000" w:rsidRPr="00000000">
              <w:rPr>
                <w:b w:val="1"/>
                <w:rtl w:val="0"/>
              </w:rPr>
              <w:t xml:space="preserve">Type</w:t>
            </w:r>
          </w:p>
        </w:tc>
        <w:tc>
          <w:tcPr>
            <w:tcBorders>
              <w:bottom w:color="000000" w:space="0" w:sz="4" w:val="single"/>
            </w:tcBorders>
          </w:tcPr>
          <w:p w:rsidR="00000000" w:rsidDel="00000000" w:rsidP="00000000" w:rsidRDefault="00000000" w:rsidRPr="00000000" w14:paraId="000000BB">
            <w:pPr>
              <w:spacing w:line="276" w:lineRule="auto"/>
              <w:rPr/>
            </w:pPr>
            <w:r w:rsidDel="00000000" w:rsidR="00000000" w:rsidRPr="00000000">
              <w:rPr>
                <w:rtl w:val="0"/>
              </w:rPr>
              <w:t xml:space="preserve">Information</w:t>
            </w:r>
          </w:p>
        </w:tc>
      </w:tr>
      <w:tr>
        <w:trPr>
          <w:cantSplit w:val="0"/>
          <w:tblHeader w:val="0"/>
        </w:trPr>
        <w:tc>
          <w:tcPr>
            <w:vMerge w:val="restart"/>
            <w:tcBorders>
              <w:top w:color="000000" w:space="0" w:sz="4" w:val="single"/>
            </w:tcBorders>
            <w:shd w:fill="9cc3e5" w:val="clear"/>
          </w:tcPr>
          <w:p w:rsidR="00000000" w:rsidDel="00000000" w:rsidP="00000000" w:rsidRDefault="00000000" w:rsidRPr="00000000" w14:paraId="000000BC">
            <w:pPr>
              <w:spacing w:line="276" w:lineRule="auto"/>
              <w:rPr>
                <w:b w:val="1"/>
              </w:rPr>
            </w:pPr>
            <w:r w:rsidDel="00000000" w:rsidR="00000000" w:rsidRPr="00000000">
              <w:rPr>
                <w:b w:val="1"/>
                <w:rtl w:val="0"/>
              </w:rPr>
              <w:t xml:space="preserve">Windows Server</w:t>
            </w:r>
          </w:p>
        </w:tc>
        <w:tc>
          <w:tcPr>
            <w:tcBorders>
              <w:top w:color="000000" w:space="0" w:sz="4" w:val="single"/>
            </w:tcBorders>
            <w:shd w:fill="9cc3e5" w:val="clear"/>
          </w:tcPr>
          <w:p w:rsidR="00000000" w:rsidDel="00000000" w:rsidP="00000000" w:rsidRDefault="00000000" w:rsidRPr="00000000" w14:paraId="000000BD">
            <w:pPr>
              <w:spacing w:line="276" w:lineRule="auto"/>
              <w:rPr>
                <w:b w:val="1"/>
              </w:rPr>
            </w:pPr>
            <w:r w:rsidDel="00000000" w:rsidR="00000000" w:rsidRPr="00000000">
              <w:rPr>
                <w:b w:val="1"/>
                <w:rtl w:val="0"/>
              </w:rPr>
              <w:t xml:space="preserve">OS Build</w:t>
            </w:r>
          </w:p>
        </w:tc>
        <w:tc>
          <w:tcPr>
            <w:gridSpan w:val="2"/>
            <w:tcBorders>
              <w:top w:color="000000" w:space="0" w:sz="4" w:val="single"/>
            </w:tcBorders>
            <w:shd w:fill="9cc3e5" w:val="clear"/>
          </w:tcPr>
          <w:p w:rsidR="00000000" w:rsidDel="00000000" w:rsidP="00000000" w:rsidRDefault="00000000" w:rsidRPr="00000000" w14:paraId="000000BE">
            <w:pPr>
              <w:spacing w:line="276" w:lineRule="auto"/>
              <w:rPr>
                <w:b w:val="1"/>
              </w:rPr>
            </w:pPr>
            <w:r w:rsidDel="00000000" w:rsidR="00000000" w:rsidRPr="00000000">
              <w:rPr>
                <w:b w:val="1"/>
                <w:rtl w:val="0"/>
              </w:rPr>
              <w:t xml:space="preserve">Windows Server 2016 Standard 1607 (Build 14393.5989)</w:t>
            </w:r>
          </w:p>
        </w:tc>
      </w:tr>
      <w:tr>
        <w:trPr>
          <w:cantSplit w:val="0"/>
          <w:tblHeader w:val="0"/>
        </w:trPr>
        <w:tc>
          <w:tcPr>
            <w:vMerge w:val="continue"/>
            <w:tcBorders>
              <w:top w:color="000000" w:space="0" w:sz="4" w:val="single"/>
            </w:tcBorders>
            <w:shd w:fill="9cc3e5"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bottom w:color="000000" w:space="0" w:sz="4" w:val="single"/>
            </w:tcBorders>
            <w:shd w:fill="9cc3e5" w:val="clear"/>
          </w:tcPr>
          <w:p w:rsidR="00000000" w:rsidDel="00000000" w:rsidP="00000000" w:rsidRDefault="00000000" w:rsidRPr="00000000" w14:paraId="000000C1">
            <w:pPr>
              <w:spacing w:line="276" w:lineRule="auto"/>
              <w:rPr>
                <w:b w:val="1"/>
              </w:rPr>
            </w:pPr>
            <w:r w:rsidDel="00000000" w:rsidR="00000000" w:rsidRPr="00000000">
              <w:rPr>
                <w:b w:val="1"/>
                <w:rtl w:val="0"/>
              </w:rPr>
              <w:t xml:space="preserve">Usage</w:t>
            </w:r>
          </w:p>
        </w:tc>
        <w:tc>
          <w:tcPr>
            <w:tcBorders>
              <w:bottom w:color="000000" w:space="0" w:sz="4" w:val="single"/>
            </w:tcBorders>
            <w:shd w:fill="9cc3e5" w:val="clear"/>
          </w:tcPr>
          <w:p w:rsidR="00000000" w:rsidDel="00000000" w:rsidP="00000000" w:rsidRDefault="00000000" w:rsidRPr="00000000" w14:paraId="000000C3">
            <w:pPr>
              <w:spacing w:line="276" w:lineRule="auto"/>
              <w:rPr>
                <w:b w:val="1"/>
              </w:rPr>
            </w:pPr>
            <w:r w:rsidDel="00000000" w:rsidR="00000000" w:rsidRPr="00000000">
              <w:rPr>
                <w:b w:val="1"/>
                <w:rtl w:val="0"/>
              </w:rPr>
              <w:t xml:space="preserve">SQL Database, Web Server (IIS), File server, PRTG probe</w:t>
            </w:r>
          </w:p>
        </w:tc>
      </w:tr>
      <w:tr>
        <w:trPr>
          <w:cantSplit w:val="0"/>
          <w:tblHeader w:val="0"/>
        </w:trPr>
        <w:tc>
          <w:tcPr>
            <w:vMerge w:val="restart"/>
            <w:tcBorders>
              <w:top w:color="000000" w:space="0" w:sz="4" w:val="single"/>
            </w:tcBorders>
          </w:tcPr>
          <w:p w:rsidR="00000000" w:rsidDel="00000000" w:rsidP="00000000" w:rsidRDefault="00000000" w:rsidRPr="00000000" w14:paraId="000000C4">
            <w:pPr>
              <w:spacing w:line="276" w:lineRule="auto"/>
              <w:rPr>
                <w:b w:val="1"/>
              </w:rPr>
            </w:pPr>
            <w:r w:rsidDel="00000000" w:rsidR="00000000" w:rsidRPr="00000000">
              <w:rPr>
                <w:b w:val="1"/>
                <w:rtl w:val="0"/>
              </w:rPr>
              <w:t xml:space="preserve">CVE-2016-7188</w:t>
            </w:r>
            <w:r w:rsidDel="00000000" w:rsidR="00000000" w:rsidRPr="00000000">
              <w:rPr>
                <w:b w:val="1"/>
                <w:vertAlign w:val="superscript"/>
                <w:rtl w:val="0"/>
              </w:rPr>
              <w:t xml:space="preserve">1</w:t>
            </w:r>
            <w:r w:rsidDel="00000000" w:rsidR="00000000" w:rsidRPr="00000000">
              <w:rPr>
                <w:rtl w:val="0"/>
              </w:rPr>
            </w:r>
          </w:p>
          <w:p w:rsidR="00000000" w:rsidDel="00000000" w:rsidP="00000000" w:rsidRDefault="00000000" w:rsidRPr="00000000" w14:paraId="000000C5">
            <w:pPr>
              <w:spacing w:line="276" w:lineRule="auto"/>
              <w:rPr>
                <w:b w:val="1"/>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C6">
            <w:pPr>
              <w:spacing w:line="276" w:lineRule="auto"/>
              <w:rPr>
                <w:b w:val="1"/>
              </w:rPr>
            </w:pPr>
            <w:r w:rsidDel="00000000" w:rsidR="00000000" w:rsidRPr="00000000">
              <w:rPr>
                <w:b w:val="1"/>
                <w:rtl w:val="0"/>
              </w:rPr>
              <w:t xml:space="preserve">CVSS Base</w:t>
            </w:r>
          </w:p>
        </w:tc>
        <w:tc>
          <w:tcPr>
            <w:tcBorders>
              <w:top w:color="000000" w:space="0" w:sz="4" w:val="single"/>
            </w:tcBorders>
          </w:tcPr>
          <w:p w:rsidR="00000000" w:rsidDel="00000000" w:rsidP="00000000" w:rsidRDefault="00000000" w:rsidRPr="00000000" w14:paraId="000000C8">
            <w:pPr>
              <w:spacing w:line="276" w:lineRule="auto"/>
              <w:rPr>
                <w:b w:val="1"/>
              </w:rPr>
            </w:pPr>
            <w:r w:rsidDel="00000000" w:rsidR="00000000" w:rsidRPr="00000000">
              <w:rPr>
                <w:b w:val="1"/>
                <w:highlight w:val="red"/>
                <w:rtl w:val="0"/>
              </w:rPr>
              <w:t xml:space="preserve">7.8 HIGH</w:t>
            </w: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Pr>
          <w:p w:rsidR="00000000" w:rsidDel="00000000" w:rsidP="00000000" w:rsidRDefault="00000000" w:rsidRPr="00000000" w14:paraId="000000CA">
            <w:pPr>
              <w:spacing w:line="276" w:lineRule="auto"/>
              <w:rPr>
                <w:b w:val="1"/>
              </w:rPr>
            </w:pPr>
            <w:r w:rsidDel="00000000" w:rsidR="00000000" w:rsidRPr="00000000">
              <w:rPr>
                <w:b w:val="1"/>
                <w:rtl w:val="0"/>
              </w:rPr>
              <w:t xml:space="preserve">Description</w:t>
            </w:r>
          </w:p>
        </w:tc>
        <w:tc>
          <w:tcPr/>
          <w:p w:rsidR="00000000" w:rsidDel="00000000" w:rsidP="00000000" w:rsidRDefault="00000000" w:rsidRPr="00000000" w14:paraId="000000CC">
            <w:pPr>
              <w:spacing w:line="276" w:lineRule="auto"/>
              <w:rPr/>
            </w:pPr>
            <w:r w:rsidDel="00000000" w:rsidR="00000000" w:rsidRPr="00000000">
              <w:rPr>
                <w:rtl w:val="0"/>
              </w:rPr>
              <w:t xml:space="preserve">The Standard Collector Service in Windows Diagnostics Hub in Microsoft Windows 10 Gold, 1511, and 1607 mishandles library loading, which allows local users to gain privileges via a crafted application, aka "Windows Diagnostics Hub Elevation of Privilege Vulnerability."</w:t>
            </w:r>
          </w:p>
        </w:tc>
      </w:tr>
      <w:tr>
        <w:trPr>
          <w:cantSplit w:val="0"/>
          <w:tblHeader w:val="0"/>
        </w:trPr>
        <w:tc>
          <w:tcPr>
            <w:vMerge w:val="continue"/>
            <w:tcBorders>
              <w:top w:color="000000" w:space="0" w:sz="4" w:val="single"/>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0CE">
            <w:pPr>
              <w:spacing w:line="276" w:lineRule="auto"/>
              <w:rPr>
                <w:b w:val="1"/>
              </w:rPr>
            </w:pPr>
            <w:r w:rsidDel="00000000" w:rsidR="00000000" w:rsidRPr="00000000">
              <w:rPr>
                <w:b w:val="1"/>
                <w:rtl w:val="0"/>
              </w:rPr>
              <w:t xml:space="preserve">CWE</w:t>
            </w:r>
          </w:p>
        </w:tc>
        <w:tc>
          <w:tcPr/>
          <w:p w:rsidR="00000000" w:rsidDel="00000000" w:rsidP="00000000" w:rsidRDefault="00000000" w:rsidRPr="00000000" w14:paraId="000000D0">
            <w:pPr>
              <w:spacing w:line="276" w:lineRule="auto"/>
              <w:rPr/>
            </w:pPr>
            <w:r w:rsidDel="00000000" w:rsidR="00000000" w:rsidRPr="00000000">
              <w:rPr>
                <w:rtl w:val="0"/>
              </w:rPr>
              <w:t xml:space="preserve">Permissions, Privileges, and Access Controls</w:t>
            </w:r>
          </w:p>
        </w:tc>
      </w:tr>
      <w:tr>
        <w:trPr>
          <w:cantSplit w:val="0"/>
          <w:tblHeader w:val="0"/>
        </w:trPr>
        <w:tc>
          <w:tcPr>
            <w:vMerge w:val="continue"/>
            <w:tcBorders>
              <w:top w:color="000000" w:space="0" w:sz="4"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0D2">
            <w:pPr>
              <w:spacing w:line="276" w:lineRule="auto"/>
              <w:rPr>
                <w:b w:val="1"/>
              </w:rPr>
            </w:pPr>
            <w:r w:rsidDel="00000000" w:rsidR="00000000" w:rsidRPr="00000000">
              <w:rPr>
                <w:b w:val="1"/>
                <w:rtl w:val="0"/>
              </w:rPr>
              <w:t xml:space="preserve">Mitigations</w:t>
            </w:r>
          </w:p>
        </w:tc>
        <w:tc>
          <w:tcPr/>
          <w:p w:rsidR="00000000" w:rsidDel="00000000" w:rsidP="00000000" w:rsidRDefault="00000000" w:rsidRPr="00000000" w14:paraId="000000D4">
            <w:pPr>
              <w:spacing w:line="276" w:lineRule="auto"/>
              <w:rPr/>
            </w:pPr>
            <w:r w:rsidDel="00000000" w:rsidR="00000000" w:rsidRPr="00000000">
              <w:rPr>
                <w:rtl w:val="0"/>
              </w:rPr>
              <w:t xml:space="preserve">Sensors (Port 139 and 445); Security Update for Diagnostics Hub</w:t>
            </w:r>
            <w:r w:rsidDel="00000000" w:rsidR="00000000" w:rsidRPr="00000000">
              <w:rPr>
                <w:vertAlign w:val="superscript"/>
                <w:rtl w:val="0"/>
              </w:rPr>
              <w:t xml:space="preserve">2</w:t>
            </w: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0D6">
            <w:pPr>
              <w:spacing w:line="276" w:lineRule="auto"/>
              <w:rPr>
                <w:b w:val="1"/>
              </w:rPr>
            </w:pPr>
            <w:r w:rsidDel="00000000" w:rsidR="00000000" w:rsidRPr="00000000">
              <w:rPr>
                <w:b w:val="1"/>
                <w:rtl w:val="0"/>
              </w:rPr>
              <w:t xml:space="preserve">IoCs</w:t>
            </w:r>
          </w:p>
        </w:tc>
        <w:tc>
          <w:tcPr/>
          <w:p w:rsidR="00000000" w:rsidDel="00000000" w:rsidP="00000000" w:rsidRDefault="00000000" w:rsidRPr="00000000" w14:paraId="000000D8">
            <w:pPr>
              <w:spacing w:line="276" w:lineRule="auto"/>
              <w:rPr/>
            </w:pPr>
            <w:r w:rsidDel="00000000" w:rsidR="00000000" w:rsidRPr="00000000">
              <w:rPr>
                <w:rtl w:val="0"/>
              </w:rPr>
              <w:t xml:space="preserve">Network traffic content/flow scan</w:t>
            </w:r>
            <w:r w:rsidDel="00000000" w:rsidR="00000000" w:rsidRPr="00000000">
              <w:rPr>
                <w:vertAlign w:val="superscript"/>
                <w:rtl w:val="0"/>
              </w:rPr>
              <w:t xml:space="preserve">3</w:t>
            </w: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0DA">
            <w:pPr>
              <w:spacing w:line="276" w:lineRule="auto"/>
              <w:rPr>
                <w:b w:val="1"/>
              </w:rPr>
            </w:pPr>
            <w:r w:rsidDel="00000000" w:rsidR="00000000" w:rsidRPr="00000000">
              <w:rPr>
                <w:b w:val="1"/>
                <w:rtl w:val="0"/>
              </w:rPr>
              <w:t xml:space="preserve">Tactics </w:t>
            </w:r>
          </w:p>
        </w:tc>
        <w:tc>
          <w:tcPr/>
          <w:p w:rsidR="00000000" w:rsidDel="00000000" w:rsidP="00000000" w:rsidRDefault="00000000" w:rsidRPr="00000000" w14:paraId="000000DC">
            <w:pPr>
              <w:spacing w:line="276" w:lineRule="auto"/>
              <w:rPr/>
            </w:pPr>
            <w:r w:rsidDel="00000000" w:rsidR="00000000" w:rsidRPr="00000000">
              <w:rPr>
                <w:rtl w:val="0"/>
              </w:rPr>
              <w:t xml:space="preserve">Reconniassance   :   Privilege escalation</w:t>
            </w:r>
          </w:p>
        </w:tc>
      </w:tr>
      <w:tr>
        <w:trPr>
          <w:cantSplit w:val="0"/>
          <w:tblHeader w:val="0"/>
        </w:trPr>
        <w:tc>
          <w:tcPr>
            <w:vMerge w:val="continue"/>
            <w:tcBorders>
              <w:top w:color="000000" w:space="0" w:sz="4"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DE">
            <w:pPr>
              <w:spacing w:line="276" w:lineRule="auto"/>
              <w:rPr>
                <w:b w:val="1"/>
              </w:rPr>
            </w:pPr>
            <w:r w:rsidDel="00000000" w:rsidR="00000000" w:rsidRPr="00000000">
              <w:rPr>
                <w:b w:val="1"/>
                <w:rtl w:val="0"/>
              </w:rPr>
              <w:t xml:space="preserve">Techniques</w:t>
            </w:r>
          </w:p>
        </w:tc>
        <w:tc>
          <w:tcPr>
            <w:tcBorders>
              <w:bottom w:color="000000" w:space="0" w:sz="4" w:val="single"/>
            </w:tcBorders>
          </w:tcPr>
          <w:p w:rsidR="00000000" w:rsidDel="00000000" w:rsidP="00000000" w:rsidRDefault="00000000" w:rsidRPr="00000000" w14:paraId="000000E0">
            <w:pPr>
              <w:spacing w:line="276" w:lineRule="auto"/>
              <w:rPr/>
            </w:pPr>
            <w:r w:rsidDel="00000000" w:rsidR="00000000" w:rsidRPr="00000000">
              <w:rPr>
                <w:rtl w:val="0"/>
              </w:rPr>
              <w:t xml:space="preserve">Active scanning    :  Exploitation of Privilege escalation</w:t>
            </w:r>
            <w:r w:rsidDel="00000000" w:rsidR="00000000" w:rsidRPr="00000000">
              <w:rPr>
                <w:vertAlign w:val="superscript"/>
                <w:rtl w:val="0"/>
              </w:rPr>
              <w:t xml:space="preserve">3</w:t>
            </w:r>
            <w:r w:rsidDel="00000000" w:rsidR="00000000" w:rsidRPr="00000000">
              <w:rPr>
                <w:rtl w:val="0"/>
              </w:rPr>
            </w:r>
          </w:p>
        </w:tc>
      </w:tr>
      <w:tr>
        <w:trPr>
          <w:cantSplit w:val="0"/>
          <w:tblHeader w:val="0"/>
        </w:trPr>
        <w:tc>
          <w:tcPr>
            <w:vMerge w:val="restart"/>
            <w:tcBorders>
              <w:top w:color="000000" w:space="0" w:sz="4" w:val="single"/>
            </w:tcBorders>
            <w:shd w:fill="c9c9c9" w:val="clear"/>
          </w:tcPr>
          <w:p w:rsidR="00000000" w:rsidDel="00000000" w:rsidP="00000000" w:rsidRDefault="00000000" w:rsidRPr="00000000" w14:paraId="000000E1">
            <w:pPr>
              <w:spacing w:line="276" w:lineRule="auto"/>
              <w:rPr>
                <w:b w:val="1"/>
              </w:rPr>
            </w:pPr>
            <w:r w:rsidDel="00000000" w:rsidR="00000000" w:rsidRPr="00000000">
              <w:rPr>
                <w:b w:val="1"/>
                <w:rtl w:val="0"/>
              </w:rPr>
              <w:t xml:space="preserve">Linux System</w:t>
            </w:r>
          </w:p>
        </w:tc>
        <w:tc>
          <w:tcPr>
            <w:tcBorders>
              <w:top w:color="000000" w:space="0" w:sz="4" w:val="single"/>
            </w:tcBorders>
            <w:shd w:fill="c9c9c9" w:val="clear"/>
          </w:tcPr>
          <w:p w:rsidR="00000000" w:rsidDel="00000000" w:rsidP="00000000" w:rsidRDefault="00000000" w:rsidRPr="00000000" w14:paraId="000000E2">
            <w:pPr>
              <w:spacing w:line="276" w:lineRule="auto"/>
              <w:rPr>
                <w:b w:val="1"/>
              </w:rPr>
            </w:pPr>
            <w:r w:rsidDel="00000000" w:rsidR="00000000" w:rsidRPr="00000000">
              <w:rPr>
                <w:b w:val="1"/>
                <w:rtl w:val="0"/>
              </w:rPr>
              <w:t xml:space="preserve">OS Build</w:t>
            </w:r>
          </w:p>
        </w:tc>
        <w:tc>
          <w:tcPr>
            <w:gridSpan w:val="2"/>
            <w:tcBorders>
              <w:top w:color="000000" w:space="0" w:sz="4" w:val="single"/>
            </w:tcBorders>
            <w:shd w:fill="c9c9c9" w:val="clear"/>
          </w:tcPr>
          <w:p w:rsidR="00000000" w:rsidDel="00000000" w:rsidP="00000000" w:rsidRDefault="00000000" w:rsidRPr="00000000" w14:paraId="000000E3">
            <w:pPr>
              <w:spacing w:line="276" w:lineRule="auto"/>
              <w:rPr>
                <w:b w:val="1"/>
              </w:rPr>
            </w:pPr>
            <w:r w:rsidDel="00000000" w:rsidR="00000000" w:rsidRPr="00000000">
              <w:rPr>
                <w:b w:val="1"/>
                <w:rtl w:val="0"/>
              </w:rPr>
              <w:t xml:space="preserve">Ubuntu 20.04.6 LTS (Kernel: Linux 5.4.0-148-generic)</w:t>
            </w:r>
          </w:p>
        </w:tc>
      </w:tr>
      <w:tr>
        <w:trPr>
          <w:cantSplit w:val="0"/>
          <w:tblHeader w:val="0"/>
        </w:trPr>
        <w:tc>
          <w:tcPr>
            <w:vMerge w:val="continue"/>
            <w:tcBorders>
              <w:top w:color="000000" w:space="0" w:sz="4" w:val="single"/>
            </w:tcBorders>
            <w:shd w:fill="c9c9c9"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bottom w:color="000000" w:space="0" w:sz="4" w:val="single"/>
            </w:tcBorders>
            <w:shd w:fill="c9c9c9" w:val="clear"/>
          </w:tcPr>
          <w:p w:rsidR="00000000" w:rsidDel="00000000" w:rsidP="00000000" w:rsidRDefault="00000000" w:rsidRPr="00000000" w14:paraId="000000E6">
            <w:pPr>
              <w:spacing w:line="276" w:lineRule="auto"/>
              <w:rPr>
                <w:b w:val="1"/>
              </w:rPr>
            </w:pPr>
            <w:r w:rsidDel="00000000" w:rsidR="00000000" w:rsidRPr="00000000">
              <w:rPr>
                <w:b w:val="1"/>
                <w:rtl w:val="0"/>
              </w:rPr>
              <w:t xml:space="preserve">Usage</w:t>
            </w:r>
          </w:p>
        </w:tc>
        <w:tc>
          <w:tcPr>
            <w:tcBorders>
              <w:bottom w:color="000000" w:space="0" w:sz="4" w:val="single"/>
            </w:tcBorders>
            <w:shd w:fill="c9c9c9" w:val="clear"/>
          </w:tcPr>
          <w:p w:rsidR="00000000" w:rsidDel="00000000" w:rsidP="00000000" w:rsidRDefault="00000000" w:rsidRPr="00000000" w14:paraId="000000E8">
            <w:pPr>
              <w:spacing w:line="276" w:lineRule="auto"/>
              <w:rPr/>
            </w:pPr>
            <w:r w:rsidDel="00000000" w:rsidR="00000000" w:rsidRPr="00000000">
              <w:rPr>
                <w:rtl w:val="0"/>
              </w:rPr>
              <w:t xml:space="preserve">Development: Important intellectual property</w:t>
            </w:r>
          </w:p>
        </w:tc>
      </w:tr>
      <w:tr>
        <w:trPr>
          <w:cantSplit w:val="0"/>
          <w:tblHeader w:val="0"/>
        </w:trPr>
        <w:tc>
          <w:tcPr>
            <w:vMerge w:val="restart"/>
            <w:tcBorders>
              <w:top w:color="000000" w:space="0" w:sz="4" w:val="single"/>
            </w:tcBorders>
          </w:tcPr>
          <w:p w:rsidR="00000000" w:rsidDel="00000000" w:rsidP="00000000" w:rsidRDefault="00000000" w:rsidRPr="00000000" w14:paraId="000000E9">
            <w:pPr>
              <w:spacing w:line="276" w:lineRule="auto"/>
              <w:rPr>
                <w:b w:val="1"/>
              </w:rPr>
            </w:pPr>
            <w:r w:rsidDel="00000000" w:rsidR="00000000" w:rsidRPr="00000000">
              <w:rPr>
                <w:b w:val="1"/>
                <w:rtl w:val="0"/>
              </w:rPr>
              <w:t xml:space="preserve">CVE-2020-15708</w:t>
            </w:r>
            <w:r w:rsidDel="00000000" w:rsidR="00000000" w:rsidRPr="00000000">
              <w:rPr>
                <w:b w:val="1"/>
                <w:vertAlign w:val="superscript"/>
                <w:rtl w:val="0"/>
              </w:rPr>
              <w:t xml:space="preserve">4</w:t>
            </w:r>
            <w:r w:rsidDel="00000000" w:rsidR="00000000" w:rsidRPr="00000000">
              <w:rPr>
                <w:rtl w:val="0"/>
              </w:rPr>
            </w:r>
          </w:p>
          <w:p w:rsidR="00000000" w:rsidDel="00000000" w:rsidP="00000000" w:rsidRDefault="00000000" w:rsidRPr="00000000" w14:paraId="000000EA">
            <w:pPr>
              <w:spacing w:line="276" w:lineRule="auto"/>
              <w:rPr>
                <w:b w:val="1"/>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EB">
            <w:pPr>
              <w:spacing w:line="276" w:lineRule="auto"/>
              <w:rPr>
                <w:b w:val="1"/>
              </w:rPr>
            </w:pPr>
            <w:r w:rsidDel="00000000" w:rsidR="00000000" w:rsidRPr="00000000">
              <w:rPr>
                <w:b w:val="1"/>
                <w:rtl w:val="0"/>
              </w:rPr>
              <w:t xml:space="preserve">CVSS Base</w:t>
            </w:r>
          </w:p>
        </w:tc>
        <w:tc>
          <w:tcPr>
            <w:tcBorders>
              <w:top w:color="000000" w:space="0" w:sz="4" w:val="single"/>
            </w:tcBorders>
          </w:tcPr>
          <w:p w:rsidR="00000000" w:rsidDel="00000000" w:rsidP="00000000" w:rsidRDefault="00000000" w:rsidRPr="00000000" w14:paraId="000000ED">
            <w:pPr>
              <w:spacing w:line="276" w:lineRule="auto"/>
              <w:rPr/>
            </w:pPr>
            <w:r w:rsidDel="00000000" w:rsidR="00000000" w:rsidRPr="00000000">
              <w:rPr>
                <w:b w:val="1"/>
                <w:highlight w:val="red"/>
                <w:rtl w:val="0"/>
              </w:rPr>
              <w:t xml:space="preserve">7.8 HIGH</w:t>
            </w:r>
            <w:r w:rsidDel="00000000" w:rsidR="00000000" w:rsidRPr="00000000">
              <w:rPr>
                <w:rtl w:val="0"/>
              </w:rPr>
              <w:t xml:space="preserve"> / </w:t>
            </w:r>
            <w:r w:rsidDel="00000000" w:rsidR="00000000" w:rsidRPr="00000000">
              <w:rPr>
                <w:b w:val="1"/>
                <w:color w:val="ffffff"/>
                <w:highlight w:val="black"/>
                <w:rtl w:val="0"/>
              </w:rPr>
              <w:t xml:space="preserve">9.3 CRITICAL</w:t>
            </w: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0EF">
            <w:pPr>
              <w:spacing w:line="276" w:lineRule="auto"/>
              <w:rPr>
                <w:b w:val="1"/>
              </w:rPr>
            </w:pPr>
            <w:r w:rsidDel="00000000" w:rsidR="00000000" w:rsidRPr="00000000">
              <w:rPr>
                <w:b w:val="1"/>
                <w:rtl w:val="0"/>
              </w:rPr>
              <w:t xml:space="preserve">Description</w:t>
            </w:r>
          </w:p>
        </w:tc>
        <w:tc>
          <w:tcPr/>
          <w:p w:rsidR="00000000" w:rsidDel="00000000" w:rsidP="00000000" w:rsidRDefault="00000000" w:rsidRPr="00000000" w14:paraId="000000F1">
            <w:pPr>
              <w:spacing w:line="276" w:lineRule="auto"/>
              <w:rPr/>
            </w:pPr>
            <w:r w:rsidDel="00000000" w:rsidR="00000000" w:rsidRPr="00000000">
              <w:rPr>
                <w:rtl w:val="0"/>
              </w:rPr>
              <w:t xml:space="preserve">Ubuntu's packaging of libvirt in 20.04 LTS created a control socket with world read and write permissions. An attacker could use this to overwrite arbitrary files or execute arbitrary code. *(libvirt library is used to interface with different virtualisation technologies.)</w:t>
            </w:r>
          </w:p>
        </w:tc>
      </w:tr>
      <w:tr>
        <w:trPr>
          <w:cantSplit w:val="0"/>
          <w:tblHeader w:val="0"/>
        </w:trPr>
        <w:tc>
          <w:tcPr>
            <w:vMerge w:val="continue"/>
            <w:tcBorders>
              <w:top w:color="000000" w:space="0" w:sz="4"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0F3">
            <w:pPr>
              <w:spacing w:line="276" w:lineRule="auto"/>
              <w:rPr>
                <w:b w:val="1"/>
              </w:rPr>
            </w:pPr>
            <w:r w:rsidDel="00000000" w:rsidR="00000000" w:rsidRPr="00000000">
              <w:rPr>
                <w:b w:val="1"/>
                <w:rtl w:val="0"/>
              </w:rPr>
              <w:t xml:space="preserve">CWE</w:t>
            </w:r>
          </w:p>
        </w:tc>
        <w:tc>
          <w:tcPr/>
          <w:p w:rsidR="00000000" w:rsidDel="00000000" w:rsidP="00000000" w:rsidRDefault="00000000" w:rsidRPr="00000000" w14:paraId="000000F5">
            <w:pPr>
              <w:spacing w:line="276" w:lineRule="auto"/>
              <w:rPr/>
            </w:pPr>
            <w:r w:rsidDel="00000000" w:rsidR="00000000" w:rsidRPr="00000000">
              <w:rPr>
                <w:rtl w:val="0"/>
              </w:rPr>
              <w:t xml:space="preserve">Incorrect Permission Assignment for Critical Resource</w:t>
            </w:r>
          </w:p>
        </w:tc>
      </w:tr>
      <w:tr>
        <w:trPr>
          <w:cantSplit w:val="0"/>
          <w:tblHeader w:val="0"/>
        </w:trPr>
        <w:tc>
          <w:tcPr>
            <w:vMerge w:val="continue"/>
            <w:tcBorders>
              <w:top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0F7">
            <w:pPr>
              <w:spacing w:line="276" w:lineRule="auto"/>
              <w:rPr>
                <w:b w:val="1"/>
              </w:rPr>
            </w:pPr>
            <w:r w:rsidDel="00000000" w:rsidR="00000000" w:rsidRPr="00000000">
              <w:rPr>
                <w:b w:val="1"/>
                <w:rtl w:val="0"/>
              </w:rPr>
              <w:t xml:space="preserve">Mitigations</w:t>
            </w:r>
          </w:p>
        </w:tc>
        <w:tc>
          <w:tcPr/>
          <w:p w:rsidR="00000000" w:rsidDel="00000000" w:rsidP="00000000" w:rsidRDefault="00000000" w:rsidRPr="00000000" w14:paraId="000000F9">
            <w:pPr>
              <w:spacing w:line="276" w:lineRule="auto"/>
              <w:rPr/>
            </w:pPr>
            <w:r w:rsidDel="00000000" w:rsidR="00000000" w:rsidRPr="00000000">
              <w:rPr>
                <w:rtl w:val="0"/>
              </w:rPr>
              <w:t xml:space="preserve">Packet sniffer PRTG Sensor; Update version</w:t>
            </w:r>
            <w:r w:rsidDel="00000000" w:rsidR="00000000" w:rsidRPr="00000000">
              <w:rPr>
                <w:vertAlign w:val="superscript"/>
                <w:rtl w:val="0"/>
              </w:rPr>
              <w:t xml:space="preserve">5</w:t>
            </w: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0FB">
            <w:pPr>
              <w:spacing w:line="276" w:lineRule="auto"/>
              <w:rPr>
                <w:b w:val="1"/>
              </w:rPr>
            </w:pPr>
            <w:r w:rsidDel="00000000" w:rsidR="00000000" w:rsidRPr="00000000">
              <w:rPr>
                <w:b w:val="1"/>
                <w:rtl w:val="0"/>
              </w:rPr>
              <w:t xml:space="preserve">IoCs</w:t>
            </w:r>
          </w:p>
        </w:tc>
        <w:tc>
          <w:tcPr/>
          <w:p w:rsidR="00000000" w:rsidDel="00000000" w:rsidP="00000000" w:rsidRDefault="00000000" w:rsidRPr="00000000" w14:paraId="000000FD">
            <w:pPr>
              <w:spacing w:line="276" w:lineRule="auto"/>
              <w:rPr/>
            </w:pP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0FF">
            <w:pPr>
              <w:spacing w:line="276" w:lineRule="auto"/>
              <w:rPr>
                <w:b w:val="1"/>
              </w:rPr>
            </w:pPr>
            <w:r w:rsidDel="00000000" w:rsidR="00000000" w:rsidRPr="00000000">
              <w:rPr>
                <w:b w:val="1"/>
                <w:rtl w:val="0"/>
              </w:rPr>
              <w:t xml:space="preserve">Tactics </w:t>
            </w:r>
          </w:p>
        </w:tc>
        <w:tc>
          <w:tcPr/>
          <w:p w:rsidR="00000000" w:rsidDel="00000000" w:rsidP="00000000" w:rsidRDefault="00000000" w:rsidRPr="00000000" w14:paraId="00000101">
            <w:pPr>
              <w:spacing w:line="276" w:lineRule="auto"/>
              <w:rPr/>
            </w:pPr>
            <w:r w:rsidDel="00000000" w:rsidR="00000000" w:rsidRPr="00000000">
              <w:rPr>
                <w:rtl w:val="0"/>
              </w:rPr>
              <w:t xml:space="preserve">Privilege escalation</w:t>
            </w:r>
          </w:p>
        </w:tc>
      </w:tr>
      <w:tr>
        <w:trPr>
          <w:cantSplit w:val="0"/>
          <w:tblHeader w:val="0"/>
        </w:trPr>
        <w:tc>
          <w:tcPr>
            <w:vMerge w:val="continue"/>
            <w:tcBorders>
              <w:top w:color="000000" w:space="0" w:sz="4" w:val="single"/>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103">
            <w:pPr>
              <w:spacing w:line="276" w:lineRule="auto"/>
              <w:rPr>
                <w:b w:val="1"/>
              </w:rPr>
            </w:pPr>
            <w:r w:rsidDel="00000000" w:rsidR="00000000" w:rsidRPr="00000000">
              <w:rPr>
                <w:b w:val="1"/>
                <w:rtl w:val="0"/>
              </w:rPr>
              <w:t xml:space="preserve">Techniques</w:t>
            </w:r>
          </w:p>
        </w:tc>
        <w:tc>
          <w:tcPr>
            <w:tcBorders>
              <w:bottom w:color="000000" w:space="0" w:sz="4" w:val="single"/>
            </w:tcBorders>
          </w:tcPr>
          <w:p w:rsidR="00000000" w:rsidDel="00000000" w:rsidP="00000000" w:rsidRDefault="00000000" w:rsidRPr="00000000" w14:paraId="00000105">
            <w:pPr>
              <w:spacing w:line="276" w:lineRule="auto"/>
              <w:rPr/>
            </w:pPr>
            <w:r w:rsidDel="00000000" w:rsidR="00000000" w:rsidRPr="00000000">
              <w:rPr>
                <w:rtl w:val="0"/>
              </w:rPr>
              <w:t xml:space="preserve">Abuse Elevation Control Mechanism</w:t>
            </w:r>
            <w:r w:rsidDel="00000000" w:rsidR="00000000" w:rsidRPr="00000000">
              <w:rPr>
                <w:vertAlign w:val="superscript"/>
                <w:rtl w:val="0"/>
              </w:rPr>
              <w:t xml:space="preserve">6</w:t>
            </w:r>
            <w:r w:rsidDel="00000000" w:rsidR="00000000" w:rsidRPr="00000000">
              <w:rPr>
                <w:rtl w:val="0"/>
              </w:rPr>
            </w:r>
          </w:p>
        </w:tc>
      </w:tr>
      <w:tr>
        <w:trPr>
          <w:cantSplit w:val="0"/>
          <w:tblHeader w:val="0"/>
        </w:trPr>
        <w:tc>
          <w:tcPr>
            <w:vMerge w:val="restart"/>
            <w:tcBorders>
              <w:top w:color="000000" w:space="0" w:sz="4" w:val="single"/>
            </w:tcBorders>
          </w:tcPr>
          <w:p w:rsidR="00000000" w:rsidDel="00000000" w:rsidP="00000000" w:rsidRDefault="00000000" w:rsidRPr="00000000" w14:paraId="00000106">
            <w:pPr>
              <w:spacing w:line="276" w:lineRule="auto"/>
              <w:rPr>
                <w:b w:val="1"/>
              </w:rPr>
            </w:pPr>
            <w:r w:rsidDel="00000000" w:rsidR="00000000" w:rsidRPr="00000000">
              <w:rPr>
                <w:b w:val="1"/>
                <w:rtl w:val="0"/>
              </w:rPr>
              <w:t xml:space="preserve">CVE-2020-8835</w:t>
            </w:r>
            <w:r w:rsidDel="00000000" w:rsidR="00000000" w:rsidRPr="00000000">
              <w:rPr>
                <w:b w:val="1"/>
                <w:vertAlign w:val="superscript"/>
                <w:rtl w:val="0"/>
              </w:rPr>
              <w:t xml:space="preserve">7</w:t>
            </w:r>
            <w:r w:rsidDel="00000000" w:rsidR="00000000" w:rsidRPr="00000000">
              <w:rPr>
                <w:rtl w:val="0"/>
              </w:rPr>
            </w:r>
          </w:p>
          <w:p w:rsidR="00000000" w:rsidDel="00000000" w:rsidP="00000000" w:rsidRDefault="00000000" w:rsidRPr="00000000" w14:paraId="00000107">
            <w:pPr>
              <w:spacing w:line="276" w:lineRule="auto"/>
              <w:rPr>
                <w:b w:val="1"/>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08">
            <w:pPr>
              <w:spacing w:line="276" w:lineRule="auto"/>
              <w:rPr>
                <w:b w:val="1"/>
              </w:rPr>
            </w:pPr>
            <w:r w:rsidDel="00000000" w:rsidR="00000000" w:rsidRPr="00000000">
              <w:rPr>
                <w:b w:val="1"/>
                <w:rtl w:val="0"/>
              </w:rPr>
              <w:t xml:space="preserve">CVSS Base</w:t>
            </w:r>
          </w:p>
        </w:tc>
        <w:tc>
          <w:tcPr>
            <w:tcBorders>
              <w:top w:color="000000" w:space="0" w:sz="4" w:val="single"/>
            </w:tcBorders>
          </w:tcPr>
          <w:p w:rsidR="00000000" w:rsidDel="00000000" w:rsidP="00000000" w:rsidRDefault="00000000" w:rsidRPr="00000000" w14:paraId="0000010A">
            <w:pPr>
              <w:spacing w:line="276" w:lineRule="auto"/>
              <w:rPr>
                <w:b w:val="1"/>
              </w:rPr>
            </w:pPr>
            <w:r w:rsidDel="00000000" w:rsidR="00000000" w:rsidRPr="00000000">
              <w:rPr>
                <w:b w:val="1"/>
                <w:highlight w:val="red"/>
                <w:rtl w:val="0"/>
              </w:rPr>
              <w:t xml:space="preserve">7.8 HIGH</w:t>
            </w: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Pr>
          <w:p w:rsidR="00000000" w:rsidDel="00000000" w:rsidP="00000000" w:rsidRDefault="00000000" w:rsidRPr="00000000" w14:paraId="0000010C">
            <w:pPr>
              <w:spacing w:line="276" w:lineRule="auto"/>
              <w:rPr>
                <w:b w:val="1"/>
              </w:rPr>
            </w:pPr>
            <w:r w:rsidDel="00000000" w:rsidR="00000000" w:rsidRPr="00000000">
              <w:rPr>
                <w:b w:val="1"/>
                <w:rtl w:val="0"/>
              </w:rPr>
              <w:t xml:space="preserve">Description</w:t>
            </w:r>
          </w:p>
        </w:tc>
        <w:tc>
          <w:tcPr/>
          <w:p w:rsidR="00000000" w:rsidDel="00000000" w:rsidP="00000000" w:rsidRDefault="00000000" w:rsidRPr="00000000" w14:paraId="0000010E">
            <w:pPr>
              <w:spacing w:line="276" w:lineRule="auto"/>
              <w:rPr/>
            </w:pPr>
            <w:r w:rsidDel="00000000" w:rsidR="00000000" w:rsidRPr="00000000">
              <w:rPr>
                <w:rtl w:val="0"/>
              </w:rPr>
              <w:t xml:space="preserve">In the Linux kernel 5.5.0 and newer, the bpf verifier (kernel/bpf/verifier.c) did not properly restrict the register bounds for 32-bit operations, leading to out-of-bounds reads and writes in kernel memory. The vulnerability also affects the Linux 5.4 stable series, starting with v5.4.7, as the introducing commit was backported to that branch. This vulnerability was fixed in 5.6.1, 5.5.14, and 5.4.29. (issue is aka ZDI-CAN-10780)</w:t>
            </w:r>
          </w:p>
        </w:tc>
      </w:tr>
      <w:tr>
        <w:trPr>
          <w:cantSplit w:val="0"/>
          <w:tblHeader w:val="0"/>
        </w:trPr>
        <w:tc>
          <w:tcPr>
            <w:vMerge w:val="continue"/>
            <w:tcBorders>
              <w:top w:color="000000" w:space="0" w:sz="4"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10">
            <w:pPr>
              <w:spacing w:line="276" w:lineRule="auto"/>
              <w:rPr>
                <w:b w:val="1"/>
              </w:rPr>
            </w:pPr>
            <w:r w:rsidDel="00000000" w:rsidR="00000000" w:rsidRPr="00000000">
              <w:rPr>
                <w:b w:val="1"/>
                <w:rtl w:val="0"/>
              </w:rPr>
              <w:t xml:space="preserve">CWE</w:t>
            </w:r>
          </w:p>
        </w:tc>
        <w:tc>
          <w:tcPr/>
          <w:p w:rsidR="00000000" w:rsidDel="00000000" w:rsidP="00000000" w:rsidRDefault="00000000" w:rsidRPr="00000000" w14:paraId="00000112">
            <w:pPr>
              <w:spacing w:line="276" w:lineRule="auto"/>
              <w:rPr/>
            </w:pPr>
            <w:r w:rsidDel="00000000" w:rsidR="00000000" w:rsidRPr="00000000">
              <w:rPr>
                <w:rtl w:val="0"/>
              </w:rPr>
              <w:t xml:space="preserve">Out-of-bounds Read; Out-of-bounds Write</w:t>
            </w:r>
          </w:p>
        </w:tc>
      </w:tr>
      <w:tr>
        <w:trPr>
          <w:cantSplit w:val="0"/>
          <w:tblHeader w:val="0"/>
        </w:trPr>
        <w:tc>
          <w:tcPr>
            <w:vMerge w:val="continue"/>
            <w:tcBorders>
              <w:top w:color="000000" w:space="0" w:sz="4"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14">
            <w:pPr>
              <w:spacing w:line="276" w:lineRule="auto"/>
              <w:rPr>
                <w:b w:val="1"/>
              </w:rPr>
            </w:pPr>
            <w:r w:rsidDel="00000000" w:rsidR="00000000" w:rsidRPr="00000000">
              <w:rPr>
                <w:b w:val="1"/>
                <w:rtl w:val="0"/>
              </w:rPr>
              <w:t xml:space="preserve">Mitigations</w:t>
            </w:r>
          </w:p>
        </w:tc>
        <w:tc>
          <w:tcPr/>
          <w:p w:rsidR="00000000" w:rsidDel="00000000" w:rsidP="00000000" w:rsidRDefault="00000000" w:rsidRPr="00000000" w14:paraId="00000116">
            <w:pPr>
              <w:spacing w:line="276" w:lineRule="auto"/>
              <w:rPr/>
            </w:pPr>
            <w:r w:rsidDel="00000000" w:rsidR="00000000" w:rsidRPr="00000000">
              <w:rPr>
                <w:rtl w:val="0"/>
              </w:rPr>
              <w:t xml:space="preserve">Encrypt Sensitive Information; Multi-factor Authentication</w:t>
            </w:r>
            <w:r w:rsidDel="00000000" w:rsidR="00000000" w:rsidRPr="00000000">
              <w:rPr>
                <w:vertAlign w:val="superscript"/>
                <w:rtl w:val="0"/>
              </w:rPr>
              <w:t xml:space="preserve">8</w:t>
            </w: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18">
            <w:pPr>
              <w:spacing w:line="276" w:lineRule="auto"/>
              <w:rPr>
                <w:b w:val="1"/>
              </w:rPr>
            </w:pPr>
            <w:r w:rsidDel="00000000" w:rsidR="00000000" w:rsidRPr="00000000">
              <w:rPr>
                <w:b w:val="1"/>
                <w:rtl w:val="0"/>
              </w:rPr>
              <w:t xml:space="preserve">IoCs</w:t>
            </w:r>
          </w:p>
        </w:tc>
        <w:tc>
          <w:tcPr/>
          <w:p w:rsidR="00000000" w:rsidDel="00000000" w:rsidP="00000000" w:rsidRDefault="00000000" w:rsidRPr="00000000" w14:paraId="0000011A">
            <w:pPr>
              <w:spacing w:line="276" w:lineRule="auto"/>
              <w:rPr/>
            </w:pPr>
            <w:r w:rsidDel="00000000" w:rsidR="00000000" w:rsidRPr="00000000">
              <w:rPr>
                <w:rtl w:val="0"/>
              </w:rPr>
              <w:t xml:space="preserve">Process Creation, Command Execution</w:t>
            </w:r>
            <w:r w:rsidDel="00000000" w:rsidR="00000000" w:rsidRPr="00000000">
              <w:rPr>
                <w:vertAlign w:val="superscript"/>
                <w:rtl w:val="0"/>
              </w:rPr>
              <w:t xml:space="preserve">8</w:t>
            </w: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1C">
            <w:pPr>
              <w:spacing w:line="276" w:lineRule="auto"/>
              <w:rPr>
                <w:b w:val="1"/>
              </w:rPr>
            </w:pPr>
            <w:r w:rsidDel="00000000" w:rsidR="00000000" w:rsidRPr="00000000">
              <w:rPr>
                <w:b w:val="1"/>
                <w:rtl w:val="0"/>
              </w:rPr>
              <w:t xml:space="preserve">Tactics </w:t>
            </w:r>
          </w:p>
        </w:tc>
        <w:tc>
          <w:tcPr/>
          <w:p w:rsidR="00000000" w:rsidDel="00000000" w:rsidP="00000000" w:rsidRDefault="00000000" w:rsidRPr="00000000" w14:paraId="0000011E">
            <w:pPr>
              <w:spacing w:line="276" w:lineRule="auto"/>
              <w:rPr/>
            </w:pPr>
            <w:r w:rsidDel="00000000" w:rsidR="00000000" w:rsidRPr="00000000">
              <w:rPr>
                <w:rtl w:val="0"/>
              </w:rPr>
              <w:t xml:space="preserve">Credential Access</w:t>
            </w:r>
          </w:p>
        </w:tc>
      </w:tr>
      <w:tr>
        <w:trPr>
          <w:cantSplit w:val="0"/>
          <w:tblHeader w:val="0"/>
        </w:trPr>
        <w:tc>
          <w:tcPr>
            <w:vMerge w:val="continue"/>
            <w:tcBorders>
              <w:top w:color="000000" w:space="0" w:sz="4" w:val="single"/>
            </w:tcBorders>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120">
            <w:pPr>
              <w:spacing w:line="276" w:lineRule="auto"/>
              <w:rPr>
                <w:b w:val="1"/>
              </w:rPr>
            </w:pPr>
            <w:r w:rsidDel="00000000" w:rsidR="00000000" w:rsidRPr="00000000">
              <w:rPr>
                <w:b w:val="1"/>
                <w:rtl w:val="0"/>
              </w:rPr>
              <w:t xml:space="preserve">Techniques</w:t>
            </w:r>
          </w:p>
        </w:tc>
        <w:tc>
          <w:tcPr>
            <w:tcBorders>
              <w:bottom w:color="000000" w:space="0" w:sz="4" w:val="single"/>
            </w:tcBorders>
          </w:tcPr>
          <w:p w:rsidR="00000000" w:rsidDel="00000000" w:rsidP="00000000" w:rsidRDefault="00000000" w:rsidRPr="00000000" w14:paraId="00000122">
            <w:pPr>
              <w:spacing w:line="276" w:lineRule="auto"/>
              <w:rPr/>
            </w:pPr>
            <w:r w:rsidDel="00000000" w:rsidR="00000000" w:rsidRPr="00000000">
              <w:rPr>
                <w:rtl w:val="0"/>
              </w:rPr>
              <w:t xml:space="preserve">Network sniffing</w:t>
            </w:r>
            <w:r w:rsidDel="00000000" w:rsidR="00000000" w:rsidRPr="00000000">
              <w:rPr>
                <w:vertAlign w:val="superscript"/>
                <w:rtl w:val="0"/>
              </w:rPr>
              <w:t xml:space="preserve">8</w:t>
            </w:r>
            <w:r w:rsidDel="00000000" w:rsidR="00000000" w:rsidRPr="00000000">
              <w:rPr>
                <w:rtl w:val="0"/>
              </w:rPr>
            </w:r>
          </w:p>
        </w:tc>
      </w:tr>
      <w:tr>
        <w:trPr>
          <w:cantSplit w:val="0"/>
          <w:tblHeader w:val="0"/>
        </w:trPr>
        <w:tc>
          <w:tcPr>
            <w:vMerge w:val="restart"/>
            <w:tcBorders>
              <w:top w:color="000000" w:space="0" w:sz="4" w:val="single"/>
            </w:tcBorders>
          </w:tcPr>
          <w:p w:rsidR="00000000" w:rsidDel="00000000" w:rsidP="00000000" w:rsidRDefault="00000000" w:rsidRPr="00000000" w14:paraId="00000123">
            <w:pPr>
              <w:spacing w:line="276" w:lineRule="auto"/>
              <w:rPr>
                <w:b w:val="1"/>
              </w:rPr>
            </w:pPr>
            <w:r w:rsidDel="00000000" w:rsidR="00000000" w:rsidRPr="00000000">
              <w:rPr>
                <w:b w:val="1"/>
                <w:rtl w:val="0"/>
              </w:rPr>
              <w:t xml:space="preserve">CVE-2022-25636</w:t>
            </w:r>
            <w:r w:rsidDel="00000000" w:rsidR="00000000" w:rsidRPr="00000000">
              <w:rPr>
                <w:b w:val="1"/>
                <w:vertAlign w:val="superscript"/>
                <w:rtl w:val="0"/>
              </w:rPr>
              <w:t xml:space="preserve">9</w:t>
            </w:r>
            <w:r w:rsidDel="00000000" w:rsidR="00000000" w:rsidRPr="00000000">
              <w:rPr>
                <w:rtl w:val="0"/>
              </w:rPr>
            </w:r>
          </w:p>
          <w:p w:rsidR="00000000" w:rsidDel="00000000" w:rsidP="00000000" w:rsidRDefault="00000000" w:rsidRPr="00000000" w14:paraId="00000124">
            <w:pPr>
              <w:spacing w:line="276" w:lineRule="auto"/>
              <w:rPr>
                <w:b w:val="1"/>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25">
            <w:pPr>
              <w:spacing w:line="276" w:lineRule="auto"/>
              <w:rPr>
                <w:b w:val="1"/>
              </w:rPr>
            </w:pPr>
            <w:r w:rsidDel="00000000" w:rsidR="00000000" w:rsidRPr="00000000">
              <w:rPr>
                <w:b w:val="1"/>
                <w:rtl w:val="0"/>
              </w:rPr>
              <w:t xml:space="preserve">CVSS Base</w:t>
            </w:r>
          </w:p>
        </w:tc>
        <w:tc>
          <w:tcPr>
            <w:tcBorders>
              <w:top w:color="000000" w:space="0" w:sz="4" w:val="single"/>
            </w:tcBorders>
          </w:tcPr>
          <w:p w:rsidR="00000000" w:rsidDel="00000000" w:rsidP="00000000" w:rsidRDefault="00000000" w:rsidRPr="00000000" w14:paraId="00000127">
            <w:pPr>
              <w:spacing w:line="276" w:lineRule="auto"/>
              <w:rPr>
                <w:b w:val="1"/>
              </w:rPr>
            </w:pPr>
            <w:r w:rsidDel="00000000" w:rsidR="00000000" w:rsidRPr="00000000">
              <w:rPr>
                <w:b w:val="1"/>
                <w:highlight w:val="red"/>
                <w:rtl w:val="0"/>
              </w:rPr>
              <w:t xml:space="preserve">7.8 HIGH</w:t>
            </w: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Pr>
          <w:p w:rsidR="00000000" w:rsidDel="00000000" w:rsidP="00000000" w:rsidRDefault="00000000" w:rsidRPr="00000000" w14:paraId="00000129">
            <w:pPr>
              <w:spacing w:line="276" w:lineRule="auto"/>
              <w:rPr>
                <w:b w:val="1"/>
              </w:rPr>
            </w:pPr>
            <w:r w:rsidDel="00000000" w:rsidR="00000000" w:rsidRPr="00000000">
              <w:rPr>
                <w:b w:val="1"/>
                <w:rtl w:val="0"/>
              </w:rPr>
              <w:t xml:space="preserve">Description</w:t>
            </w:r>
          </w:p>
        </w:tc>
        <w:tc>
          <w:tcPr/>
          <w:p w:rsidR="00000000" w:rsidDel="00000000" w:rsidP="00000000" w:rsidRDefault="00000000" w:rsidRPr="00000000" w14:paraId="0000012B">
            <w:pPr>
              <w:spacing w:line="276" w:lineRule="auto"/>
              <w:rPr/>
            </w:pPr>
            <w:r w:rsidDel="00000000" w:rsidR="00000000" w:rsidRPr="00000000">
              <w:rPr>
                <w:rtl w:val="0"/>
              </w:rPr>
              <w:t xml:space="preserve">net/netfilter/nf_dup_netdev.c in the Linux kernel 5.4 through 5.6.10 allows local users to gain privileges because of a heap out-of-bounds write. This is related to nf_tables_offload</w:t>
            </w:r>
          </w:p>
        </w:tc>
      </w:tr>
      <w:tr>
        <w:trPr>
          <w:cantSplit w:val="0"/>
          <w:tblHeader w:val="0"/>
        </w:trPr>
        <w:tc>
          <w:tcPr>
            <w:vMerge w:val="continue"/>
            <w:tcBorders>
              <w:top w:color="000000" w:space="0" w:sz="4"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2D">
            <w:pPr>
              <w:spacing w:line="276" w:lineRule="auto"/>
              <w:rPr>
                <w:b w:val="1"/>
              </w:rPr>
            </w:pPr>
            <w:r w:rsidDel="00000000" w:rsidR="00000000" w:rsidRPr="00000000">
              <w:rPr>
                <w:b w:val="1"/>
                <w:rtl w:val="0"/>
              </w:rPr>
              <w:t xml:space="preserve">CWE</w:t>
            </w:r>
          </w:p>
        </w:tc>
        <w:tc>
          <w:tcPr/>
          <w:p w:rsidR="00000000" w:rsidDel="00000000" w:rsidP="00000000" w:rsidRDefault="00000000" w:rsidRPr="00000000" w14:paraId="0000012F">
            <w:pPr>
              <w:spacing w:line="276" w:lineRule="auto"/>
              <w:rPr/>
            </w:pPr>
            <w:r w:rsidDel="00000000" w:rsidR="00000000" w:rsidRPr="00000000">
              <w:rPr>
                <w:rtl w:val="0"/>
              </w:rPr>
              <w:t xml:space="preserve">Improper Privilege Management</w:t>
            </w:r>
          </w:p>
        </w:tc>
      </w:tr>
      <w:tr>
        <w:trPr>
          <w:cantSplit w:val="0"/>
          <w:tblHeader w:val="0"/>
        </w:trPr>
        <w:tc>
          <w:tcPr>
            <w:vMerge w:val="continue"/>
            <w:tcBorders>
              <w:top w:color="000000" w:space="0" w:sz="4"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31">
            <w:pPr>
              <w:spacing w:line="276" w:lineRule="auto"/>
              <w:rPr>
                <w:b w:val="1"/>
              </w:rPr>
            </w:pPr>
            <w:r w:rsidDel="00000000" w:rsidR="00000000" w:rsidRPr="00000000">
              <w:rPr>
                <w:b w:val="1"/>
                <w:rtl w:val="0"/>
              </w:rPr>
              <w:t xml:space="preserve">Mitigations</w:t>
            </w:r>
          </w:p>
        </w:tc>
        <w:tc>
          <w:tcPr/>
          <w:p w:rsidR="00000000" w:rsidDel="00000000" w:rsidP="00000000" w:rsidRDefault="00000000" w:rsidRPr="00000000" w14:paraId="00000133">
            <w:pPr>
              <w:spacing w:line="276" w:lineRule="auto"/>
              <w:rPr/>
            </w:pPr>
            <w:r w:rsidDel="00000000" w:rsidR="00000000" w:rsidRPr="00000000">
              <w:rPr>
                <w:rtl w:val="0"/>
              </w:rPr>
              <w:t xml:space="preserve">Packet sniffer PTRG sensor; Antivirus/Antimalware, and this</w:t>
            </w:r>
            <w:r w:rsidDel="00000000" w:rsidR="00000000" w:rsidRPr="00000000">
              <w:rPr>
                <w:vertAlign w:val="superscript"/>
                <w:rtl w:val="0"/>
              </w:rPr>
              <w:t xml:space="preserve">10</w:t>
            </w: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35">
            <w:pPr>
              <w:spacing w:line="276" w:lineRule="auto"/>
              <w:rPr>
                <w:b w:val="1"/>
              </w:rPr>
            </w:pPr>
            <w:r w:rsidDel="00000000" w:rsidR="00000000" w:rsidRPr="00000000">
              <w:rPr>
                <w:b w:val="1"/>
                <w:rtl w:val="0"/>
              </w:rPr>
              <w:t xml:space="preserve">IoCs</w:t>
            </w:r>
          </w:p>
        </w:tc>
        <w:tc>
          <w:tcPr/>
          <w:p w:rsidR="00000000" w:rsidDel="00000000" w:rsidP="00000000" w:rsidRDefault="00000000" w:rsidRPr="00000000" w14:paraId="00000137">
            <w:pPr>
              <w:spacing w:line="276" w:lineRule="auto"/>
              <w:rPr/>
            </w:pPr>
            <w:r w:rsidDel="00000000" w:rsidR="00000000" w:rsidRPr="00000000">
              <w:rPr>
                <w:rtl w:val="0"/>
              </w:rPr>
              <w:t xml:space="preserve">File Creation, Modification</w:t>
            </w:r>
          </w:p>
        </w:tc>
      </w:tr>
      <w:tr>
        <w:trPr>
          <w:cantSplit w:val="0"/>
          <w:tblHeader w:val="0"/>
        </w:trPr>
        <w:tc>
          <w:tcPr>
            <w:vMerge w:val="continue"/>
            <w:tcBorders>
              <w:top w:color="000000" w:space="0" w:sz="4"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39">
            <w:pPr>
              <w:spacing w:line="276" w:lineRule="auto"/>
              <w:rPr>
                <w:b w:val="1"/>
              </w:rPr>
            </w:pPr>
            <w:r w:rsidDel="00000000" w:rsidR="00000000" w:rsidRPr="00000000">
              <w:rPr>
                <w:b w:val="1"/>
                <w:rtl w:val="0"/>
              </w:rPr>
              <w:t xml:space="preserve">Tactics </w:t>
            </w:r>
          </w:p>
        </w:tc>
        <w:tc>
          <w:tcPr/>
          <w:p w:rsidR="00000000" w:rsidDel="00000000" w:rsidP="00000000" w:rsidRDefault="00000000" w:rsidRPr="00000000" w14:paraId="0000013B">
            <w:pPr>
              <w:spacing w:line="276" w:lineRule="auto"/>
              <w:rPr/>
            </w:pPr>
            <w:r w:rsidDel="00000000" w:rsidR="00000000" w:rsidRPr="00000000">
              <w:rPr>
                <w:rtl w:val="0"/>
              </w:rPr>
              <w:t xml:space="preserve">Privilege Escalation</w:t>
            </w:r>
          </w:p>
        </w:tc>
      </w:tr>
      <w:tr>
        <w:trPr>
          <w:cantSplit w:val="0"/>
          <w:tblHeader w:val="0"/>
        </w:trPr>
        <w:tc>
          <w:tcPr>
            <w:vMerge w:val="continue"/>
            <w:tcBorders>
              <w:top w:color="000000" w:space="0" w:sz="4" w:val="single"/>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13D">
            <w:pPr>
              <w:spacing w:line="276" w:lineRule="auto"/>
              <w:rPr>
                <w:b w:val="1"/>
              </w:rPr>
            </w:pPr>
            <w:r w:rsidDel="00000000" w:rsidR="00000000" w:rsidRPr="00000000">
              <w:rPr>
                <w:b w:val="1"/>
                <w:rtl w:val="0"/>
              </w:rPr>
              <w:t xml:space="preserve">Techniques</w:t>
            </w:r>
          </w:p>
        </w:tc>
        <w:tc>
          <w:tcPr>
            <w:tcBorders>
              <w:bottom w:color="000000" w:space="0" w:sz="4" w:val="single"/>
            </w:tcBorders>
          </w:tcPr>
          <w:p w:rsidR="00000000" w:rsidDel="00000000" w:rsidP="00000000" w:rsidRDefault="00000000" w:rsidRPr="00000000" w14:paraId="0000013F">
            <w:pPr>
              <w:spacing w:line="276" w:lineRule="auto"/>
              <w:rPr/>
            </w:pPr>
            <w:r w:rsidDel="00000000" w:rsidR="00000000" w:rsidRPr="00000000">
              <w:rPr>
                <w:rtl w:val="0"/>
              </w:rPr>
              <w:t xml:space="preserve">Boot or Logon Autostart Execution</w:t>
            </w:r>
            <w:r w:rsidDel="00000000" w:rsidR="00000000" w:rsidRPr="00000000">
              <w:rPr>
                <w:vertAlign w:val="superscript"/>
                <w:rtl w:val="0"/>
              </w:rPr>
              <w:t xml:space="preserve">11</w:t>
            </w:r>
            <w:r w:rsidDel="00000000" w:rsidR="00000000" w:rsidRPr="00000000">
              <w:rPr>
                <w:rtl w:val="0"/>
              </w:rPr>
            </w:r>
          </w:p>
        </w:tc>
      </w:tr>
      <w:tr>
        <w:trPr>
          <w:cantSplit w:val="0"/>
          <w:tblHeader w:val="0"/>
        </w:trPr>
        <w:tc>
          <w:tcPr>
            <w:vMerge w:val="restart"/>
            <w:tcBorders>
              <w:top w:color="000000" w:space="0" w:sz="4" w:val="single"/>
            </w:tcBorders>
            <w:shd w:fill="c5e0b3" w:val="clear"/>
          </w:tcPr>
          <w:p w:rsidR="00000000" w:rsidDel="00000000" w:rsidP="00000000" w:rsidRDefault="00000000" w:rsidRPr="00000000" w14:paraId="00000140">
            <w:pPr>
              <w:spacing w:line="276" w:lineRule="auto"/>
              <w:rPr>
                <w:b w:val="1"/>
              </w:rPr>
            </w:pPr>
            <w:r w:rsidDel="00000000" w:rsidR="00000000" w:rsidRPr="00000000">
              <w:rPr>
                <w:b w:val="1"/>
                <w:rtl w:val="0"/>
              </w:rPr>
              <w:t xml:space="preserve">Kali System</w:t>
            </w:r>
          </w:p>
        </w:tc>
        <w:tc>
          <w:tcPr>
            <w:tcBorders>
              <w:top w:color="000000" w:space="0" w:sz="4" w:val="single"/>
            </w:tcBorders>
            <w:shd w:fill="c5e0b3" w:val="clear"/>
          </w:tcPr>
          <w:p w:rsidR="00000000" w:rsidDel="00000000" w:rsidP="00000000" w:rsidRDefault="00000000" w:rsidRPr="00000000" w14:paraId="00000141">
            <w:pPr>
              <w:spacing w:line="276" w:lineRule="auto"/>
              <w:rPr>
                <w:b w:val="1"/>
              </w:rPr>
            </w:pPr>
            <w:r w:rsidDel="00000000" w:rsidR="00000000" w:rsidRPr="00000000">
              <w:rPr>
                <w:b w:val="1"/>
                <w:rtl w:val="0"/>
              </w:rPr>
              <w:t xml:space="preserve">OS Build</w:t>
            </w:r>
          </w:p>
        </w:tc>
        <w:tc>
          <w:tcPr>
            <w:gridSpan w:val="2"/>
            <w:tcBorders>
              <w:top w:color="000000" w:space="0" w:sz="4" w:val="single"/>
            </w:tcBorders>
            <w:shd w:fill="c5e0b3" w:val="clear"/>
          </w:tcPr>
          <w:p w:rsidR="00000000" w:rsidDel="00000000" w:rsidP="00000000" w:rsidRDefault="00000000" w:rsidRPr="00000000" w14:paraId="00000142">
            <w:pPr>
              <w:spacing w:line="276" w:lineRule="auto"/>
              <w:rPr>
                <w:b w:val="1"/>
              </w:rPr>
            </w:pPr>
            <w:r w:rsidDel="00000000" w:rsidR="00000000" w:rsidRPr="00000000">
              <w:rPr>
                <w:b w:val="1"/>
                <w:rtl w:val="0"/>
              </w:rPr>
              <w:t xml:space="preserve">Kali 2023.2 (6.1.0-kali9-amd64)</w:t>
            </w:r>
          </w:p>
        </w:tc>
      </w:tr>
      <w:tr>
        <w:trPr>
          <w:cantSplit w:val="0"/>
          <w:tblHeader w:val="0"/>
        </w:trPr>
        <w:tc>
          <w:tcPr>
            <w:vMerge w:val="continue"/>
            <w:tcBorders>
              <w:top w:color="000000" w:space="0" w:sz="4" w:val="single"/>
            </w:tcBorders>
            <w:shd w:fill="c5e0b3" w:val="cle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bottom w:color="000000" w:space="0" w:sz="4" w:val="single"/>
            </w:tcBorders>
            <w:shd w:fill="c5e0b3" w:val="clear"/>
          </w:tcPr>
          <w:p w:rsidR="00000000" w:rsidDel="00000000" w:rsidP="00000000" w:rsidRDefault="00000000" w:rsidRPr="00000000" w14:paraId="00000145">
            <w:pPr>
              <w:spacing w:line="276" w:lineRule="auto"/>
              <w:rPr>
                <w:b w:val="1"/>
              </w:rPr>
            </w:pPr>
            <w:r w:rsidDel="00000000" w:rsidR="00000000" w:rsidRPr="00000000">
              <w:rPr>
                <w:b w:val="1"/>
                <w:rtl w:val="0"/>
              </w:rPr>
              <w:t xml:space="preserve">Usage</w:t>
            </w:r>
          </w:p>
        </w:tc>
        <w:tc>
          <w:tcPr>
            <w:tcBorders>
              <w:bottom w:color="000000" w:space="0" w:sz="4" w:val="single"/>
            </w:tcBorders>
            <w:shd w:fill="c5e0b3" w:val="clear"/>
          </w:tcPr>
          <w:p w:rsidR="00000000" w:rsidDel="00000000" w:rsidP="00000000" w:rsidRDefault="00000000" w:rsidRPr="00000000" w14:paraId="00000147">
            <w:pPr>
              <w:spacing w:line="276" w:lineRule="auto"/>
              <w:rPr/>
            </w:pPr>
            <w:r w:rsidDel="00000000" w:rsidR="00000000" w:rsidRPr="00000000">
              <w:rPr>
                <w:rtl w:val="0"/>
              </w:rPr>
              <w:t xml:space="preserve">Test systems and IT systems</w:t>
            </w:r>
          </w:p>
        </w:tc>
      </w:tr>
      <w:tr>
        <w:trPr>
          <w:cantSplit w:val="0"/>
          <w:tblHeader w:val="0"/>
        </w:trPr>
        <w:tc>
          <w:tcPr>
            <w:vMerge w:val="restart"/>
            <w:tcBorders>
              <w:top w:color="000000" w:space="0" w:sz="4" w:val="single"/>
            </w:tcBorders>
          </w:tcPr>
          <w:p w:rsidR="00000000" w:rsidDel="00000000" w:rsidP="00000000" w:rsidRDefault="00000000" w:rsidRPr="00000000" w14:paraId="00000148">
            <w:pPr>
              <w:spacing w:line="276" w:lineRule="auto"/>
              <w:rPr>
                <w:b w:val="1"/>
              </w:rPr>
            </w:pPr>
            <w:r w:rsidDel="00000000" w:rsidR="00000000" w:rsidRPr="00000000">
              <w:rPr>
                <w:b w:val="1"/>
                <w:rtl w:val="0"/>
              </w:rPr>
              <w:t xml:space="preserve">CVE-2020-15708</w:t>
            </w:r>
            <w:r w:rsidDel="00000000" w:rsidR="00000000" w:rsidRPr="00000000">
              <w:rPr>
                <w:b w:val="1"/>
                <w:vertAlign w:val="superscript"/>
                <w:rtl w:val="0"/>
              </w:rPr>
              <w:t xml:space="preserve">12</w:t>
            </w:r>
            <w:r w:rsidDel="00000000" w:rsidR="00000000" w:rsidRPr="00000000">
              <w:rPr>
                <w:rtl w:val="0"/>
              </w:rPr>
            </w:r>
          </w:p>
          <w:p w:rsidR="00000000" w:rsidDel="00000000" w:rsidP="00000000" w:rsidRDefault="00000000" w:rsidRPr="00000000" w14:paraId="00000149">
            <w:pPr>
              <w:spacing w:line="276" w:lineRule="auto"/>
              <w:rPr>
                <w:b w:val="1"/>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4A">
            <w:pPr>
              <w:spacing w:line="276" w:lineRule="auto"/>
              <w:rPr>
                <w:b w:val="1"/>
              </w:rPr>
            </w:pPr>
            <w:r w:rsidDel="00000000" w:rsidR="00000000" w:rsidRPr="00000000">
              <w:rPr>
                <w:b w:val="1"/>
                <w:rtl w:val="0"/>
              </w:rPr>
              <w:t xml:space="preserve">CVSS Base</w:t>
            </w:r>
          </w:p>
        </w:tc>
        <w:tc>
          <w:tcPr>
            <w:tcBorders>
              <w:top w:color="000000" w:space="0" w:sz="4" w:val="single"/>
            </w:tcBorders>
          </w:tcPr>
          <w:p w:rsidR="00000000" w:rsidDel="00000000" w:rsidP="00000000" w:rsidRDefault="00000000" w:rsidRPr="00000000" w14:paraId="0000014C">
            <w:pPr>
              <w:spacing w:line="276" w:lineRule="auto"/>
              <w:rPr>
                <w:b w:val="1"/>
              </w:rPr>
            </w:pPr>
            <w:r w:rsidDel="00000000" w:rsidR="00000000" w:rsidRPr="00000000">
              <w:rPr>
                <w:b w:val="1"/>
                <w:highlight w:val="red"/>
                <w:rtl w:val="0"/>
              </w:rPr>
              <w:t xml:space="preserve">7.8 HIGH</w:t>
            </w: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Pr>
          <w:p w:rsidR="00000000" w:rsidDel="00000000" w:rsidP="00000000" w:rsidRDefault="00000000" w:rsidRPr="00000000" w14:paraId="0000014E">
            <w:pPr>
              <w:spacing w:line="276" w:lineRule="auto"/>
              <w:rPr>
                <w:b w:val="1"/>
              </w:rPr>
            </w:pPr>
            <w:r w:rsidDel="00000000" w:rsidR="00000000" w:rsidRPr="00000000">
              <w:rPr>
                <w:b w:val="1"/>
                <w:rtl w:val="0"/>
              </w:rPr>
              <w:t xml:space="preserve">Description</w:t>
            </w:r>
          </w:p>
        </w:tc>
        <w:tc>
          <w:tcPr/>
          <w:p w:rsidR="00000000" w:rsidDel="00000000" w:rsidP="00000000" w:rsidRDefault="00000000" w:rsidRPr="00000000" w14:paraId="00000150">
            <w:pPr>
              <w:spacing w:line="276" w:lineRule="auto"/>
              <w:rPr/>
            </w:pPr>
            <w:r w:rsidDel="00000000" w:rsidR="00000000" w:rsidRPr="00000000">
              <w:rPr>
                <w:rtl w:val="0"/>
              </w:rPr>
              <w:t xml:space="preserve">An issue was discovered in Open Design Alliance Drawings SDK before 2023.2. An Out-of-Bounds Read vulnerability exists when rendering a .dwg file after it's opened in recovery mode. An attacker can leverage this vulnerability to execute code in the context of the current process. *(A .dwg file is a binary file format used for containing 2D and 3D design data)</w:t>
            </w:r>
          </w:p>
        </w:tc>
      </w:tr>
      <w:tr>
        <w:trPr>
          <w:cantSplit w:val="0"/>
          <w:tblHeader w:val="0"/>
        </w:trPr>
        <w:tc>
          <w:tcPr>
            <w:vMerge w:val="continue"/>
            <w:tcBorders>
              <w:top w:color="000000" w:space="0" w:sz="4"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52">
            <w:pPr>
              <w:spacing w:line="276" w:lineRule="auto"/>
              <w:rPr>
                <w:b w:val="1"/>
              </w:rPr>
            </w:pPr>
            <w:r w:rsidDel="00000000" w:rsidR="00000000" w:rsidRPr="00000000">
              <w:rPr>
                <w:b w:val="1"/>
                <w:rtl w:val="0"/>
              </w:rPr>
              <w:t xml:space="preserve">CWE</w:t>
            </w:r>
          </w:p>
        </w:tc>
        <w:tc>
          <w:tcPr/>
          <w:p w:rsidR="00000000" w:rsidDel="00000000" w:rsidP="00000000" w:rsidRDefault="00000000" w:rsidRPr="00000000" w14:paraId="00000154">
            <w:pPr>
              <w:spacing w:line="276" w:lineRule="auto"/>
              <w:rPr/>
            </w:pPr>
            <w:r w:rsidDel="00000000" w:rsidR="00000000" w:rsidRPr="00000000">
              <w:rPr>
                <w:rtl w:val="0"/>
              </w:rPr>
              <w:t xml:space="preserve">Out-of-bounds Read</w:t>
            </w:r>
          </w:p>
        </w:tc>
      </w:tr>
      <w:tr>
        <w:trPr>
          <w:cantSplit w:val="0"/>
          <w:tblHeader w:val="0"/>
        </w:trPr>
        <w:tc>
          <w:tcPr>
            <w:vMerge w:val="continue"/>
            <w:tcBorders>
              <w:top w:color="000000" w:space="0" w:sz="4" w:val="single"/>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56">
            <w:pPr>
              <w:spacing w:line="276" w:lineRule="auto"/>
              <w:rPr>
                <w:b w:val="1"/>
              </w:rPr>
            </w:pPr>
            <w:r w:rsidDel="00000000" w:rsidR="00000000" w:rsidRPr="00000000">
              <w:rPr>
                <w:b w:val="1"/>
                <w:rtl w:val="0"/>
              </w:rPr>
              <w:t xml:space="preserve">Mitigations</w:t>
            </w:r>
          </w:p>
        </w:tc>
        <w:tc>
          <w:tcPr/>
          <w:p w:rsidR="00000000" w:rsidDel="00000000" w:rsidP="00000000" w:rsidRDefault="00000000" w:rsidRPr="00000000" w14:paraId="00000158">
            <w:pPr>
              <w:spacing w:line="276" w:lineRule="auto"/>
              <w:rPr/>
            </w:pPr>
            <w:r w:rsidDel="00000000" w:rsidR="00000000" w:rsidRPr="00000000">
              <w:rPr>
                <w:rtl w:val="0"/>
              </w:rPr>
              <w:t xml:space="preserve">IP on DNS Blacklist PRTG Sensor; Execution Prevention, Network Intrusion Prevention</w:t>
            </w:r>
          </w:p>
        </w:tc>
      </w:tr>
      <w:tr>
        <w:trPr>
          <w:cantSplit w:val="0"/>
          <w:tblHeader w:val="0"/>
        </w:trPr>
        <w:tc>
          <w:tcPr>
            <w:vMerge w:val="continue"/>
            <w:tcBorders>
              <w:top w:color="000000" w:space="0" w:sz="4" w:val="single"/>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5A">
            <w:pPr>
              <w:spacing w:line="276" w:lineRule="auto"/>
              <w:rPr>
                <w:b w:val="1"/>
              </w:rPr>
            </w:pPr>
            <w:r w:rsidDel="00000000" w:rsidR="00000000" w:rsidRPr="00000000">
              <w:rPr>
                <w:b w:val="1"/>
                <w:rtl w:val="0"/>
              </w:rPr>
              <w:t xml:space="preserve">IoCs</w:t>
            </w:r>
          </w:p>
        </w:tc>
        <w:tc>
          <w:tcPr/>
          <w:p w:rsidR="00000000" w:rsidDel="00000000" w:rsidP="00000000" w:rsidRDefault="00000000" w:rsidRPr="00000000" w14:paraId="0000015C">
            <w:pPr>
              <w:spacing w:line="276" w:lineRule="auto"/>
              <w:rPr/>
            </w:pPr>
            <w:r w:rsidDel="00000000" w:rsidR="00000000" w:rsidRPr="00000000">
              <w:rPr>
                <w:rtl w:val="0"/>
              </w:rPr>
              <w:t xml:space="preserve">Process creation</w:t>
            </w:r>
          </w:p>
        </w:tc>
      </w:tr>
      <w:tr>
        <w:trPr>
          <w:cantSplit w:val="0"/>
          <w:tblHeader w:val="0"/>
        </w:trPr>
        <w:tc>
          <w:tcPr>
            <w:vMerge w:val="continue"/>
            <w:tcBorders>
              <w:top w:color="000000" w:space="0" w:sz="4" w:val="single"/>
            </w:tcBorders>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5E">
            <w:pPr>
              <w:spacing w:line="276" w:lineRule="auto"/>
              <w:rPr>
                <w:b w:val="1"/>
              </w:rPr>
            </w:pPr>
            <w:r w:rsidDel="00000000" w:rsidR="00000000" w:rsidRPr="00000000">
              <w:rPr>
                <w:b w:val="1"/>
                <w:rtl w:val="0"/>
              </w:rPr>
              <w:t xml:space="preserve">Tactics </w:t>
            </w:r>
          </w:p>
        </w:tc>
        <w:tc>
          <w:tcPr/>
          <w:p w:rsidR="00000000" w:rsidDel="00000000" w:rsidP="00000000" w:rsidRDefault="00000000" w:rsidRPr="00000000" w14:paraId="00000160">
            <w:pPr>
              <w:spacing w:line="276" w:lineRule="auto"/>
              <w:rPr/>
            </w:pPr>
            <w:r w:rsidDel="00000000" w:rsidR="00000000" w:rsidRPr="00000000">
              <w:rPr>
                <w:rtl w:val="0"/>
              </w:rPr>
              <w:t xml:space="preserve">Execution</w:t>
            </w:r>
          </w:p>
        </w:tc>
      </w:tr>
      <w:tr>
        <w:trPr>
          <w:cantSplit w:val="0"/>
          <w:tblHeader w:val="0"/>
        </w:trPr>
        <w:tc>
          <w:tcPr>
            <w:vMerge w:val="continue"/>
            <w:tcBorders>
              <w:top w:color="000000" w:space="0" w:sz="4" w:val="single"/>
            </w:tcBorders>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162">
            <w:pPr>
              <w:spacing w:line="276" w:lineRule="auto"/>
              <w:rPr>
                <w:b w:val="1"/>
              </w:rPr>
            </w:pPr>
            <w:r w:rsidDel="00000000" w:rsidR="00000000" w:rsidRPr="00000000">
              <w:rPr>
                <w:b w:val="1"/>
                <w:rtl w:val="0"/>
              </w:rPr>
              <w:t xml:space="preserve">Techniques</w:t>
            </w:r>
          </w:p>
        </w:tc>
        <w:tc>
          <w:tcPr>
            <w:tcBorders>
              <w:bottom w:color="000000" w:space="0" w:sz="4" w:val="single"/>
            </w:tcBorders>
          </w:tcPr>
          <w:p w:rsidR="00000000" w:rsidDel="00000000" w:rsidP="00000000" w:rsidRDefault="00000000" w:rsidRPr="00000000" w14:paraId="00000164">
            <w:pPr>
              <w:spacing w:line="276" w:lineRule="auto"/>
              <w:rPr/>
            </w:pPr>
            <w:r w:rsidDel="00000000" w:rsidR="00000000" w:rsidRPr="00000000">
              <w:rPr>
                <w:rtl w:val="0"/>
              </w:rPr>
              <w:t xml:space="preserve">User Execution</w:t>
            </w:r>
            <w:r w:rsidDel="00000000" w:rsidR="00000000" w:rsidRPr="00000000">
              <w:rPr>
                <w:vertAlign w:val="superscript"/>
                <w:rtl w:val="0"/>
              </w:rPr>
              <w:t xml:space="preserve">13</w:t>
            </w:r>
            <w:r w:rsidDel="00000000" w:rsidR="00000000" w:rsidRPr="00000000">
              <w:rPr>
                <w:rtl w:val="0"/>
              </w:rPr>
            </w:r>
          </w:p>
        </w:tc>
      </w:tr>
      <w:tr>
        <w:trPr>
          <w:cantSplit w:val="0"/>
          <w:tblHeader w:val="0"/>
        </w:trPr>
        <w:tc>
          <w:tcPr>
            <w:vMerge w:val="restart"/>
            <w:tcBorders>
              <w:top w:color="000000" w:space="0" w:sz="4" w:val="single"/>
            </w:tcBorders>
          </w:tcPr>
          <w:p w:rsidR="00000000" w:rsidDel="00000000" w:rsidP="00000000" w:rsidRDefault="00000000" w:rsidRPr="00000000" w14:paraId="00000165">
            <w:pPr>
              <w:spacing w:line="276" w:lineRule="auto"/>
              <w:rPr>
                <w:b w:val="1"/>
              </w:rPr>
            </w:pPr>
            <w:r w:rsidDel="00000000" w:rsidR="00000000" w:rsidRPr="00000000">
              <w:rPr>
                <w:b w:val="1"/>
                <w:rtl w:val="0"/>
              </w:rPr>
              <w:t xml:space="preserve">CVE-2013-2964</w:t>
            </w:r>
            <w:r w:rsidDel="00000000" w:rsidR="00000000" w:rsidRPr="00000000">
              <w:rPr>
                <w:b w:val="1"/>
                <w:vertAlign w:val="superscript"/>
                <w:rtl w:val="0"/>
              </w:rPr>
              <w:t xml:space="preserve">14</w:t>
            </w:r>
            <w:r w:rsidDel="00000000" w:rsidR="00000000" w:rsidRPr="00000000">
              <w:rPr>
                <w:rtl w:val="0"/>
              </w:rPr>
            </w:r>
          </w:p>
          <w:p w:rsidR="00000000" w:rsidDel="00000000" w:rsidP="00000000" w:rsidRDefault="00000000" w:rsidRPr="00000000" w14:paraId="00000166">
            <w:pPr>
              <w:spacing w:line="276" w:lineRule="auto"/>
              <w:rPr>
                <w:b w:val="1"/>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67">
            <w:pPr>
              <w:spacing w:line="276" w:lineRule="auto"/>
              <w:rPr>
                <w:b w:val="1"/>
              </w:rPr>
            </w:pPr>
            <w:r w:rsidDel="00000000" w:rsidR="00000000" w:rsidRPr="00000000">
              <w:rPr>
                <w:b w:val="1"/>
                <w:rtl w:val="0"/>
              </w:rPr>
              <w:t xml:space="preserve">CVSS Base</w:t>
            </w:r>
          </w:p>
        </w:tc>
        <w:tc>
          <w:tcPr>
            <w:tcBorders>
              <w:top w:color="000000" w:space="0" w:sz="4" w:val="single"/>
            </w:tcBorders>
          </w:tcPr>
          <w:p w:rsidR="00000000" w:rsidDel="00000000" w:rsidP="00000000" w:rsidRDefault="00000000" w:rsidRPr="00000000" w14:paraId="00000169">
            <w:pPr>
              <w:spacing w:line="276" w:lineRule="auto"/>
              <w:rPr>
                <w:b w:val="1"/>
              </w:rPr>
            </w:pPr>
            <w:r w:rsidDel="00000000" w:rsidR="00000000" w:rsidRPr="00000000">
              <w:rPr>
                <w:b w:val="1"/>
                <w:highlight w:val="red"/>
                <w:rtl w:val="0"/>
              </w:rPr>
              <w:t xml:space="preserve">7.2 HIGH</w:t>
            </w:r>
            <w:r w:rsidDel="00000000" w:rsidR="00000000" w:rsidRPr="00000000">
              <w:rPr>
                <w:b w:val="1"/>
                <w:rtl w:val="0"/>
              </w:rPr>
              <w:t xml:space="preserve"> (v2.0)</w:t>
            </w:r>
          </w:p>
        </w:tc>
      </w:tr>
      <w:tr>
        <w:trPr>
          <w:cantSplit w:val="0"/>
          <w:tblHeader w:val="0"/>
        </w:trPr>
        <w:tc>
          <w:tcPr>
            <w:vMerge w:val="continue"/>
            <w:tcBorders>
              <w:top w:color="000000" w:space="0" w:sz="4"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Pr>
          <w:p w:rsidR="00000000" w:rsidDel="00000000" w:rsidP="00000000" w:rsidRDefault="00000000" w:rsidRPr="00000000" w14:paraId="0000016B">
            <w:pPr>
              <w:spacing w:line="276" w:lineRule="auto"/>
              <w:rPr>
                <w:b w:val="1"/>
              </w:rPr>
            </w:pPr>
            <w:r w:rsidDel="00000000" w:rsidR="00000000" w:rsidRPr="00000000">
              <w:rPr>
                <w:b w:val="1"/>
                <w:rtl w:val="0"/>
              </w:rPr>
              <w:t xml:space="preserve">Description</w:t>
            </w:r>
          </w:p>
        </w:tc>
        <w:tc>
          <w:tcPr/>
          <w:p w:rsidR="00000000" w:rsidDel="00000000" w:rsidP="00000000" w:rsidRDefault="00000000" w:rsidRPr="00000000" w14:paraId="0000016D">
            <w:pPr>
              <w:spacing w:line="276" w:lineRule="auto"/>
              <w:rPr/>
            </w:pPr>
            <w:r w:rsidDel="00000000" w:rsidR="00000000" w:rsidRPr="00000000">
              <w:rPr>
                <w:rtl w:val="0"/>
              </w:rPr>
              <w:t xml:space="preserve">Buffer overflow in dsmtca in IBM Tivoli Storage Manager (TSM) through 5.5.4.0, 6.1.0 through 6.1.5.4, 6.2.0 through 6.2.4.7, and 6.3.0 through 6.3.0.17 on UNIX and Linux allows local users to gain privileges via unspecified vectors.</w:t>
            </w:r>
          </w:p>
        </w:tc>
      </w:tr>
      <w:tr>
        <w:trPr>
          <w:cantSplit w:val="0"/>
          <w:tblHeader w:val="0"/>
        </w:trPr>
        <w:tc>
          <w:tcPr>
            <w:vMerge w:val="continue"/>
            <w:tcBorders>
              <w:top w:color="000000" w:space="0" w:sz="4" w:val="single"/>
            </w:tcBorders>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6F">
            <w:pPr>
              <w:spacing w:line="276" w:lineRule="auto"/>
              <w:rPr>
                <w:b w:val="1"/>
              </w:rPr>
            </w:pPr>
            <w:r w:rsidDel="00000000" w:rsidR="00000000" w:rsidRPr="00000000">
              <w:rPr>
                <w:b w:val="1"/>
                <w:rtl w:val="0"/>
              </w:rPr>
              <w:t xml:space="preserve">CWE</w:t>
            </w:r>
          </w:p>
        </w:tc>
        <w:tc>
          <w:tcPr/>
          <w:p w:rsidR="00000000" w:rsidDel="00000000" w:rsidP="00000000" w:rsidRDefault="00000000" w:rsidRPr="00000000" w14:paraId="00000171">
            <w:pPr>
              <w:spacing w:line="276" w:lineRule="auto"/>
              <w:rPr/>
            </w:pPr>
            <w:r w:rsidDel="00000000" w:rsidR="00000000" w:rsidRPr="00000000">
              <w:rPr>
                <w:rtl w:val="0"/>
              </w:rPr>
              <w:t xml:space="preserve">Improper Restriction of Operations within the Bounds of a Memory Buffer</w:t>
            </w:r>
          </w:p>
        </w:tc>
      </w:tr>
      <w:tr>
        <w:trPr>
          <w:cantSplit w:val="0"/>
          <w:tblHeader w:val="0"/>
        </w:trPr>
        <w:tc>
          <w:tcPr>
            <w:vMerge w:val="continue"/>
            <w:tcBorders>
              <w:top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73">
            <w:pPr>
              <w:spacing w:line="276" w:lineRule="auto"/>
              <w:rPr>
                <w:b w:val="1"/>
              </w:rPr>
            </w:pPr>
            <w:r w:rsidDel="00000000" w:rsidR="00000000" w:rsidRPr="00000000">
              <w:rPr>
                <w:b w:val="1"/>
                <w:rtl w:val="0"/>
              </w:rPr>
              <w:t xml:space="preserve">Mitigations</w:t>
            </w:r>
          </w:p>
        </w:tc>
        <w:tc>
          <w:tcPr/>
          <w:p w:rsidR="00000000" w:rsidDel="00000000" w:rsidP="00000000" w:rsidRDefault="00000000" w:rsidRPr="00000000" w14:paraId="00000175">
            <w:pPr>
              <w:spacing w:line="276" w:lineRule="auto"/>
              <w:rPr/>
            </w:pPr>
            <w:r w:rsidDel="00000000" w:rsidR="00000000" w:rsidRPr="00000000">
              <w:rPr>
                <w:rtl w:val="0"/>
              </w:rPr>
              <w:t xml:space="preserve">Do not install IBM Tivoli Storage Manager. Sensor = IP on DNS Blacklist</w:t>
            </w:r>
          </w:p>
        </w:tc>
      </w:tr>
      <w:tr>
        <w:trPr>
          <w:cantSplit w:val="0"/>
          <w:tblHeader w:val="0"/>
        </w:trPr>
        <w:tc>
          <w:tcPr>
            <w:vMerge w:val="continue"/>
            <w:tcBorders>
              <w:top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77">
            <w:pPr>
              <w:spacing w:line="276" w:lineRule="auto"/>
              <w:rPr>
                <w:b w:val="1"/>
              </w:rPr>
            </w:pPr>
            <w:r w:rsidDel="00000000" w:rsidR="00000000" w:rsidRPr="00000000">
              <w:rPr>
                <w:b w:val="1"/>
                <w:rtl w:val="0"/>
              </w:rPr>
              <w:t xml:space="preserve">IoCs</w:t>
            </w:r>
          </w:p>
        </w:tc>
        <w:tc>
          <w:tcPr/>
          <w:p w:rsidR="00000000" w:rsidDel="00000000" w:rsidP="00000000" w:rsidRDefault="00000000" w:rsidRPr="00000000" w14:paraId="00000179">
            <w:pPr>
              <w:spacing w:line="276" w:lineRule="auto"/>
              <w:rPr/>
            </w:pPr>
            <w:r w:rsidDel="00000000" w:rsidR="00000000" w:rsidRPr="00000000">
              <w:rPr>
                <w:rtl w:val="0"/>
              </w:rPr>
              <w:t xml:space="preserve">Network Traffic Content</w:t>
            </w:r>
          </w:p>
        </w:tc>
      </w:tr>
      <w:tr>
        <w:trPr>
          <w:cantSplit w:val="0"/>
          <w:tblHeader w:val="0"/>
        </w:trPr>
        <w:tc>
          <w:tcPr>
            <w:vMerge w:val="continue"/>
            <w:tcBorders>
              <w:top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7B">
            <w:pPr>
              <w:spacing w:line="276" w:lineRule="auto"/>
              <w:rPr>
                <w:b w:val="1"/>
              </w:rPr>
            </w:pPr>
            <w:r w:rsidDel="00000000" w:rsidR="00000000" w:rsidRPr="00000000">
              <w:rPr>
                <w:b w:val="1"/>
                <w:rtl w:val="0"/>
              </w:rPr>
              <w:t xml:space="preserve">Tactics </w:t>
            </w:r>
          </w:p>
        </w:tc>
        <w:tc>
          <w:tcPr/>
          <w:p w:rsidR="00000000" w:rsidDel="00000000" w:rsidP="00000000" w:rsidRDefault="00000000" w:rsidRPr="00000000" w14:paraId="0000017D">
            <w:pPr>
              <w:spacing w:line="276" w:lineRule="auto"/>
              <w:rPr/>
            </w:pPr>
            <w:r w:rsidDel="00000000" w:rsidR="00000000" w:rsidRPr="00000000">
              <w:rPr>
                <w:rtl w:val="0"/>
              </w:rPr>
              <w:t xml:space="preserve">Initial Access</w:t>
            </w:r>
          </w:p>
        </w:tc>
      </w:tr>
      <w:tr>
        <w:trPr>
          <w:cantSplit w:val="0"/>
          <w:tblHeader w:val="0"/>
        </w:trPr>
        <w:tc>
          <w:tcPr>
            <w:vMerge w:val="continue"/>
            <w:tcBorders>
              <w:top w:color="000000" w:space="0" w:sz="4"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17F">
            <w:pPr>
              <w:spacing w:line="276" w:lineRule="auto"/>
              <w:rPr>
                <w:b w:val="1"/>
              </w:rPr>
            </w:pPr>
            <w:r w:rsidDel="00000000" w:rsidR="00000000" w:rsidRPr="00000000">
              <w:rPr>
                <w:b w:val="1"/>
                <w:rtl w:val="0"/>
              </w:rPr>
              <w:t xml:space="preserve">Techniques</w:t>
            </w:r>
          </w:p>
        </w:tc>
        <w:tc>
          <w:tcPr>
            <w:tcBorders>
              <w:bottom w:color="000000" w:space="0" w:sz="4" w:val="single"/>
            </w:tcBorders>
          </w:tcPr>
          <w:p w:rsidR="00000000" w:rsidDel="00000000" w:rsidP="00000000" w:rsidRDefault="00000000" w:rsidRPr="00000000" w14:paraId="00000181">
            <w:pPr>
              <w:spacing w:line="276" w:lineRule="auto"/>
              <w:rPr/>
            </w:pPr>
            <w:r w:rsidDel="00000000" w:rsidR="00000000" w:rsidRPr="00000000">
              <w:rPr>
                <w:rtl w:val="0"/>
              </w:rPr>
              <w:t xml:space="preserve">Exploit Public-Facing Application</w:t>
            </w:r>
            <w:r w:rsidDel="00000000" w:rsidR="00000000" w:rsidRPr="00000000">
              <w:rPr>
                <w:vertAlign w:val="superscript"/>
                <w:rtl w:val="0"/>
              </w:rPr>
              <w:t xml:space="preserve">15</w:t>
            </w:r>
            <w:r w:rsidDel="00000000" w:rsidR="00000000" w:rsidRPr="00000000">
              <w:rPr>
                <w:rtl w:val="0"/>
              </w:rPr>
            </w:r>
          </w:p>
        </w:tc>
      </w:tr>
      <w:tr>
        <w:trPr>
          <w:cantSplit w:val="0"/>
          <w:tblHeader w:val="0"/>
        </w:trPr>
        <w:tc>
          <w:tcPr>
            <w:vMerge w:val="restart"/>
            <w:tcBorders>
              <w:top w:color="000000" w:space="0" w:sz="4" w:val="single"/>
            </w:tcBorders>
          </w:tcPr>
          <w:p w:rsidR="00000000" w:rsidDel="00000000" w:rsidP="00000000" w:rsidRDefault="00000000" w:rsidRPr="00000000" w14:paraId="00000182">
            <w:pPr>
              <w:spacing w:line="276" w:lineRule="auto"/>
              <w:rPr>
                <w:b w:val="1"/>
              </w:rPr>
            </w:pPr>
            <w:r w:rsidDel="00000000" w:rsidR="00000000" w:rsidRPr="00000000">
              <w:rPr>
                <w:b w:val="1"/>
                <w:rtl w:val="0"/>
              </w:rPr>
              <w:t xml:space="preserve">CVE-2020-36717</w:t>
            </w:r>
            <w:r w:rsidDel="00000000" w:rsidR="00000000" w:rsidRPr="00000000">
              <w:rPr>
                <w:b w:val="1"/>
                <w:vertAlign w:val="superscript"/>
                <w:rtl w:val="0"/>
              </w:rPr>
              <w:t xml:space="preserve">16</w:t>
            </w:r>
            <w:r w:rsidDel="00000000" w:rsidR="00000000" w:rsidRPr="00000000">
              <w:rPr>
                <w:rtl w:val="0"/>
              </w:rPr>
            </w:r>
          </w:p>
          <w:p w:rsidR="00000000" w:rsidDel="00000000" w:rsidP="00000000" w:rsidRDefault="00000000" w:rsidRPr="00000000" w14:paraId="00000183">
            <w:pPr>
              <w:spacing w:line="276" w:lineRule="auto"/>
              <w:rPr>
                <w:b w:val="1"/>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84">
            <w:pPr>
              <w:spacing w:line="276" w:lineRule="auto"/>
              <w:rPr>
                <w:b w:val="1"/>
              </w:rPr>
            </w:pPr>
            <w:r w:rsidDel="00000000" w:rsidR="00000000" w:rsidRPr="00000000">
              <w:rPr>
                <w:b w:val="1"/>
                <w:rtl w:val="0"/>
              </w:rPr>
              <w:t xml:space="preserve">CVSS Base</w:t>
            </w:r>
          </w:p>
        </w:tc>
        <w:tc>
          <w:tcPr>
            <w:tcBorders>
              <w:top w:color="000000" w:space="0" w:sz="4" w:val="single"/>
            </w:tcBorders>
          </w:tcPr>
          <w:p w:rsidR="00000000" w:rsidDel="00000000" w:rsidP="00000000" w:rsidRDefault="00000000" w:rsidRPr="00000000" w14:paraId="00000186">
            <w:pPr>
              <w:spacing w:line="276" w:lineRule="auto"/>
              <w:rPr>
                <w:b w:val="1"/>
              </w:rPr>
            </w:pPr>
            <w:r w:rsidDel="00000000" w:rsidR="00000000" w:rsidRPr="00000000">
              <w:rPr>
                <w:b w:val="1"/>
                <w:highlight w:val="red"/>
                <w:rtl w:val="0"/>
              </w:rPr>
              <w:t xml:space="preserve">8.8 HIGH</w:t>
            </w: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Pr>
          <w:p w:rsidR="00000000" w:rsidDel="00000000" w:rsidP="00000000" w:rsidRDefault="00000000" w:rsidRPr="00000000" w14:paraId="00000188">
            <w:pPr>
              <w:spacing w:line="276" w:lineRule="auto"/>
              <w:rPr>
                <w:b w:val="1"/>
              </w:rPr>
            </w:pPr>
            <w:r w:rsidDel="00000000" w:rsidR="00000000" w:rsidRPr="00000000">
              <w:rPr>
                <w:b w:val="1"/>
                <w:rtl w:val="0"/>
              </w:rPr>
              <w:t xml:space="preserve">Description</w:t>
            </w:r>
          </w:p>
        </w:tc>
        <w:tc>
          <w:tcPr/>
          <w:p w:rsidR="00000000" w:rsidDel="00000000" w:rsidP="00000000" w:rsidRDefault="00000000" w:rsidRPr="00000000" w14:paraId="0000018A">
            <w:pPr>
              <w:spacing w:line="276" w:lineRule="auto"/>
              <w:rPr/>
            </w:pPr>
            <w:r w:rsidDel="00000000" w:rsidR="00000000" w:rsidRPr="00000000">
              <w:rPr>
                <w:rtl w:val="0"/>
              </w:rPr>
              <w:t xml:space="preserve">The Kali Forms plugin for WordPress is vulnerable to Cross-Site Request Forgery in versions up to, and including, 2.1.1. This is due to incorrect nonce handling throughout the plugin's function. This makes it possible for unauthenticated attackers to access the plugin's administrative functions via forged requests granted they can trick a site administrator into performing an action such as clicking on a link.</w:t>
            </w:r>
          </w:p>
        </w:tc>
      </w:tr>
      <w:tr>
        <w:trPr>
          <w:cantSplit w:val="0"/>
          <w:tblHeader w:val="0"/>
        </w:trPr>
        <w:tc>
          <w:tcPr>
            <w:vMerge w:val="continue"/>
            <w:tcBorders>
              <w:top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8C">
            <w:pPr>
              <w:spacing w:line="276" w:lineRule="auto"/>
              <w:rPr>
                <w:b w:val="1"/>
              </w:rPr>
            </w:pPr>
            <w:r w:rsidDel="00000000" w:rsidR="00000000" w:rsidRPr="00000000">
              <w:rPr>
                <w:b w:val="1"/>
                <w:rtl w:val="0"/>
              </w:rPr>
              <w:t xml:space="preserve">CWE</w:t>
            </w:r>
          </w:p>
        </w:tc>
        <w:tc>
          <w:tcPr/>
          <w:p w:rsidR="00000000" w:rsidDel="00000000" w:rsidP="00000000" w:rsidRDefault="00000000" w:rsidRPr="00000000" w14:paraId="0000018E">
            <w:pPr>
              <w:spacing w:line="276" w:lineRule="auto"/>
              <w:rPr/>
            </w:pPr>
            <w:r w:rsidDel="00000000" w:rsidR="00000000" w:rsidRPr="00000000">
              <w:rPr>
                <w:rtl w:val="0"/>
              </w:rPr>
              <w:t xml:space="preserve">Cross-Site Request Forgery (CSRF)</w:t>
            </w:r>
          </w:p>
        </w:tc>
      </w:tr>
      <w:tr>
        <w:trPr>
          <w:cantSplit w:val="0"/>
          <w:tblHeader w:val="0"/>
        </w:trPr>
        <w:tc>
          <w:tcPr>
            <w:vMerge w:val="continue"/>
            <w:tcBorders>
              <w:top w:color="000000" w:space="0" w:sz="4"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90">
            <w:pPr>
              <w:spacing w:line="276" w:lineRule="auto"/>
              <w:rPr>
                <w:b w:val="1"/>
              </w:rPr>
            </w:pPr>
            <w:r w:rsidDel="00000000" w:rsidR="00000000" w:rsidRPr="00000000">
              <w:rPr>
                <w:b w:val="1"/>
                <w:rtl w:val="0"/>
              </w:rPr>
              <w:t xml:space="preserve">Mitigations</w:t>
            </w:r>
          </w:p>
        </w:tc>
        <w:tc>
          <w:tcPr/>
          <w:p w:rsidR="00000000" w:rsidDel="00000000" w:rsidP="00000000" w:rsidRDefault="00000000" w:rsidRPr="00000000" w14:paraId="00000192">
            <w:pPr>
              <w:spacing w:line="276" w:lineRule="auto"/>
              <w:rPr/>
            </w:pPr>
            <w:r w:rsidDel="00000000" w:rsidR="00000000" w:rsidRPr="00000000">
              <w:rPr>
                <w:rtl w:val="0"/>
              </w:rPr>
              <w:t xml:space="preserve">Application Isolation and Sandboxing</w:t>
            </w:r>
            <w:r w:rsidDel="00000000" w:rsidR="00000000" w:rsidRPr="00000000">
              <w:rPr>
                <w:vertAlign w:val="superscript"/>
                <w:rtl w:val="0"/>
              </w:rPr>
              <w:t xml:space="preserve">17</w:t>
            </w: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94">
            <w:pPr>
              <w:spacing w:line="276" w:lineRule="auto"/>
              <w:rPr>
                <w:b w:val="1"/>
              </w:rPr>
            </w:pPr>
            <w:r w:rsidDel="00000000" w:rsidR="00000000" w:rsidRPr="00000000">
              <w:rPr>
                <w:b w:val="1"/>
                <w:rtl w:val="0"/>
              </w:rPr>
              <w:t xml:space="preserve">IoCs</w:t>
            </w:r>
          </w:p>
        </w:tc>
        <w:tc>
          <w:tcPr/>
          <w:p w:rsidR="00000000" w:rsidDel="00000000" w:rsidP="00000000" w:rsidRDefault="00000000" w:rsidRPr="00000000" w14:paraId="00000196">
            <w:pPr>
              <w:spacing w:line="276" w:lineRule="auto"/>
              <w:rPr/>
            </w:pPr>
            <w:r w:rsidDel="00000000" w:rsidR="00000000" w:rsidRPr="00000000">
              <w:rPr>
                <w:rtl w:val="0"/>
              </w:rPr>
              <w:t xml:space="preserve">Network Connection Creation, File Creation</w:t>
            </w:r>
          </w:p>
        </w:tc>
      </w:tr>
      <w:tr>
        <w:trPr>
          <w:cantSplit w:val="0"/>
          <w:tblHeader w:val="0"/>
        </w:trPr>
        <w:tc>
          <w:tcPr>
            <w:vMerge w:val="continue"/>
            <w:tcBorders>
              <w:top w:color="000000" w:space="0" w:sz="4"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98">
            <w:pPr>
              <w:spacing w:line="276" w:lineRule="auto"/>
              <w:rPr>
                <w:b w:val="1"/>
              </w:rPr>
            </w:pPr>
            <w:r w:rsidDel="00000000" w:rsidR="00000000" w:rsidRPr="00000000">
              <w:rPr>
                <w:b w:val="1"/>
                <w:rtl w:val="0"/>
              </w:rPr>
              <w:t xml:space="preserve">Tactics </w:t>
            </w:r>
          </w:p>
        </w:tc>
        <w:tc>
          <w:tcPr/>
          <w:p w:rsidR="00000000" w:rsidDel="00000000" w:rsidP="00000000" w:rsidRDefault="00000000" w:rsidRPr="00000000" w14:paraId="0000019A">
            <w:pPr>
              <w:spacing w:line="276" w:lineRule="auto"/>
              <w:rPr/>
            </w:pPr>
            <w:r w:rsidDel="00000000" w:rsidR="00000000" w:rsidRPr="00000000">
              <w:rPr>
                <w:rtl w:val="0"/>
              </w:rPr>
              <w:t xml:space="preserve">Initial Access</w:t>
            </w:r>
          </w:p>
        </w:tc>
      </w:tr>
      <w:tr>
        <w:trPr>
          <w:cantSplit w:val="0"/>
          <w:tblHeader w:val="0"/>
        </w:trPr>
        <w:tc>
          <w:tcPr>
            <w:vMerge w:val="continue"/>
            <w:tcBorders>
              <w:top w:color="000000" w:space="0" w:sz="4"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19C">
            <w:pPr>
              <w:spacing w:line="276" w:lineRule="auto"/>
              <w:rPr>
                <w:b w:val="1"/>
              </w:rPr>
            </w:pPr>
            <w:r w:rsidDel="00000000" w:rsidR="00000000" w:rsidRPr="00000000">
              <w:rPr>
                <w:b w:val="1"/>
                <w:rtl w:val="0"/>
              </w:rPr>
              <w:t xml:space="preserve">Techniques</w:t>
            </w:r>
          </w:p>
        </w:tc>
        <w:tc>
          <w:tcPr>
            <w:tcBorders>
              <w:bottom w:color="000000" w:space="0" w:sz="4" w:val="single"/>
            </w:tcBorders>
          </w:tcPr>
          <w:p w:rsidR="00000000" w:rsidDel="00000000" w:rsidP="00000000" w:rsidRDefault="00000000" w:rsidRPr="00000000" w14:paraId="0000019E">
            <w:pPr>
              <w:spacing w:line="276" w:lineRule="auto"/>
              <w:rPr/>
            </w:pPr>
            <w:r w:rsidDel="00000000" w:rsidR="00000000" w:rsidRPr="00000000">
              <w:rPr>
                <w:rtl w:val="0"/>
              </w:rPr>
              <w:t xml:space="preserve">Drive-by Compromise</w:t>
            </w:r>
            <w:r w:rsidDel="00000000" w:rsidR="00000000" w:rsidRPr="00000000">
              <w:rPr>
                <w:vertAlign w:val="superscript"/>
                <w:rtl w:val="0"/>
              </w:rPr>
              <w:t xml:space="preserve"> 18</w:t>
            </w:r>
            <w:r w:rsidDel="00000000" w:rsidR="00000000" w:rsidRPr="00000000">
              <w:rPr>
                <w:rtl w:val="0"/>
              </w:rPr>
            </w:r>
          </w:p>
        </w:tc>
      </w:tr>
      <w:tr>
        <w:trPr>
          <w:cantSplit w:val="0"/>
          <w:tblHeader w:val="0"/>
        </w:trPr>
        <w:tc>
          <w:tcPr>
            <w:vMerge w:val="restart"/>
            <w:tcBorders>
              <w:top w:color="000000" w:space="0" w:sz="4" w:val="single"/>
            </w:tcBorders>
            <w:shd w:fill="9cc3e5" w:val="clear"/>
          </w:tcPr>
          <w:p w:rsidR="00000000" w:rsidDel="00000000" w:rsidP="00000000" w:rsidRDefault="00000000" w:rsidRPr="00000000" w14:paraId="0000019F">
            <w:pPr>
              <w:spacing w:line="276" w:lineRule="auto"/>
              <w:rPr>
                <w:b w:val="1"/>
              </w:rPr>
            </w:pPr>
            <w:r w:rsidDel="00000000" w:rsidR="00000000" w:rsidRPr="00000000">
              <w:rPr>
                <w:b w:val="1"/>
                <w:rtl w:val="0"/>
              </w:rPr>
              <w:t xml:space="preserve">Windows Workstations (2)</w:t>
            </w:r>
          </w:p>
        </w:tc>
        <w:tc>
          <w:tcPr>
            <w:tcBorders>
              <w:top w:color="000000" w:space="0" w:sz="4" w:val="single"/>
            </w:tcBorders>
            <w:shd w:fill="9cc3e5" w:val="clear"/>
          </w:tcPr>
          <w:p w:rsidR="00000000" w:rsidDel="00000000" w:rsidP="00000000" w:rsidRDefault="00000000" w:rsidRPr="00000000" w14:paraId="000001A0">
            <w:pPr>
              <w:spacing w:line="276" w:lineRule="auto"/>
              <w:rPr>
                <w:b w:val="1"/>
              </w:rPr>
            </w:pPr>
            <w:r w:rsidDel="00000000" w:rsidR="00000000" w:rsidRPr="00000000">
              <w:rPr>
                <w:b w:val="1"/>
                <w:rtl w:val="0"/>
              </w:rPr>
              <w:t xml:space="preserve">OS Build</w:t>
            </w:r>
          </w:p>
        </w:tc>
        <w:tc>
          <w:tcPr>
            <w:gridSpan w:val="2"/>
            <w:tcBorders>
              <w:top w:color="000000" w:space="0" w:sz="4" w:val="single"/>
            </w:tcBorders>
            <w:shd w:fill="9cc3e5" w:val="clear"/>
          </w:tcPr>
          <w:p w:rsidR="00000000" w:rsidDel="00000000" w:rsidP="00000000" w:rsidRDefault="00000000" w:rsidRPr="00000000" w14:paraId="000001A1">
            <w:pPr>
              <w:spacing w:line="276" w:lineRule="auto"/>
              <w:rPr>
                <w:b w:val="1"/>
              </w:rPr>
            </w:pPr>
            <w:r w:rsidDel="00000000" w:rsidR="00000000" w:rsidRPr="00000000">
              <w:rPr>
                <w:b w:val="1"/>
                <w:rtl w:val="0"/>
              </w:rPr>
              <w:t xml:space="preserve">Windows 10 Pro Version 10.0 (Build 10240. 16392)</w:t>
            </w:r>
          </w:p>
        </w:tc>
      </w:tr>
      <w:tr>
        <w:trPr>
          <w:cantSplit w:val="0"/>
          <w:tblHeader w:val="0"/>
        </w:trPr>
        <w:tc>
          <w:tcPr>
            <w:vMerge w:val="continue"/>
            <w:tcBorders>
              <w:top w:color="000000" w:space="0" w:sz="4" w:val="single"/>
            </w:tcBorders>
            <w:shd w:fill="9cc3e5" w:val="cle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bottom w:color="000000" w:space="0" w:sz="4" w:val="single"/>
            </w:tcBorders>
            <w:shd w:fill="9cc3e5" w:val="clear"/>
          </w:tcPr>
          <w:p w:rsidR="00000000" w:rsidDel="00000000" w:rsidP="00000000" w:rsidRDefault="00000000" w:rsidRPr="00000000" w14:paraId="000001A4">
            <w:pPr>
              <w:spacing w:line="276" w:lineRule="auto"/>
              <w:rPr>
                <w:b w:val="1"/>
              </w:rPr>
            </w:pPr>
            <w:r w:rsidDel="00000000" w:rsidR="00000000" w:rsidRPr="00000000">
              <w:rPr>
                <w:b w:val="1"/>
                <w:rtl w:val="0"/>
              </w:rPr>
              <w:t xml:space="preserve">Usage</w:t>
            </w:r>
          </w:p>
        </w:tc>
        <w:tc>
          <w:tcPr>
            <w:tcBorders>
              <w:bottom w:color="000000" w:space="0" w:sz="4" w:val="single"/>
            </w:tcBorders>
            <w:shd w:fill="9cc3e5" w:val="clear"/>
          </w:tcPr>
          <w:p w:rsidR="00000000" w:rsidDel="00000000" w:rsidP="00000000" w:rsidRDefault="00000000" w:rsidRPr="00000000" w14:paraId="000001A6">
            <w:pPr>
              <w:spacing w:line="276" w:lineRule="auto"/>
              <w:rPr/>
            </w:pPr>
            <w:r w:rsidDel="00000000" w:rsidR="00000000" w:rsidRPr="00000000">
              <w:rPr>
                <w:rtl w:val="0"/>
              </w:rPr>
              <w:t xml:space="preserve">All sales, marketing, and management</w:t>
            </w:r>
          </w:p>
        </w:tc>
      </w:tr>
      <w:tr>
        <w:trPr>
          <w:cantSplit w:val="0"/>
          <w:tblHeader w:val="0"/>
        </w:trPr>
        <w:tc>
          <w:tcPr>
            <w:vMerge w:val="restart"/>
            <w:tcBorders>
              <w:top w:color="000000" w:space="0" w:sz="4" w:val="single"/>
            </w:tcBorders>
          </w:tcPr>
          <w:p w:rsidR="00000000" w:rsidDel="00000000" w:rsidP="00000000" w:rsidRDefault="00000000" w:rsidRPr="00000000" w14:paraId="000001A7">
            <w:pPr>
              <w:spacing w:line="276" w:lineRule="auto"/>
              <w:rPr>
                <w:b w:val="1"/>
              </w:rPr>
            </w:pPr>
            <w:r w:rsidDel="00000000" w:rsidR="00000000" w:rsidRPr="00000000">
              <w:rPr>
                <w:b w:val="1"/>
                <w:rtl w:val="0"/>
              </w:rPr>
              <w:t xml:space="preserve">CVE-2020-24557</w:t>
            </w:r>
            <w:r w:rsidDel="00000000" w:rsidR="00000000" w:rsidRPr="00000000">
              <w:rPr>
                <w:b w:val="1"/>
                <w:vertAlign w:val="superscript"/>
                <w:rtl w:val="0"/>
              </w:rPr>
              <w:t xml:space="preserve">19</w:t>
            </w:r>
            <w:r w:rsidDel="00000000" w:rsidR="00000000" w:rsidRPr="00000000">
              <w:rPr>
                <w:rtl w:val="0"/>
              </w:rPr>
            </w:r>
          </w:p>
          <w:p w:rsidR="00000000" w:rsidDel="00000000" w:rsidP="00000000" w:rsidRDefault="00000000" w:rsidRPr="00000000" w14:paraId="000001A8">
            <w:pPr>
              <w:spacing w:line="276" w:lineRule="auto"/>
              <w:rPr>
                <w:b w:val="1"/>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A9">
            <w:pPr>
              <w:spacing w:line="276" w:lineRule="auto"/>
              <w:rPr>
                <w:b w:val="1"/>
              </w:rPr>
            </w:pPr>
            <w:r w:rsidDel="00000000" w:rsidR="00000000" w:rsidRPr="00000000">
              <w:rPr>
                <w:b w:val="1"/>
                <w:rtl w:val="0"/>
              </w:rPr>
              <w:t xml:space="preserve">CVSS Base</w:t>
            </w:r>
          </w:p>
        </w:tc>
        <w:tc>
          <w:tcPr>
            <w:tcBorders>
              <w:top w:color="000000" w:space="0" w:sz="4" w:val="single"/>
            </w:tcBorders>
          </w:tcPr>
          <w:p w:rsidR="00000000" w:rsidDel="00000000" w:rsidP="00000000" w:rsidRDefault="00000000" w:rsidRPr="00000000" w14:paraId="000001AB">
            <w:pPr>
              <w:spacing w:line="276" w:lineRule="auto"/>
              <w:rPr>
                <w:b w:val="1"/>
              </w:rPr>
            </w:pPr>
            <w:r w:rsidDel="00000000" w:rsidR="00000000" w:rsidRPr="00000000">
              <w:rPr>
                <w:b w:val="1"/>
                <w:highlight w:val="red"/>
                <w:rtl w:val="0"/>
              </w:rPr>
              <w:t xml:space="preserve">7.8 HIGH</w:t>
            </w: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Pr>
          <w:p w:rsidR="00000000" w:rsidDel="00000000" w:rsidP="00000000" w:rsidRDefault="00000000" w:rsidRPr="00000000" w14:paraId="000001AD">
            <w:pPr>
              <w:spacing w:line="276" w:lineRule="auto"/>
              <w:rPr>
                <w:b w:val="1"/>
              </w:rPr>
            </w:pPr>
            <w:r w:rsidDel="00000000" w:rsidR="00000000" w:rsidRPr="00000000">
              <w:rPr>
                <w:b w:val="1"/>
                <w:rtl w:val="0"/>
              </w:rPr>
              <w:t xml:space="preserve">Description</w:t>
            </w:r>
          </w:p>
        </w:tc>
        <w:tc>
          <w:tcPr/>
          <w:p w:rsidR="00000000" w:rsidDel="00000000" w:rsidP="00000000" w:rsidRDefault="00000000" w:rsidRPr="00000000" w14:paraId="000001AF">
            <w:pPr>
              <w:spacing w:line="276" w:lineRule="auto"/>
              <w:rPr/>
            </w:pPr>
            <w:r w:rsidDel="00000000" w:rsidR="00000000" w:rsidRPr="00000000">
              <w:rPr>
                <w:rtl w:val="0"/>
              </w:rPr>
              <w:t xml:space="preserve">A vulnerability in Trend Micro Apex One and Worry-Free Business Security 10.0 SP1 on Microsoft Windows may allow an attacker to manipulate a particular product folder to disable the security temporarily, abuse a specific Windows function and attain privilege escalation. An attacker must first obtain the ability to execute low-privileged code on the target system in order to exploit this vulnerability. Please note that version 1909 (OS Build 18363.719) of Microsoft Windows 10 mitigates hard links, but previous versions are affected.</w:t>
            </w:r>
          </w:p>
        </w:tc>
      </w:tr>
      <w:tr>
        <w:trPr>
          <w:cantSplit w:val="0"/>
          <w:tblHeader w:val="0"/>
        </w:trPr>
        <w:tc>
          <w:tcPr>
            <w:vMerge w:val="continue"/>
            <w:tcBorders>
              <w:top w:color="000000" w:space="0" w:sz="4"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B1">
            <w:pPr>
              <w:spacing w:line="276" w:lineRule="auto"/>
              <w:rPr>
                <w:b w:val="1"/>
              </w:rPr>
            </w:pPr>
            <w:r w:rsidDel="00000000" w:rsidR="00000000" w:rsidRPr="00000000">
              <w:rPr>
                <w:b w:val="1"/>
                <w:rtl w:val="0"/>
              </w:rPr>
              <w:t xml:space="preserve">CWE</w:t>
            </w:r>
          </w:p>
        </w:tc>
        <w:tc>
          <w:tcPr/>
          <w:p w:rsidR="00000000" w:rsidDel="00000000" w:rsidP="00000000" w:rsidRDefault="00000000" w:rsidRPr="00000000" w14:paraId="000001B3">
            <w:pPr>
              <w:spacing w:line="276" w:lineRule="auto"/>
              <w:rPr/>
            </w:pPr>
            <w:r w:rsidDel="00000000" w:rsidR="00000000" w:rsidRPr="00000000">
              <w:rPr>
                <w:rtl w:val="0"/>
              </w:rPr>
              <w:t xml:space="preserve">N/A</w:t>
            </w:r>
          </w:p>
        </w:tc>
      </w:tr>
      <w:tr>
        <w:trPr>
          <w:cantSplit w:val="0"/>
          <w:tblHeader w:val="0"/>
        </w:trPr>
        <w:tc>
          <w:tcPr>
            <w:vMerge w:val="continue"/>
            <w:tcBorders>
              <w:top w:color="000000" w:space="0" w:sz="4"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B5">
            <w:pPr>
              <w:spacing w:line="276" w:lineRule="auto"/>
              <w:rPr>
                <w:b w:val="1"/>
              </w:rPr>
            </w:pPr>
            <w:r w:rsidDel="00000000" w:rsidR="00000000" w:rsidRPr="00000000">
              <w:rPr>
                <w:b w:val="1"/>
                <w:rtl w:val="0"/>
              </w:rPr>
              <w:t xml:space="preserve">Mitigations</w:t>
            </w:r>
          </w:p>
        </w:tc>
        <w:tc>
          <w:tcPr/>
          <w:p w:rsidR="00000000" w:rsidDel="00000000" w:rsidP="00000000" w:rsidRDefault="00000000" w:rsidRPr="00000000" w14:paraId="000001B7">
            <w:pPr>
              <w:spacing w:line="276" w:lineRule="auto"/>
              <w:rPr/>
            </w:pPr>
            <w:r w:rsidDel="00000000" w:rsidR="00000000" w:rsidRPr="00000000">
              <w:rPr>
                <w:rtl w:val="0"/>
              </w:rPr>
              <w:t xml:space="preserve">Blacklist application site, Update patches. Behaviour Prevention on Endpoint</w:t>
            </w:r>
          </w:p>
        </w:tc>
      </w:tr>
      <w:tr>
        <w:trPr>
          <w:cantSplit w:val="0"/>
          <w:tblHeader w:val="0"/>
        </w:trPr>
        <w:tc>
          <w:tcPr>
            <w:vMerge w:val="continue"/>
            <w:tcBorders>
              <w:top w:color="000000" w:space="0" w:sz="4"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B9">
            <w:pPr>
              <w:spacing w:line="276" w:lineRule="auto"/>
              <w:rPr>
                <w:b w:val="1"/>
              </w:rPr>
            </w:pPr>
            <w:r w:rsidDel="00000000" w:rsidR="00000000" w:rsidRPr="00000000">
              <w:rPr>
                <w:b w:val="1"/>
                <w:rtl w:val="0"/>
              </w:rPr>
              <w:t xml:space="preserve">IoCs</w:t>
            </w:r>
          </w:p>
        </w:tc>
        <w:tc>
          <w:tcPr/>
          <w:p w:rsidR="00000000" w:rsidDel="00000000" w:rsidP="00000000" w:rsidRDefault="00000000" w:rsidRPr="00000000" w14:paraId="000001BB">
            <w:pPr>
              <w:spacing w:line="276" w:lineRule="auto"/>
              <w:rPr/>
            </w:pPr>
            <w:r w:rsidDel="00000000" w:rsidR="00000000" w:rsidRPr="00000000">
              <w:rPr>
                <w:rtl w:val="0"/>
              </w:rPr>
              <w:t xml:space="preserve">Behavior Prevention on Endpoint</w:t>
            </w:r>
          </w:p>
        </w:tc>
      </w:tr>
      <w:tr>
        <w:trPr>
          <w:cantSplit w:val="0"/>
          <w:tblHeader w:val="0"/>
        </w:trPr>
        <w:tc>
          <w:tcPr>
            <w:vMerge w:val="continue"/>
            <w:tcBorders>
              <w:top w:color="000000" w:space="0" w:sz="4"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BD">
            <w:pPr>
              <w:spacing w:line="276" w:lineRule="auto"/>
              <w:rPr>
                <w:b w:val="1"/>
              </w:rPr>
            </w:pPr>
            <w:r w:rsidDel="00000000" w:rsidR="00000000" w:rsidRPr="00000000">
              <w:rPr>
                <w:b w:val="1"/>
                <w:rtl w:val="0"/>
              </w:rPr>
              <w:t xml:space="preserve">Tactics </w:t>
            </w:r>
          </w:p>
        </w:tc>
        <w:tc>
          <w:tcPr/>
          <w:p w:rsidR="00000000" w:rsidDel="00000000" w:rsidP="00000000" w:rsidRDefault="00000000" w:rsidRPr="00000000" w14:paraId="000001BF">
            <w:pPr>
              <w:spacing w:line="276" w:lineRule="auto"/>
              <w:rPr/>
            </w:pPr>
            <w:r w:rsidDel="00000000" w:rsidR="00000000" w:rsidRPr="00000000">
              <w:rPr>
                <w:rtl w:val="0"/>
              </w:rPr>
              <w:t xml:space="preserve">Privilege Escalation</w:t>
            </w:r>
          </w:p>
        </w:tc>
      </w:tr>
      <w:tr>
        <w:trPr>
          <w:cantSplit w:val="0"/>
          <w:tblHeader w:val="0"/>
        </w:trPr>
        <w:tc>
          <w:tcPr>
            <w:vMerge w:val="continue"/>
            <w:tcBorders>
              <w:top w:color="000000" w:space="0" w:sz="4"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C1">
            <w:pPr>
              <w:spacing w:line="276" w:lineRule="auto"/>
              <w:rPr>
                <w:b w:val="1"/>
              </w:rPr>
            </w:pPr>
            <w:r w:rsidDel="00000000" w:rsidR="00000000" w:rsidRPr="00000000">
              <w:rPr>
                <w:b w:val="1"/>
                <w:rtl w:val="0"/>
              </w:rPr>
              <w:t xml:space="preserve">Techniques</w:t>
            </w:r>
          </w:p>
        </w:tc>
        <w:tc>
          <w:tcPr/>
          <w:p w:rsidR="00000000" w:rsidDel="00000000" w:rsidP="00000000" w:rsidRDefault="00000000" w:rsidRPr="00000000" w14:paraId="000001C3">
            <w:pPr>
              <w:spacing w:line="276" w:lineRule="auto"/>
              <w:rPr/>
            </w:pPr>
            <w:r w:rsidDel="00000000" w:rsidR="00000000" w:rsidRPr="00000000">
              <w:rPr>
                <w:rtl w:val="0"/>
              </w:rPr>
              <w:t xml:space="preserve">Process injection</w:t>
            </w:r>
            <w:r w:rsidDel="00000000" w:rsidR="00000000" w:rsidRPr="00000000">
              <w:rPr>
                <w:vertAlign w:val="superscript"/>
                <w:rtl w:val="0"/>
              </w:rPr>
              <w:t xml:space="preserve">20</w:t>
            </w: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b w:val="1"/>
          <w:color w:val="c55911"/>
          <w:sz w:val="32"/>
          <w:szCs w:val="32"/>
        </w:rPr>
      </w:pPr>
      <w:r w:rsidDel="00000000" w:rsidR="00000000" w:rsidRPr="00000000">
        <w:rPr>
          <w:b w:val="1"/>
          <w:color w:val="c55911"/>
          <w:sz w:val="32"/>
          <w:szCs w:val="32"/>
          <w:rtl w:val="0"/>
        </w:rPr>
        <w:t xml:space="preserve">Citations:</w:t>
      </w:r>
    </w:p>
    <w:p w:rsidR="00000000" w:rsidDel="00000000" w:rsidP="00000000" w:rsidRDefault="00000000" w:rsidRPr="00000000" w14:paraId="000001C6">
      <w:pPr>
        <w:spacing w:after="0" w:line="276" w:lineRule="auto"/>
        <w:rPr/>
      </w:pPr>
      <w:r w:rsidDel="00000000" w:rsidR="00000000" w:rsidRPr="00000000">
        <w:rPr>
          <w:rtl w:val="0"/>
        </w:rPr>
        <w:t xml:space="preserve">Framework for Improving Critical Infrastructure Cybersecurity, NIST (April 16, 2018)</w:t>
      </w:r>
    </w:p>
    <w:p w:rsidR="00000000" w:rsidDel="00000000" w:rsidP="00000000" w:rsidRDefault="00000000" w:rsidRPr="00000000" w14:paraId="000001C7">
      <w:pPr>
        <w:spacing w:after="0" w:line="276" w:lineRule="auto"/>
        <w:rPr/>
      </w:pPr>
      <w:hyperlink r:id="rId17">
        <w:r w:rsidDel="00000000" w:rsidR="00000000" w:rsidRPr="00000000">
          <w:rPr>
            <w:color w:val="0000ff"/>
            <w:u w:val="single"/>
            <w:rtl w:val="0"/>
          </w:rPr>
          <w:t xml:space="preserve">https://nvlpubs.nist.gov/nistpubs/CSWP/NIST.CSWP.04162018.pdf</w:t>
        </w:r>
      </w:hyperlink>
      <w:r w:rsidDel="00000000" w:rsidR="00000000" w:rsidRPr="00000000">
        <w:rPr>
          <w:rtl w:val="0"/>
        </w:rPr>
        <w:t xml:space="preserve"> </w:t>
      </w:r>
    </w:p>
    <w:p w:rsidR="00000000" w:rsidDel="00000000" w:rsidP="00000000" w:rsidRDefault="00000000" w:rsidRPr="00000000" w14:paraId="000001C8">
      <w:pPr>
        <w:spacing w:after="0" w:before="240" w:line="276" w:lineRule="auto"/>
        <w:rPr/>
      </w:pPr>
      <w:r w:rsidDel="00000000" w:rsidR="00000000" w:rsidRPr="00000000">
        <w:rPr>
          <w:rtl w:val="0"/>
        </w:rPr>
        <w:t xml:space="preserve">NIST Risk Management Framework (Updated July 06, 2023)</w:t>
      </w:r>
    </w:p>
    <w:p w:rsidR="00000000" w:rsidDel="00000000" w:rsidP="00000000" w:rsidRDefault="00000000" w:rsidRPr="00000000" w14:paraId="000001C9">
      <w:pPr>
        <w:spacing w:after="0" w:line="276" w:lineRule="auto"/>
        <w:rPr/>
      </w:pPr>
      <w:hyperlink r:id="rId18">
        <w:r w:rsidDel="00000000" w:rsidR="00000000" w:rsidRPr="00000000">
          <w:rPr>
            <w:color w:val="0000ff"/>
            <w:u w:val="single"/>
            <w:rtl w:val="0"/>
          </w:rPr>
          <w:t xml:space="preserve">https://csrc.nist.gov/Projects/Risk-Management</w:t>
        </w:r>
      </w:hyperlink>
      <w:r w:rsidDel="00000000" w:rsidR="00000000" w:rsidRPr="00000000">
        <w:rPr>
          <w:rtl w:val="0"/>
        </w:rPr>
        <w:t xml:space="preserve"> </w:t>
      </w:r>
    </w:p>
    <w:p w:rsidR="00000000" w:rsidDel="00000000" w:rsidP="00000000" w:rsidRDefault="00000000" w:rsidRPr="00000000" w14:paraId="000001CA">
      <w:pPr>
        <w:spacing w:after="0" w:before="240" w:line="276" w:lineRule="auto"/>
        <w:rPr/>
      </w:pPr>
      <w:r w:rsidDel="00000000" w:rsidR="00000000" w:rsidRPr="00000000">
        <w:rPr>
          <w:rtl w:val="0"/>
        </w:rPr>
        <w:t xml:space="preserve">Zero Trust Architecture - Rose, S. et al. 2020 NIST (Updated March 23, 2021)</w:t>
      </w:r>
    </w:p>
    <w:p w:rsidR="00000000" w:rsidDel="00000000" w:rsidP="00000000" w:rsidRDefault="00000000" w:rsidRPr="00000000" w14:paraId="000001CB">
      <w:pPr>
        <w:spacing w:after="0" w:line="276" w:lineRule="auto"/>
        <w:rPr/>
      </w:pPr>
      <w:hyperlink r:id="rId19">
        <w:r w:rsidDel="00000000" w:rsidR="00000000" w:rsidRPr="00000000">
          <w:rPr>
            <w:color w:val="0000ff"/>
            <w:u w:val="single"/>
            <w:rtl w:val="0"/>
          </w:rPr>
          <w:t xml:space="preserve">https://www.nist.gov/publications/zero-trust-architecture</w:t>
        </w:r>
      </w:hyperlink>
      <w:r w:rsidDel="00000000" w:rsidR="00000000" w:rsidRPr="00000000">
        <w:rPr>
          <w:rtl w:val="0"/>
        </w:rPr>
        <w:t xml:space="preserve"> </w:t>
      </w:r>
    </w:p>
    <w:p w:rsidR="00000000" w:rsidDel="00000000" w:rsidP="00000000" w:rsidRDefault="00000000" w:rsidRPr="00000000" w14:paraId="000001CC">
      <w:pPr>
        <w:spacing w:after="0" w:line="276" w:lineRule="auto"/>
        <w:rPr/>
      </w:pPr>
      <w:r w:rsidDel="00000000" w:rsidR="00000000" w:rsidRPr="00000000">
        <w:rPr>
          <w:rtl w:val="0"/>
        </w:rPr>
      </w:r>
    </w:p>
    <w:p w:rsidR="00000000" w:rsidDel="00000000" w:rsidP="00000000" w:rsidRDefault="00000000" w:rsidRPr="00000000" w14:paraId="000001CD">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CVE-2016-7188 Detail - NIST NVD (Last Modified: October 12, 2018) </w:t>
      </w:r>
      <w:hyperlink r:id="rId20">
        <w:r w:rsidDel="00000000" w:rsidR="00000000" w:rsidRPr="00000000">
          <w:rPr>
            <w:color w:val="0000ff"/>
            <w:u w:val="single"/>
            <w:rtl w:val="0"/>
          </w:rPr>
          <w:t xml:space="preserve">https://nvd.nist.gov/vuln/detail/CVE-2016-7188</w:t>
        </w:r>
      </w:hyperlink>
      <w:r w:rsidDel="00000000" w:rsidR="00000000" w:rsidRPr="00000000">
        <w:rPr>
          <w:rtl w:val="0"/>
        </w:rPr>
      </w:r>
    </w:p>
    <w:p w:rsidR="00000000" w:rsidDel="00000000" w:rsidP="00000000" w:rsidRDefault="00000000" w:rsidRPr="00000000" w14:paraId="000001CE">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Microsoft Security Bulletin MS16-125 – Important (March 1, 2023)  </w:t>
      </w:r>
      <w:hyperlink r:id="rId21">
        <w:r w:rsidDel="00000000" w:rsidR="00000000" w:rsidRPr="00000000">
          <w:rPr>
            <w:color w:val="0000ff"/>
            <w:u w:val="single"/>
            <w:rtl w:val="0"/>
          </w:rPr>
          <w:t xml:space="preserve">https://learn.microsoft.com/en-us/security-updates/securitybulletins/2016/ms16-125</w:t>
        </w:r>
      </w:hyperlink>
      <w:r w:rsidDel="00000000" w:rsidR="00000000" w:rsidRPr="00000000">
        <w:rPr>
          <w:rtl w:val="0"/>
        </w:rPr>
      </w:r>
    </w:p>
    <w:p w:rsidR="00000000" w:rsidDel="00000000" w:rsidP="00000000" w:rsidRDefault="00000000" w:rsidRPr="00000000" w14:paraId="000001CF">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Active Scanning: Vulnerability Scanning (Last Modified: 13 March 2023) </w:t>
      </w:r>
      <w:hyperlink r:id="rId22">
        <w:r w:rsidDel="00000000" w:rsidR="00000000" w:rsidRPr="00000000">
          <w:rPr>
            <w:color w:val="0000ff"/>
            <w:u w:val="single"/>
            <w:rtl w:val="0"/>
          </w:rPr>
          <w:t xml:space="preserve">https://attack.mitre.org/techniques/T1595/002/</w:t>
        </w:r>
      </w:hyperlink>
      <w:r w:rsidDel="00000000" w:rsidR="00000000" w:rsidRPr="00000000">
        <w:rPr>
          <w:rtl w:val="0"/>
        </w:rPr>
      </w:r>
    </w:p>
    <w:p w:rsidR="00000000" w:rsidDel="00000000" w:rsidP="00000000" w:rsidRDefault="00000000" w:rsidRPr="00000000" w14:paraId="000001D0">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CVE-2020-15708 Detail- NIST NVD (November 12, 2020)  </w:t>
      </w:r>
      <w:hyperlink r:id="rId23">
        <w:r w:rsidDel="00000000" w:rsidR="00000000" w:rsidRPr="00000000">
          <w:rPr>
            <w:color w:val="0000ff"/>
            <w:u w:val="single"/>
            <w:rtl w:val="0"/>
          </w:rPr>
          <w:t xml:space="preserve">https://nvd.nist.gov/vuln/detail/CVE-2020-15708</w:t>
        </w:r>
      </w:hyperlink>
      <w:r w:rsidDel="00000000" w:rsidR="00000000" w:rsidRPr="00000000">
        <w:rPr>
          <w:rtl w:val="0"/>
        </w:rPr>
      </w:r>
    </w:p>
    <w:p w:rsidR="00000000" w:rsidDel="00000000" w:rsidP="00000000" w:rsidRDefault="00000000" w:rsidRPr="00000000" w14:paraId="000001D1">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USN-4452-1: libvirt vulnerability : </w:t>
      </w:r>
      <w:hyperlink r:id="rId24">
        <w:r w:rsidDel="00000000" w:rsidR="00000000" w:rsidRPr="00000000">
          <w:rPr>
            <w:color w:val="0000ff"/>
            <w:u w:val="single"/>
            <w:rtl w:val="0"/>
          </w:rPr>
          <w:t xml:space="preserve">https://ubuntu.com/security/notices/USN-4452-1</w:t>
        </w:r>
      </w:hyperlink>
      <w:r w:rsidDel="00000000" w:rsidR="00000000" w:rsidRPr="00000000">
        <w:rPr>
          <w:rtl w:val="0"/>
        </w:rPr>
      </w:r>
    </w:p>
    <w:p w:rsidR="00000000" w:rsidDel="00000000" w:rsidP="00000000" w:rsidRDefault="00000000" w:rsidRPr="00000000" w14:paraId="000001D2">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Process Injection: Dynamic-link Library Injection - Mitre (18 October 2022) </w:t>
      </w:r>
      <w:hyperlink r:id="rId25">
        <w:r w:rsidDel="00000000" w:rsidR="00000000" w:rsidRPr="00000000">
          <w:rPr>
            <w:color w:val="0000ff"/>
            <w:u w:val="single"/>
            <w:rtl w:val="0"/>
          </w:rPr>
          <w:t xml:space="preserve">https://attack.mitre.org/techniques/T1055/001/</w:t>
        </w:r>
      </w:hyperlink>
      <w:r w:rsidDel="00000000" w:rsidR="00000000" w:rsidRPr="00000000">
        <w:rPr>
          <w:rtl w:val="0"/>
        </w:rPr>
      </w:r>
    </w:p>
    <w:p w:rsidR="00000000" w:rsidDel="00000000" w:rsidP="00000000" w:rsidRDefault="00000000" w:rsidRPr="00000000" w14:paraId="000001D3">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CVE-2020-8835 Detail – NIST NVD (February 24, 2023) </w:t>
      </w:r>
      <w:hyperlink r:id="rId26">
        <w:r w:rsidDel="00000000" w:rsidR="00000000" w:rsidRPr="00000000">
          <w:rPr>
            <w:color w:val="0000ff"/>
            <w:u w:val="single"/>
            <w:rtl w:val="0"/>
          </w:rPr>
          <w:t xml:space="preserve">https://nvd.nist.gov/vuln/detail/CVE-2020-8835</w:t>
        </w:r>
      </w:hyperlink>
      <w:r w:rsidDel="00000000" w:rsidR="00000000" w:rsidRPr="00000000">
        <w:rPr>
          <w:rtl w:val="0"/>
        </w:rPr>
      </w:r>
    </w:p>
    <w:p w:rsidR="00000000" w:rsidDel="00000000" w:rsidP="00000000" w:rsidRDefault="00000000" w:rsidRPr="00000000" w14:paraId="000001D4">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Network Sniffing – MITRE (12 April 2023) </w:t>
      </w:r>
      <w:hyperlink r:id="rId27">
        <w:r w:rsidDel="00000000" w:rsidR="00000000" w:rsidRPr="00000000">
          <w:rPr>
            <w:color w:val="0000ff"/>
            <w:u w:val="single"/>
            <w:rtl w:val="0"/>
          </w:rPr>
          <w:t xml:space="preserve">https://attack.mitre.org/techniques/T1040/</w:t>
        </w:r>
      </w:hyperlink>
      <w:r w:rsidDel="00000000" w:rsidR="00000000" w:rsidRPr="00000000">
        <w:rPr>
          <w:rtl w:val="0"/>
        </w:rPr>
      </w:r>
    </w:p>
    <w:p w:rsidR="00000000" w:rsidDel="00000000" w:rsidP="00000000" w:rsidRDefault="00000000" w:rsidRPr="00000000" w14:paraId="000001D5">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CVE-2022-25636 Detail – NIST NVD (February 24, 2023) </w:t>
      </w:r>
      <w:hyperlink r:id="rId28">
        <w:r w:rsidDel="00000000" w:rsidR="00000000" w:rsidRPr="00000000">
          <w:rPr>
            <w:color w:val="0000ff"/>
            <w:u w:val="single"/>
            <w:rtl w:val="0"/>
          </w:rPr>
          <w:t xml:space="preserve">https://nvd.nist.gov/vuln/detail/CVE-2022-25636</w:t>
        </w:r>
      </w:hyperlink>
      <w:r w:rsidDel="00000000" w:rsidR="00000000" w:rsidRPr="00000000">
        <w:rPr>
          <w:rtl w:val="0"/>
        </w:rPr>
      </w:r>
    </w:p>
    <w:p w:rsidR="00000000" w:rsidDel="00000000" w:rsidP="00000000" w:rsidRDefault="00000000" w:rsidRPr="00000000" w14:paraId="000001D6">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index : kernel/git/netfilter/nf.git  </w:t>
      </w:r>
      <w:hyperlink r:id="rId29">
        <w:r w:rsidDel="00000000" w:rsidR="00000000" w:rsidRPr="00000000">
          <w:rPr>
            <w:color w:val="0000ff"/>
            <w:u w:val="single"/>
            <w:rtl w:val="0"/>
          </w:rPr>
          <w:t xml:space="preserve">https://git.kernel.org/pub/scm/linux/kernel/git/netfilter/nf.git/commit/?id=b1a5983f56e371046dcf164f90bfaf704d2b89f6</w:t>
        </w:r>
      </w:hyperlink>
      <w:r w:rsidDel="00000000" w:rsidR="00000000" w:rsidRPr="00000000">
        <w:rPr>
          <w:rtl w:val="0"/>
        </w:rPr>
      </w:r>
    </w:p>
    <w:p w:rsidR="00000000" w:rsidDel="00000000" w:rsidP="00000000" w:rsidRDefault="00000000" w:rsidRPr="00000000" w14:paraId="000001D7">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Boot or Logon Autostart Execution: Kernel Modules and Extensions – MITRE (20 April 2022) </w:t>
      </w:r>
      <w:hyperlink r:id="rId30">
        <w:r w:rsidDel="00000000" w:rsidR="00000000" w:rsidRPr="00000000">
          <w:rPr>
            <w:color w:val="0000ff"/>
            <w:u w:val="single"/>
            <w:rtl w:val="0"/>
          </w:rPr>
          <w:t xml:space="preserve">https://attack.mitre.org/techniques/T1547/006/</w:t>
        </w:r>
      </w:hyperlink>
      <w:r w:rsidDel="00000000" w:rsidR="00000000" w:rsidRPr="00000000">
        <w:rPr>
          <w:rtl w:val="0"/>
        </w:rPr>
      </w:r>
    </w:p>
    <w:p w:rsidR="00000000" w:rsidDel="00000000" w:rsidP="00000000" w:rsidRDefault="00000000" w:rsidRPr="00000000" w14:paraId="000001D8">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CVE-2022-28807 Detail – NIST NVD (July 25, /2022)  </w:t>
      </w:r>
      <w:hyperlink r:id="rId31">
        <w:r w:rsidDel="00000000" w:rsidR="00000000" w:rsidRPr="00000000">
          <w:rPr>
            <w:color w:val="0000ff"/>
            <w:u w:val="single"/>
            <w:rtl w:val="0"/>
          </w:rPr>
          <w:t xml:space="preserve">https://nvd.nist.gov/vuln/detail/CVE-2022-28807</w:t>
        </w:r>
      </w:hyperlink>
      <w:r w:rsidDel="00000000" w:rsidR="00000000" w:rsidRPr="00000000">
        <w:rPr>
          <w:rtl w:val="0"/>
        </w:rPr>
      </w:r>
    </w:p>
    <w:p w:rsidR="00000000" w:rsidDel="00000000" w:rsidP="00000000" w:rsidRDefault="00000000" w:rsidRPr="00000000" w14:paraId="000001D9">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User Execution – MITRE (18 April 2018) </w:t>
      </w:r>
      <w:hyperlink r:id="rId32">
        <w:r w:rsidDel="00000000" w:rsidR="00000000" w:rsidRPr="00000000">
          <w:rPr>
            <w:color w:val="0000ff"/>
            <w:u w:val="single"/>
            <w:rtl w:val="0"/>
          </w:rPr>
          <w:t xml:space="preserve">https://attack.mitre.org/techniques/T1204/</w:t>
        </w:r>
      </w:hyperlink>
      <w:r w:rsidDel="00000000" w:rsidR="00000000" w:rsidRPr="00000000">
        <w:rPr>
          <w:rtl w:val="0"/>
        </w:rPr>
      </w:r>
    </w:p>
    <w:p w:rsidR="00000000" w:rsidDel="00000000" w:rsidP="00000000" w:rsidRDefault="00000000" w:rsidRPr="00000000" w14:paraId="000001DA">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CVE-2013-2964 Detail – NIST NVD (August 28, 2017) </w:t>
      </w:r>
      <w:hyperlink r:id="rId33">
        <w:r w:rsidDel="00000000" w:rsidR="00000000" w:rsidRPr="00000000">
          <w:rPr>
            <w:color w:val="0000ff"/>
            <w:u w:val="single"/>
            <w:rtl w:val="0"/>
          </w:rPr>
          <w:t xml:space="preserve">https://nvd.nist.gov/vuln/detail/CVE-2013-2964</w:t>
        </w:r>
      </w:hyperlink>
      <w:r w:rsidDel="00000000" w:rsidR="00000000" w:rsidRPr="00000000">
        <w:rPr>
          <w:rtl w:val="0"/>
        </w:rPr>
      </w:r>
    </w:p>
    <w:p w:rsidR="00000000" w:rsidDel="00000000" w:rsidP="00000000" w:rsidRDefault="00000000" w:rsidRPr="00000000" w14:paraId="000001DB">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Exploit Public-Facing Application – MITRE (14 April 2023) </w:t>
      </w:r>
      <w:hyperlink r:id="rId34">
        <w:r w:rsidDel="00000000" w:rsidR="00000000" w:rsidRPr="00000000">
          <w:rPr>
            <w:color w:val="0000ff"/>
            <w:u w:val="single"/>
            <w:rtl w:val="0"/>
          </w:rPr>
          <w:t xml:space="preserve">https://attack.mitre.org/techniques/T1190/</w:t>
        </w:r>
      </w:hyperlink>
      <w:r w:rsidDel="00000000" w:rsidR="00000000" w:rsidRPr="00000000">
        <w:rPr>
          <w:rtl w:val="0"/>
        </w:rPr>
      </w:r>
    </w:p>
    <w:p w:rsidR="00000000" w:rsidDel="00000000" w:rsidP="00000000" w:rsidRDefault="00000000" w:rsidRPr="00000000" w14:paraId="000001DC">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CVE-2020-36717 Detail – NIST NVD (June 13, 2023) </w:t>
      </w:r>
      <w:hyperlink r:id="rId35">
        <w:r w:rsidDel="00000000" w:rsidR="00000000" w:rsidRPr="00000000">
          <w:rPr>
            <w:color w:val="0000ff"/>
            <w:u w:val="single"/>
            <w:rtl w:val="0"/>
          </w:rPr>
          <w:t xml:space="preserve">https://nvd.nist.gov/vuln/detail/CVE-2020-36717</w:t>
        </w:r>
      </w:hyperlink>
      <w:r w:rsidDel="00000000" w:rsidR="00000000" w:rsidRPr="00000000">
        <w:rPr>
          <w:rtl w:val="0"/>
        </w:rPr>
      </w:r>
    </w:p>
    <w:p w:rsidR="00000000" w:rsidDel="00000000" w:rsidP="00000000" w:rsidRDefault="00000000" w:rsidRPr="00000000" w14:paraId="000001DD">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Application Isolation and Sandboxing – MITRE (31 March 2020 </w:t>
      </w:r>
      <w:hyperlink r:id="rId36">
        <w:r w:rsidDel="00000000" w:rsidR="00000000" w:rsidRPr="00000000">
          <w:rPr>
            <w:color w:val="0000ff"/>
            <w:u w:val="single"/>
            <w:rtl w:val="0"/>
          </w:rPr>
          <w:t xml:space="preserve">https://attack.mitre.org/mitigations/M1048</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E">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Drive-by Compromise – MITRE (14 April 2023) </w:t>
      </w:r>
      <w:hyperlink r:id="rId37">
        <w:r w:rsidDel="00000000" w:rsidR="00000000" w:rsidRPr="00000000">
          <w:rPr>
            <w:color w:val="0000ff"/>
            <w:u w:val="single"/>
            <w:rtl w:val="0"/>
          </w:rPr>
          <w:t xml:space="preserve">https://attack.mitre.org/techniques/T1189/</w:t>
        </w:r>
      </w:hyperlink>
      <w:r w:rsidDel="00000000" w:rsidR="00000000" w:rsidRPr="00000000">
        <w:rPr>
          <w:rtl w:val="0"/>
        </w:rPr>
      </w:r>
    </w:p>
    <w:p w:rsidR="00000000" w:rsidDel="00000000" w:rsidP="00000000" w:rsidRDefault="00000000" w:rsidRPr="00000000" w14:paraId="000001DF">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CVE-2020-24557 Detail – NIST NVD (July 12, 2022) </w:t>
      </w:r>
      <w:hyperlink r:id="rId38">
        <w:r w:rsidDel="00000000" w:rsidR="00000000" w:rsidRPr="00000000">
          <w:rPr>
            <w:color w:val="0000ff"/>
            <w:u w:val="single"/>
            <w:rtl w:val="0"/>
          </w:rPr>
          <w:t xml:space="preserve">https://nvd.nist.gov/vuln/detail/CVE-2020-24557</w:t>
        </w:r>
      </w:hyperlink>
      <w:r w:rsidDel="00000000" w:rsidR="00000000" w:rsidRPr="00000000">
        <w:rPr>
          <w:rtl w:val="0"/>
        </w:rPr>
      </w:r>
    </w:p>
    <w:p w:rsidR="00000000" w:rsidDel="00000000" w:rsidP="00000000" w:rsidRDefault="00000000" w:rsidRPr="00000000" w14:paraId="000001E0">
      <w:pPr>
        <w:numPr>
          <w:ilvl w:val="0"/>
          <w:numId w:val="1"/>
        </w:numPr>
        <w:pBdr>
          <w:top w:space="0" w:sz="0" w:val="nil"/>
          <w:left w:space="0" w:sz="0" w:val="nil"/>
          <w:bottom w:space="0" w:sz="0" w:val="nil"/>
          <w:right w:space="0" w:sz="0" w:val="nil"/>
          <w:between w:space="0" w:sz="0" w:val="nil"/>
        </w:pBdr>
        <w:spacing w:after="0" w:line="276" w:lineRule="auto"/>
        <w:ind w:left="142" w:hanging="360"/>
        <w:rPr/>
      </w:pPr>
      <w:r w:rsidDel="00000000" w:rsidR="00000000" w:rsidRPr="00000000">
        <w:rPr>
          <w:color w:val="000000"/>
          <w:rtl w:val="0"/>
        </w:rPr>
        <w:t xml:space="preserve">Process Injection – MITRE (30 March 2023) https://attack.mitre.org/techniques/T1055</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F645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104125"/>
    <w:rPr>
      <w:color w:val="0000ff"/>
      <w:u w:val="single"/>
    </w:rPr>
  </w:style>
  <w:style w:type="table" w:styleId="TableGrid">
    <w:name w:val="Table Grid"/>
    <w:basedOn w:val="TableNormal"/>
    <w:uiPriority w:val="39"/>
    <w:rsid w:val="00B6212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13591"/>
    <w:pPr>
      <w:ind w:left="720"/>
      <w:contextualSpacing w:val="1"/>
    </w:pPr>
  </w:style>
  <w:style w:type="character" w:styleId="UnresolvedMention">
    <w:name w:val="Unresolved Mention"/>
    <w:basedOn w:val="DefaultParagraphFont"/>
    <w:uiPriority w:val="99"/>
    <w:semiHidden w:val="1"/>
    <w:unhideWhenUsed w:val="1"/>
    <w:rsid w:val="00B44223"/>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vd.nist.gov/vuln/detail/CVE-2016-7188" TargetMode="External"/><Relationship Id="rId22" Type="http://schemas.openxmlformats.org/officeDocument/2006/relationships/hyperlink" Target="https://attack.mitre.org/techniques/T1595/002/" TargetMode="External"/><Relationship Id="rId21" Type="http://schemas.openxmlformats.org/officeDocument/2006/relationships/hyperlink" Target="https://learn.microsoft.com/en-us/security-updates/securitybulletins/2016/ms16-125" TargetMode="External"/><Relationship Id="rId24" Type="http://schemas.openxmlformats.org/officeDocument/2006/relationships/hyperlink" Target="https://ubuntu.com/security/notices/USN-4452-1" TargetMode="External"/><Relationship Id="rId23" Type="http://schemas.openxmlformats.org/officeDocument/2006/relationships/hyperlink" Target="https://nvd.nist.gov/vuln/detail/CVE-2020-157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nvd.nist.gov/vuln/detail/CVE-2020-8835" TargetMode="External"/><Relationship Id="rId25" Type="http://schemas.openxmlformats.org/officeDocument/2006/relationships/hyperlink" Target="https://attack.mitre.org/techniques/T1055/001/" TargetMode="External"/><Relationship Id="rId28" Type="http://schemas.openxmlformats.org/officeDocument/2006/relationships/hyperlink" Target="https://nvd.nist.gov/vuln/detail/CVE-2022-25636" TargetMode="External"/><Relationship Id="rId27" Type="http://schemas.openxmlformats.org/officeDocument/2006/relationships/hyperlink" Target="https://attack.mitre.org/techniques/T1040/"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kernel.org/pub/scm/linux/kernel/git/netfilter/nf.git/commit/?id=b1a5983f56e371046dcf164f90bfaf704d2b89f6" TargetMode="External"/><Relationship Id="rId7" Type="http://schemas.openxmlformats.org/officeDocument/2006/relationships/hyperlink" Target="https://drive.google.com/open?id=12hd1aJVq7GshCn6PR_IhusSD_EeBsa3E&amp;usp=drive_fs" TargetMode="External"/><Relationship Id="rId8" Type="http://schemas.openxmlformats.org/officeDocument/2006/relationships/image" Target="media/image7.png"/><Relationship Id="rId31" Type="http://schemas.openxmlformats.org/officeDocument/2006/relationships/hyperlink" Target="https://nvd.nist.gov/vuln/detail/CVE-2022-28807" TargetMode="External"/><Relationship Id="rId30" Type="http://schemas.openxmlformats.org/officeDocument/2006/relationships/hyperlink" Target="https://attack.mitre.org/techniques/T1547/006/" TargetMode="External"/><Relationship Id="rId11" Type="http://schemas.openxmlformats.org/officeDocument/2006/relationships/image" Target="media/image6.png"/><Relationship Id="rId33" Type="http://schemas.openxmlformats.org/officeDocument/2006/relationships/hyperlink" Target="https://nvd.nist.gov/vuln/detail/CVE-2013-2964" TargetMode="External"/><Relationship Id="rId10" Type="http://schemas.openxmlformats.org/officeDocument/2006/relationships/image" Target="media/image1.png"/><Relationship Id="rId32" Type="http://schemas.openxmlformats.org/officeDocument/2006/relationships/hyperlink" Target="https://attack.mitre.org/techniques/T1204/" TargetMode="External"/><Relationship Id="rId13" Type="http://schemas.openxmlformats.org/officeDocument/2006/relationships/image" Target="media/image9.png"/><Relationship Id="rId35" Type="http://schemas.openxmlformats.org/officeDocument/2006/relationships/hyperlink" Target="https://nvd.nist.gov/vuln/detail/CVE-2020-36717" TargetMode="External"/><Relationship Id="rId12" Type="http://schemas.openxmlformats.org/officeDocument/2006/relationships/image" Target="media/image8.png"/><Relationship Id="rId34" Type="http://schemas.openxmlformats.org/officeDocument/2006/relationships/hyperlink" Target="https://attack.mitre.org/techniques/T1190/" TargetMode="External"/><Relationship Id="rId15" Type="http://schemas.openxmlformats.org/officeDocument/2006/relationships/image" Target="media/image4.png"/><Relationship Id="rId37" Type="http://schemas.openxmlformats.org/officeDocument/2006/relationships/hyperlink" Target="https://attack.mitre.org/techniques/T1189/" TargetMode="External"/><Relationship Id="rId14" Type="http://schemas.openxmlformats.org/officeDocument/2006/relationships/image" Target="media/image3.png"/><Relationship Id="rId36" Type="http://schemas.openxmlformats.org/officeDocument/2006/relationships/hyperlink" Target="https://attack.mitre.org/mitigations/M1048" TargetMode="External"/><Relationship Id="rId17" Type="http://schemas.openxmlformats.org/officeDocument/2006/relationships/hyperlink" Target="https://nvlpubs.nist.gov/nistpubs/CSWP/NIST.CSWP.04162018.pdf" TargetMode="External"/><Relationship Id="rId16" Type="http://schemas.openxmlformats.org/officeDocument/2006/relationships/image" Target="media/image2.png"/><Relationship Id="rId38" Type="http://schemas.openxmlformats.org/officeDocument/2006/relationships/hyperlink" Target="https://nvd.nist.gov/vuln/detail/CVE-2020-24557" TargetMode="External"/><Relationship Id="rId19" Type="http://schemas.openxmlformats.org/officeDocument/2006/relationships/hyperlink" Target="https://www.nist.gov/publications/zero-trust-architecture" TargetMode="External"/><Relationship Id="rId18" Type="http://schemas.openxmlformats.org/officeDocument/2006/relationships/hyperlink" Target="https://csrc.nist.gov/Projects/Risk-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1U7LFvfo3bVwz3s6nEMf7X7GrA==">CgMxLjA4AHIhMTJReV83UGxzMFRHZzdoNS1xcml4Wm5NTjdYZWhpUWlr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2023-07-05T20:03:00Z</dcterms:created>
  <dc:creator>Tito ILORI</dc:creator>
</cp:coreProperties>
</file>