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PROJECT 5</w:t>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color w:val="3c78d8"/>
          <w:sz w:val="72"/>
          <w:szCs w:val="72"/>
        </w:rPr>
      </w:pPr>
      <w:r w:rsidDel="00000000" w:rsidR="00000000" w:rsidRPr="00000000">
        <w:rPr>
          <w:b w:val="1"/>
          <w:color w:val="3c78d8"/>
          <w:sz w:val="72"/>
          <w:szCs w:val="72"/>
          <w:rtl w:val="0"/>
        </w:rPr>
        <w:t xml:space="preserve">Title: DHAEI Risk Management Case Study</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rPr>
          <w:b w:val="1"/>
          <w:color w:val="ed7d31"/>
          <w:sz w:val="44"/>
          <w:szCs w:val="44"/>
        </w:rPr>
      </w:pPr>
      <w:r w:rsidDel="00000000" w:rsidR="00000000" w:rsidRPr="00000000">
        <w:rPr>
          <w:b w:val="1"/>
          <w:color w:val="ed7d31"/>
          <w:sz w:val="44"/>
          <w:szCs w:val="44"/>
          <w:rtl w:val="0"/>
        </w:rPr>
        <w:t xml:space="preserve">Executive summary</w:t>
      </w:r>
    </w:p>
    <w:p w:rsidR="00000000" w:rsidDel="00000000" w:rsidP="00000000" w:rsidRDefault="00000000" w:rsidRPr="00000000" w14:paraId="0000000D">
      <w:pPr>
        <w:jc w:val="both"/>
        <w:rPr/>
      </w:pPr>
      <w:r w:rsidDel="00000000" w:rsidR="00000000" w:rsidRPr="00000000">
        <w:rPr>
          <w:rtl w:val="0"/>
        </w:rPr>
        <w:t xml:space="preserve">DHAEI, as a company that provides internet access, website registration and hosting alternative, wants to ensure that all its systems meet a minimum level of security and that its information is protected from attacks. The company will also need a way to collect and act on security events from across its digital estate or branches. The research was carried out on the infrastructure to identify the risk associated with the assets to determine what more is needed to be done for an improved security posture. </w:t>
      </w:r>
    </w:p>
    <w:p w:rsidR="00000000" w:rsidDel="00000000" w:rsidP="00000000" w:rsidRDefault="00000000" w:rsidRPr="00000000" w14:paraId="0000000E">
      <w:pPr>
        <w:jc w:val="both"/>
        <w:rPr/>
      </w:pPr>
      <w:r w:rsidDel="00000000" w:rsidR="00000000" w:rsidRPr="00000000">
        <w:rPr>
          <w:rtl w:val="0"/>
        </w:rPr>
        <w:t xml:space="preserve">Relevant information to decide vulnerability and threats that are applicable was gathered by meeting with asset owners. Other vulnerabilities were identified using a Cyber Threat Intelligence site (MITRE CVE and NIST NVD). We provided measures to be taken to mitigate the threat identified using the ISO 27001:2013 Annex A Control</w:t>
      </w:r>
      <w:r w:rsidDel="00000000" w:rsidR="00000000" w:rsidRPr="00000000">
        <w:rPr>
          <w:vertAlign w:val="superscript"/>
          <w:rtl w:val="0"/>
        </w:rPr>
        <w:t xml:space="preserve">14</w:t>
      </w:r>
      <w:r w:rsidDel="00000000" w:rsidR="00000000" w:rsidRPr="00000000">
        <w:rPr>
          <w:rtl w:val="0"/>
        </w:rPr>
        <w:t xml:space="preserve">. Mostly, the control measures will include providing secure encryption for the VPN-enabled laptops, installing patches (security updates) on the WSUS server and providing training to clients, for the use of the desktop Windows computers they have access to in all the offices. </w:t>
      </w:r>
      <w:r w:rsidDel="00000000" w:rsidR="00000000" w:rsidRPr="00000000">
        <w:br w:type="page"/>
      </w:r>
      <w:r w:rsidDel="00000000" w:rsidR="00000000" w:rsidRPr="00000000">
        <w:rPr>
          <w:rtl w:val="0"/>
        </w:rPr>
      </w:r>
    </w:p>
    <w:p w:rsidR="00000000" w:rsidDel="00000000" w:rsidP="00000000" w:rsidRDefault="00000000" w:rsidRPr="00000000" w14:paraId="0000000F">
      <w:pPr>
        <w:jc w:val="right"/>
        <w:rPr>
          <w:color w:val="ff0000"/>
        </w:rPr>
      </w:pPr>
      <w:r w:rsidDel="00000000" w:rsidR="00000000" w:rsidRPr="00000000">
        <w:rPr>
          <w:color w:val="ff0000"/>
          <w:rtl w:val="0"/>
        </w:rPr>
        <w:t xml:space="preserve">CLASSIFIED: </w:t>
      </w:r>
      <w:r w:rsidDel="00000000" w:rsidR="00000000" w:rsidRPr="00000000">
        <w:rPr>
          <w:b w:val="1"/>
          <w:color w:val="ff0000"/>
          <w:rtl w:val="0"/>
        </w:rPr>
        <w:t xml:space="preserve">CONFIDENTIAL</w:t>
      </w:r>
      <w:r w:rsidDel="00000000" w:rsidR="00000000" w:rsidRPr="00000000">
        <w:rPr>
          <w:rtl w:val="0"/>
        </w:rPr>
      </w:r>
    </w:p>
    <w:p w:rsidR="00000000" w:rsidDel="00000000" w:rsidP="00000000" w:rsidRDefault="00000000" w:rsidRPr="00000000" w14:paraId="00000010">
      <w:pPr>
        <w:rPr>
          <w:b w:val="1"/>
          <w:color w:val="ed7d31"/>
          <w:sz w:val="40"/>
          <w:szCs w:val="40"/>
        </w:rPr>
      </w:pPr>
      <w:r w:rsidDel="00000000" w:rsidR="00000000" w:rsidRPr="00000000">
        <w:rPr>
          <w:b w:val="1"/>
          <w:color w:val="ed7d31"/>
          <w:sz w:val="40"/>
          <w:szCs w:val="40"/>
          <w:rtl w:val="0"/>
        </w:rPr>
        <w:t xml:space="preserve">Risk Assessment and Risk Treatment Methodology </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1. Purpose, Scope, and Users</w:t>
      </w:r>
    </w:p>
    <w:p w:rsidR="00000000" w:rsidDel="00000000" w:rsidP="00000000" w:rsidRDefault="00000000" w:rsidRPr="00000000" w14:paraId="00000012">
      <w:pPr>
        <w:rPr/>
      </w:pPr>
      <w:r w:rsidDel="00000000" w:rsidR="00000000" w:rsidRPr="00000000">
        <w:rPr>
          <w:rtl w:val="0"/>
        </w:rPr>
        <w:t xml:space="preserve">This document aims to define the methodology for assessing and treating information risks in DHAEI - a software development company based in the Durham area and to define the acceptable level of risk according to the ISO/IEC 27001 standard.</w:t>
      </w:r>
    </w:p>
    <w:p w:rsidR="00000000" w:rsidDel="00000000" w:rsidP="00000000" w:rsidRDefault="00000000" w:rsidRPr="00000000" w14:paraId="00000013">
      <w:pPr>
        <w:rPr/>
      </w:pPr>
      <w:r w:rsidDel="00000000" w:rsidR="00000000" w:rsidRPr="00000000">
        <w:rPr>
          <w:rtl w:val="0"/>
        </w:rPr>
        <w:t xml:space="preserve">The risk assessment and risk control/treatment are applied to the entire scope of the Information Security Management System (ISMS) of the company with provides internet access, web registration and hosting alternatives to its clients.</w:t>
      </w:r>
    </w:p>
    <w:p w:rsidR="00000000" w:rsidDel="00000000" w:rsidP="00000000" w:rsidRDefault="00000000" w:rsidRPr="00000000" w14:paraId="00000014">
      <w:pPr>
        <w:rPr/>
      </w:pPr>
      <w:r w:rsidDel="00000000" w:rsidR="00000000" w:rsidRPr="00000000">
        <w:rPr>
          <w:rtl w:val="0"/>
        </w:rPr>
        <w:t xml:space="preserve">The users of this Risk Management Plan document are all employees of DHAEI who take part in Risk Assessment and risk management.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2. Risk Assessment and Risk Treatment Methodology</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2.1 Risk Assessment </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2.1.1. The Process</w:t>
      </w:r>
    </w:p>
    <w:p w:rsidR="00000000" w:rsidDel="00000000" w:rsidP="00000000" w:rsidRDefault="00000000" w:rsidRPr="00000000" w14:paraId="00000019">
      <w:pPr>
        <w:jc w:val="both"/>
        <w:rPr/>
      </w:pPr>
      <w:r w:rsidDel="00000000" w:rsidR="00000000" w:rsidRPr="00000000">
        <w:rPr>
          <w:rtl w:val="0"/>
        </w:rPr>
        <w:t xml:space="preserve">I interacted with the document supplied for the project. Meanwhile, I would involve Paul Alexander (CISO) for more information about the security measure already implemented in the IT infrastructure. I would also involve the COO (Richard Xavier) and a group of other users/employees in operations and development to understand to kind of data and configuration/version/build IT devices they 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2.1.2. Assets, Vulnerabilities, and Threats</w:t>
      </w:r>
    </w:p>
    <w:p w:rsidR="00000000" w:rsidDel="00000000" w:rsidP="00000000" w:rsidRDefault="00000000" w:rsidRPr="00000000" w14:paraId="0000001C">
      <w:pPr>
        <w:rPr/>
      </w:pPr>
      <w:r w:rsidDel="00000000" w:rsidR="00000000" w:rsidRPr="00000000">
        <w:rPr>
          <w:rtl w:val="0"/>
        </w:rPr>
        <w:t xml:space="preserve">Steps were taken here to identify the assets and research the known vulnerabilities and consider the common vulnerability associated with them. Three of the assets were selected for the project. These are listed in the table below.</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409"/>
        <w:gridCol w:w="3261"/>
        <w:gridCol w:w="3259"/>
        <w:tblGridChange w:id="0">
          <w:tblGrid>
            <w:gridCol w:w="421"/>
            <w:gridCol w:w="2409"/>
            <w:gridCol w:w="3261"/>
            <w:gridCol w:w="3259"/>
          </w:tblGrid>
        </w:tblGridChange>
      </w:tblGrid>
      <w:tr>
        <w:trPr>
          <w:cantSplit w:val="0"/>
          <w:trHeight w:val="340" w:hRule="atLeast"/>
          <w:tblHeader w:val="0"/>
        </w:trPr>
        <w:tc>
          <w:tcPr>
            <w:vAlign w:val="center"/>
          </w:tcPr>
          <w:p w:rsidR="00000000" w:rsidDel="00000000" w:rsidP="00000000" w:rsidRDefault="00000000" w:rsidRPr="00000000" w14:paraId="0000001D">
            <w:pPr>
              <w:rPr/>
            </w:pPr>
            <w:r w:rsidDel="00000000" w:rsidR="00000000" w:rsidRPr="00000000">
              <w:rPr>
                <w:rtl w:val="0"/>
              </w:rPr>
              <w:t xml:space="preserv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Asset</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Threat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Vulnerability</w:t>
            </w:r>
          </w:p>
        </w:tc>
      </w:tr>
      <w:tr>
        <w:trPr>
          <w:cantSplit w:val="0"/>
          <w:trHeight w:val="340" w:hRule="atLeast"/>
          <w:tblHeader w:val="0"/>
        </w:trPr>
        <w:tc>
          <w:tcPr>
            <w:vMerge w:val="restart"/>
            <w:vAlign w:val="center"/>
          </w:tcPr>
          <w:p w:rsidR="00000000" w:rsidDel="00000000" w:rsidP="00000000" w:rsidRDefault="00000000" w:rsidRPr="00000000" w14:paraId="00000021">
            <w:pPr>
              <w:rPr/>
            </w:pPr>
            <w:r w:rsidDel="00000000" w:rsidR="00000000" w:rsidRPr="00000000">
              <w:rPr>
                <w:rtl w:val="0"/>
              </w:rPr>
              <w:t xml:space="preserve">1</w:t>
            </w:r>
          </w:p>
        </w:tc>
        <w:tc>
          <w:tcPr>
            <w:vMerge w:val="restart"/>
            <w:vAlign w:val="center"/>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Company-issued Laptops</w:t>
            </w:r>
          </w:p>
        </w:tc>
        <w:tc>
          <w:tcPr>
            <w:vAlign w:val="center"/>
          </w:tcPr>
          <w:p w:rsidR="00000000" w:rsidDel="00000000" w:rsidP="00000000" w:rsidRDefault="00000000" w:rsidRPr="00000000" w14:paraId="00000023">
            <w:pPr>
              <w:rPr/>
            </w:pPr>
            <w:r w:rsidDel="00000000" w:rsidR="00000000" w:rsidRPr="00000000">
              <w:rPr>
                <w:color w:val="000000"/>
                <w:rtl w:val="0"/>
              </w:rPr>
              <w:t xml:space="preserve">DOS Attacks</w:t>
            </w:r>
            <w:r w:rsidDel="00000000" w:rsidR="00000000" w:rsidRPr="00000000">
              <w:rPr>
                <w:vertAlign w:val="superscript"/>
                <w:rtl w:val="0"/>
              </w:rPr>
              <w:t xml:space="preserve">2</w:t>
            </w:r>
            <w:r w:rsidDel="00000000" w:rsidR="00000000" w:rsidRPr="00000000">
              <w:rPr>
                <w:rtl w:val="0"/>
              </w:rPr>
            </w:r>
          </w:p>
        </w:tc>
        <w:tc>
          <w:tcPr>
            <w:vMerge w:val="restart"/>
            <w:vAlign w:val="center"/>
          </w:tcPr>
          <w:p w:rsidR="00000000" w:rsidDel="00000000" w:rsidP="00000000" w:rsidRDefault="00000000" w:rsidRPr="00000000" w14:paraId="00000024">
            <w:pPr>
              <w:rPr/>
            </w:pPr>
            <w:r w:rsidDel="00000000" w:rsidR="00000000" w:rsidRPr="00000000">
              <w:rPr>
                <w:rtl w:val="0"/>
              </w:rPr>
              <w:t xml:space="preserve">Unencrypted L2TP (CVE-2023-21757; CVE-2023-21679) </w:t>
            </w:r>
            <w:r w:rsidDel="00000000" w:rsidR="00000000" w:rsidRPr="00000000">
              <w:rPr>
                <w:vertAlign w:val="superscript"/>
                <w:rtl w:val="0"/>
              </w:rPr>
              <w:t xml:space="preserve">1,2,3 </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color w:val="000000"/>
                <w:rtl w:val="0"/>
              </w:rPr>
              <w:t xml:space="preserve">MiTM Attacks</w:t>
            </w:r>
            <w:r w:rsidDel="00000000" w:rsidR="00000000" w:rsidRPr="00000000">
              <w:rPr>
                <w:rtl w:val="0"/>
              </w:rPr>
            </w:r>
          </w:p>
        </w:tc>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B">
            <w:pPr>
              <w:rPr/>
            </w:pPr>
            <w:r w:rsidDel="00000000" w:rsidR="00000000" w:rsidRPr="00000000">
              <w:rPr>
                <w:color w:val="000000"/>
                <w:rtl w:val="0"/>
              </w:rPr>
              <w:t xml:space="preserve">Data Interception</w:t>
            </w:r>
            <w:r w:rsidDel="00000000" w:rsidR="00000000" w:rsidRPr="00000000">
              <w:rPr>
                <w:rtl w:val="0"/>
              </w:rPr>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F">
            <w:pPr>
              <w:rPr>
                <w:color w:val="000000"/>
              </w:rPr>
            </w:pPr>
            <w:r w:rsidDel="00000000" w:rsidR="00000000" w:rsidRPr="00000000">
              <w:rPr>
                <w:color w:val="000000"/>
                <w:rtl w:val="0"/>
              </w:rPr>
              <w:t xml:space="preserve">Remote Code Execution</w:t>
            </w:r>
            <w:r w:rsidDel="00000000" w:rsidR="00000000" w:rsidRPr="00000000">
              <w:rPr>
                <w:vertAlign w:val="superscript"/>
                <w:rtl w:val="0"/>
              </w:rPr>
              <w:t xml:space="preserve">3</w:t>
            </w: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31">
            <w:pPr>
              <w:rPr/>
            </w:pPr>
            <w:r w:rsidDel="00000000" w:rsidR="00000000" w:rsidRPr="00000000">
              <w:rPr>
                <w:rtl w:val="0"/>
              </w:rPr>
              <w:t xml:space="preserve">2</w:t>
            </w:r>
          </w:p>
        </w:tc>
        <w:tc>
          <w:tcPr>
            <w:vMerge w:val="restart"/>
            <w:vAlign w:val="center"/>
          </w:tcPr>
          <w:p w:rsidR="00000000" w:rsidDel="00000000" w:rsidP="00000000" w:rsidRDefault="00000000" w:rsidRPr="00000000" w14:paraId="00000032">
            <w:pPr>
              <w:rPr>
                <w:b w:val="1"/>
              </w:rPr>
            </w:pPr>
            <w:r w:rsidDel="00000000" w:rsidR="00000000" w:rsidRPr="00000000">
              <w:rPr>
                <w:b w:val="1"/>
                <w:rtl w:val="0"/>
              </w:rPr>
              <w:t xml:space="preserve">WSUSI = Windows Software Update Services (WSUS) server 2019</w:t>
            </w:r>
          </w:p>
        </w:tc>
        <w:tc>
          <w:tcPr/>
          <w:p w:rsidR="00000000" w:rsidDel="00000000" w:rsidP="00000000" w:rsidRDefault="00000000" w:rsidRPr="00000000" w14:paraId="00000033">
            <w:pPr>
              <w:rPr/>
            </w:pPr>
            <w:r w:rsidDel="00000000" w:rsidR="00000000" w:rsidRPr="00000000">
              <w:rPr>
                <w:rtl w:val="0"/>
              </w:rPr>
              <w:t xml:space="preserve">Data Breach</w:t>
            </w:r>
          </w:p>
        </w:tc>
        <w:tc>
          <w:tcPr>
            <w:vMerge w:val="restart"/>
            <w:vAlign w:val="center"/>
          </w:tcPr>
          <w:p w:rsidR="00000000" w:rsidDel="00000000" w:rsidP="00000000" w:rsidRDefault="00000000" w:rsidRPr="00000000" w14:paraId="00000034">
            <w:pPr>
              <w:rPr/>
            </w:pPr>
            <w:r w:rsidDel="00000000" w:rsidR="00000000" w:rsidRPr="00000000">
              <w:rPr>
                <w:rtl w:val="0"/>
              </w:rPr>
              <w:t xml:space="preserve">Windows Elevation of Privilege Vulnerability; CVE-2023-32056; CVE-2023-35317 </w:t>
            </w:r>
            <w:r w:rsidDel="00000000" w:rsidR="00000000" w:rsidRPr="00000000">
              <w:rPr>
                <w:vertAlign w:val="superscript"/>
                <w:rtl w:val="0"/>
              </w:rPr>
              <w:t xml:space="preserve">4,5,6</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System Compromise and Control</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Process Injection</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3D">
            <w:pPr>
              <w:rPr/>
            </w:pPr>
            <w:r w:rsidDel="00000000" w:rsidR="00000000" w:rsidRPr="00000000">
              <w:rPr>
                <w:rtl w:val="0"/>
              </w:rPr>
              <w:t xml:space="preserve">3</w:t>
            </w:r>
          </w:p>
        </w:tc>
        <w:tc>
          <w:tcPr>
            <w:vMerge w:val="restart"/>
            <w:vAlign w:val="center"/>
          </w:tcPr>
          <w:p w:rsidR="00000000" w:rsidDel="00000000" w:rsidP="00000000" w:rsidRDefault="00000000" w:rsidRPr="00000000" w14:paraId="0000003E">
            <w:pPr>
              <w:rPr>
                <w:b w:val="1"/>
              </w:rPr>
            </w:pPr>
            <w:r w:rsidDel="00000000" w:rsidR="00000000" w:rsidRPr="00000000">
              <w:rPr>
                <w:b w:val="1"/>
                <w:rtl w:val="0"/>
              </w:rPr>
              <w:t xml:space="preserve">Data on Desktop Workstations</w:t>
            </w:r>
          </w:p>
        </w:tc>
        <w:tc>
          <w:tcPr/>
          <w:p w:rsidR="00000000" w:rsidDel="00000000" w:rsidP="00000000" w:rsidRDefault="00000000" w:rsidRPr="00000000" w14:paraId="0000003F">
            <w:pPr>
              <w:rPr/>
            </w:pPr>
            <w:r w:rsidDel="00000000" w:rsidR="00000000" w:rsidRPr="00000000">
              <w:rPr>
                <w:rtl w:val="0"/>
              </w:rPr>
              <w:t xml:space="preserve">Phishing</w:t>
            </w:r>
          </w:p>
        </w:tc>
        <w:tc>
          <w:tcPr/>
          <w:p w:rsidR="00000000" w:rsidDel="00000000" w:rsidP="00000000" w:rsidRDefault="00000000" w:rsidRPr="00000000" w14:paraId="00000040">
            <w:pPr>
              <w:rPr/>
            </w:pPr>
            <w:r w:rsidDel="00000000" w:rsidR="00000000" w:rsidRPr="00000000">
              <w:rPr>
                <w:rtl w:val="0"/>
              </w:rPr>
              <w:t xml:space="preserve">Accessing email on the desktop</w:t>
            </w:r>
          </w:p>
        </w:tc>
      </w:tr>
      <w:tr>
        <w:trPr>
          <w:cantSplit w:val="0"/>
          <w:trHeight w:val="340" w:hRule="atLeast"/>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Data loss/theft</w:t>
            </w:r>
          </w:p>
        </w:tc>
        <w:tc>
          <w:tcPr/>
          <w:p w:rsidR="00000000" w:rsidDel="00000000" w:rsidP="00000000" w:rsidRDefault="00000000" w:rsidRPr="00000000" w14:paraId="00000044">
            <w:pPr>
              <w:rPr/>
            </w:pPr>
            <w:r w:rsidDel="00000000" w:rsidR="00000000" w:rsidRPr="00000000">
              <w:rPr>
                <w:rtl w:val="0"/>
              </w:rPr>
              <w:t xml:space="preserve">Removable media, unattended device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2.1.3. Determining the Risk Owners</w:t>
      </w:r>
    </w:p>
    <w:p w:rsidR="00000000" w:rsidDel="00000000" w:rsidP="00000000" w:rsidRDefault="00000000" w:rsidRPr="00000000" w14:paraId="00000047">
      <w:pPr>
        <w:rPr/>
      </w:pPr>
      <w:r w:rsidDel="00000000" w:rsidR="00000000" w:rsidRPr="00000000">
        <w:rPr>
          <w:rtl w:val="0"/>
        </w:rPr>
        <w:t xml:space="preserve">In the table below, I will highlight the asset owners and risk owners for the assets listed above.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3260"/>
        <w:gridCol w:w="2976"/>
        <w:tblGridChange w:id="0">
          <w:tblGrid>
            <w:gridCol w:w="3114"/>
            <w:gridCol w:w="3260"/>
            <w:gridCol w:w="2976"/>
          </w:tblGrid>
        </w:tblGridChange>
      </w:tblGrid>
      <w:tr>
        <w:trPr>
          <w:cantSplit w:val="0"/>
          <w:trHeight w:val="283" w:hRule="atLeast"/>
          <w:tblHeader w:val="0"/>
        </w:trPr>
        <w:tc>
          <w:tcPr>
            <w:vAlign w:val="center"/>
          </w:tcPr>
          <w:p w:rsidR="00000000" w:rsidDel="00000000" w:rsidP="00000000" w:rsidRDefault="00000000" w:rsidRPr="00000000" w14:paraId="00000048">
            <w:pPr>
              <w:rPr>
                <w:b w:val="1"/>
              </w:rPr>
            </w:pPr>
            <w:r w:rsidDel="00000000" w:rsidR="00000000" w:rsidRPr="00000000">
              <w:rPr>
                <w:b w:val="1"/>
                <w:rtl w:val="0"/>
              </w:rPr>
              <w:t xml:space="preserve">Asset</w:t>
            </w:r>
          </w:p>
        </w:tc>
        <w:tc>
          <w:tcPr>
            <w:vAlign w:val="center"/>
          </w:tcPr>
          <w:p w:rsidR="00000000" w:rsidDel="00000000" w:rsidP="00000000" w:rsidRDefault="00000000" w:rsidRPr="00000000" w14:paraId="00000049">
            <w:pPr>
              <w:rPr>
                <w:b w:val="1"/>
              </w:rPr>
            </w:pPr>
            <w:r w:rsidDel="00000000" w:rsidR="00000000" w:rsidRPr="00000000">
              <w:rPr>
                <w:b w:val="1"/>
                <w:rtl w:val="0"/>
              </w:rPr>
              <w:t xml:space="preserve">Asset Owner</w:t>
            </w:r>
          </w:p>
        </w:tc>
        <w:tc>
          <w:tcPr>
            <w:vAlign w:val="center"/>
          </w:tcPr>
          <w:p w:rsidR="00000000" w:rsidDel="00000000" w:rsidP="00000000" w:rsidRDefault="00000000" w:rsidRPr="00000000" w14:paraId="0000004A">
            <w:pPr>
              <w:rPr>
                <w:b w:val="1"/>
              </w:rPr>
            </w:pPr>
            <w:r w:rsidDel="00000000" w:rsidR="00000000" w:rsidRPr="00000000">
              <w:rPr>
                <w:b w:val="1"/>
                <w:rtl w:val="0"/>
              </w:rPr>
              <w:t xml:space="preserve">Risk Owner</w:t>
            </w:r>
          </w:p>
        </w:tc>
      </w:tr>
      <w:tr>
        <w:trPr>
          <w:cantSplit w:val="0"/>
          <w:trHeight w:val="283" w:hRule="atLeast"/>
          <w:tblHeader w:val="0"/>
        </w:trPr>
        <w:tc>
          <w:tcPr>
            <w:vAlign w:val="center"/>
          </w:tcPr>
          <w:p w:rsidR="00000000" w:rsidDel="00000000" w:rsidP="00000000" w:rsidRDefault="00000000" w:rsidRPr="00000000" w14:paraId="0000004B">
            <w:pPr>
              <w:rPr>
                <w:i w:val="1"/>
              </w:rPr>
            </w:pPr>
            <w:r w:rsidDel="00000000" w:rsidR="00000000" w:rsidRPr="00000000">
              <w:rPr>
                <w:b w:val="1"/>
                <w:i w:val="1"/>
                <w:color w:val="000000"/>
                <w:rtl w:val="0"/>
              </w:rPr>
              <w:t xml:space="preserve">Company-issued Laptops</w:t>
            </w:r>
            <w:r w:rsidDel="00000000" w:rsidR="00000000" w:rsidRPr="00000000">
              <w:rPr>
                <w:rtl w:val="0"/>
              </w:rPr>
            </w:r>
          </w:p>
        </w:tc>
        <w:tc>
          <w:tcPr>
            <w:vAlign w:val="center"/>
          </w:tcPr>
          <w:p w:rsidR="00000000" w:rsidDel="00000000" w:rsidP="00000000" w:rsidRDefault="00000000" w:rsidRPr="00000000" w14:paraId="0000004C">
            <w:pPr>
              <w:rPr/>
            </w:pPr>
            <w:r w:rsidDel="00000000" w:rsidR="00000000" w:rsidRPr="00000000">
              <w:rPr>
                <w:rtl w:val="0"/>
              </w:rPr>
              <w:t xml:space="preserve">Scotty Doohan - Mgr. Applications</w:t>
            </w:r>
          </w:p>
        </w:tc>
        <w:tc>
          <w:tcPr>
            <w:vAlign w:val="center"/>
          </w:tcPr>
          <w:p w:rsidR="00000000" w:rsidDel="00000000" w:rsidP="00000000" w:rsidRDefault="00000000" w:rsidRPr="00000000" w14:paraId="0000004D">
            <w:pPr>
              <w:rPr/>
            </w:pPr>
            <w:r w:rsidDel="00000000" w:rsidR="00000000" w:rsidRPr="00000000">
              <w:rPr>
                <w:rtl w:val="0"/>
              </w:rPr>
              <w:t xml:space="preserve">Paul Alexander - CISO</w:t>
            </w:r>
          </w:p>
        </w:tc>
      </w:tr>
      <w:tr>
        <w:trPr>
          <w:cantSplit w:val="0"/>
          <w:trHeight w:val="283" w:hRule="atLeast"/>
          <w:tblHeader w:val="0"/>
        </w:trPr>
        <w:tc>
          <w:tcPr>
            <w:vAlign w:val="center"/>
          </w:tcPr>
          <w:p w:rsidR="00000000" w:rsidDel="00000000" w:rsidP="00000000" w:rsidRDefault="00000000" w:rsidRPr="00000000" w14:paraId="0000004E">
            <w:pPr>
              <w:rPr>
                <w:i w:val="1"/>
              </w:rPr>
            </w:pPr>
            <w:r w:rsidDel="00000000" w:rsidR="00000000" w:rsidRPr="00000000">
              <w:rPr>
                <w:b w:val="1"/>
                <w:i w:val="1"/>
                <w:rtl w:val="0"/>
              </w:rPr>
              <w:t xml:space="preserve">WSUSI Winserver 2019</w:t>
            </w:r>
            <w:r w:rsidDel="00000000" w:rsidR="00000000" w:rsidRPr="00000000">
              <w:rPr>
                <w:rtl w:val="0"/>
              </w:rPr>
            </w:r>
          </w:p>
        </w:tc>
        <w:tc>
          <w:tcPr>
            <w:vAlign w:val="center"/>
          </w:tcPr>
          <w:p w:rsidR="00000000" w:rsidDel="00000000" w:rsidP="00000000" w:rsidRDefault="00000000" w:rsidRPr="00000000" w14:paraId="0000004F">
            <w:pPr>
              <w:rPr/>
            </w:pPr>
            <w:r w:rsidDel="00000000" w:rsidR="00000000" w:rsidRPr="00000000">
              <w:rPr>
                <w:rtl w:val="0"/>
              </w:rPr>
              <w:t xml:space="preserve">William Freund - Mgr. Systems</w:t>
            </w:r>
          </w:p>
        </w:tc>
        <w:tc>
          <w:tcPr>
            <w:vAlign w:val="center"/>
          </w:tcPr>
          <w:p w:rsidR="00000000" w:rsidDel="00000000" w:rsidP="00000000" w:rsidRDefault="00000000" w:rsidRPr="00000000" w14:paraId="00000050">
            <w:pPr>
              <w:rPr/>
            </w:pPr>
            <w:r w:rsidDel="00000000" w:rsidR="00000000" w:rsidRPr="00000000">
              <w:rPr>
                <w:rtl w:val="0"/>
              </w:rPr>
              <w:t xml:space="preserve">Paul Alexander - CISO</w:t>
            </w:r>
          </w:p>
        </w:tc>
      </w:tr>
      <w:tr>
        <w:trPr>
          <w:cantSplit w:val="0"/>
          <w:trHeight w:val="283" w:hRule="atLeast"/>
          <w:tblHeader w:val="0"/>
        </w:trPr>
        <w:tc>
          <w:tcPr>
            <w:vAlign w:val="center"/>
          </w:tcPr>
          <w:p w:rsidR="00000000" w:rsidDel="00000000" w:rsidP="00000000" w:rsidRDefault="00000000" w:rsidRPr="00000000" w14:paraId="00000051">
            <w:pPr>
              <w:rPr>
                <w:i w:val="1"/>
              </w:rPr>
            </w:pPr>
            <w:r w:rsidDel="00000000" w:rsidR="00000000" w:rsidRPr="00000000">
              <w:rPr>
                <w:b w:val="1"/>
                <w:i w:val="1"/>
                <w:rtl w:val="0"/>
              </w:rPr>
              <w:t xml:space="preserve">Data on Desktop Workstations</w:t>
            </w: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t xml:space="preserve">Paul Alexander - CISO</w:t>
            </w:r>
          </w:p>
        </w:tc>
        <w:tc>
          <w:tcPr>
            <w:vAlign w:val="center"/>
          </w:tcPr>
          <w:p w:rsidR="00000000" w:rsidDel="00000000" w:rsidP="00000000" w:rsidRDefault="00000000" w:rsidRPr="00000000" w14:paraId="00000053">
            <w:pPr>
              <w:rPr/>
            </w:pPr>
            <w:r w:rsidDel="00000000" w:rsidR="00000000" w:rsidRPr="00000000">
              <w:rPr>
                <w:rtl w:val="0"/>
              </w:rPr>
              <w:t xml:space="preserve">Paul Alexander - CISO</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first assets, the description says about 20 programmers work from home offices using company-issued laptops. The developers/programmers are in the Applications department reporting to the Manager of Applications.</w:t>
      </w:r>
    </w:p>
    <w:p w:rsidR="00000000" w:rsidDel="00000000" w:rsidP="00000000" w:rsidRDefault="00000000" w:rsidRPr="00000000" w14:paraId="00000056">
      <w:pPr>
        <w:rPr/>
      </w:pPr>
      <w:r w:rsidDel="00000000" w:rsidR="00000000" w:rsidRPr="00000000">
        <w:rPr>
          <w:rtl w:val="0"/>
        </w:rPr>
        <w:t xml:space="preserve">WSUSI is one of the systems in use within the organisation which system software updates which I believe will be owned by the Manager of Systems.</w:t>
      </w:r>
    </w:p>
    <w:p w:rsidR="00000000" w:rsidDel="00000000" w:rsidP="00000000" w:rsidRDefault="00000000" w:rsidRPr="00000000" w14:paraId="00000057">
      <w:pPr>
        <w:rPr/>
      </w:pPr>
      <w:r w:rsidDel="00000000" w:rsidR="00000000" w:rsidRPr="00000000">
        <w:rPr>
          <w:rtl w:val="0"/>
        </w:rPr>
        <w:t xml:space="preserve">The data/information of the clients and the company will be preserved and its risks will be mitigated by the Chief Information Security Officer.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2.1.4. Impact and Likelihood</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
        <w:gridCol w:w="2266"/>
        <w:gridCol w:w="2983"/>
        <w:gridCol w:w="1286"/>
        <w:gridCol w:w="1261"/>
        <w:gridCol w:w="1145"/>
        <w:tblGridChange w:id="0">
          <w:tblGrid>
            <w:gridCol w:w="409"/>
            <w:gridCol w:w="2266"/>
            <w:gridCol w:w="2983"/>
            <w:gridCol w:w="1286"/>
            <w:gridCol w:w="1261"/>
            <w:gridCol w:w="1145"/>
          </w:tblGrid>
        </w:tblGridChange>
      </w:tblGrid>
      <w:tr>
        <w:trPr>
          <w:cantSplit w:val="0"/>
          <w:trHeight w:val="340" w:hRule="atLeast"/>
          <w:tblHeader w:val="0"/>
        </w:trPr>
        <w:tc>
          <w:tcPr>
            <w:vAlign w:val="center"/>
          </w:tcPr>
          <w:p w:rsidR="00000000" w:rsidDel="00000000" w:rsidP="00000000" w:rsidRDefault="00000000" w:rsidRPr="00000000" w14:paraId="0000005A">
            <w:pPr>
              <w:rPr/>
            </w:pPr>
            <w:r w:rsidDel="00000000" w:rsidR="00000000" w:rsidRPr="00000000">
              <w:rPr>
                <w:rtl w:val="0"/>
              </w:rPr>
              <w:t xml:space="preserve">#</w:t>
            </w:r>
          </w:p>
        </w:tc>
        <w:tc>
          <w:tcPr>
            <w:vAlign w:val="center"/>
          </w:tcPr>
          <w:p w:rsidR="00000000" w:rsidDel="00000000" w:rsidP="00000000" w:rsidRDefault="00000000" w:rsidRPr="00000000" w14:paraId="0000005B">
            <w:pPr>
              <w:rPr>
                <w:b w:val="1"/>
              </w:rPr>
            </w:pPr>
            <w:r w:rsidDel="00000000" w:rsidR="00000000" w:rsidRPr="00000000">
              <w:rPr>
                <w:b w:val="1"/>
                <w:rtl w:val="0"/>
              </w:rPr>
              <w:t xml:space="preserve">Asset</w:t>
            </w:r>
          </w:p>
        </w:tc>
        <w:tc>
          <w:tcPr>
            <w:vAlign w:val="center"/>
          </w:tcPr>
          <w:p w:rsidR="00000000" w:rsidDel="00000000" w:rsidP="00000000" w:rsidRDefault="00000000" w:rsidRPr="00000000" w14:paraId="0000005C">
            <w:pPr>
              <w:rPr>
                <w:b w:val="1"/>
              </w:rPr>
            </w:pPr>
            <w:r w:rsidDel="00000000" w:rsidR="00000000" w:rsidRPr="00000000">
              <w:rPr>
                <w:b w:val="1"/>
                <w:rtl w:val="0"/>
              </w:rPr>
              <w:t xml:space="preserve">Threat</w:t>
            </w:r>
          </w:p>
        </w:tc>
        <w:tc>
          <w:tcPr>
            <w:vAlign w:val="center"/>
          </w:tcPr>
          <w:p w:rsidR="00000000" w:rsidDel="00000000" w:rsidP="00000000" w:rsidRDefault="00000000" w:rsidRPr="00000000" w14:paraId="0000005D">
            <w:pPr>
              <w:jc w:val="center"/>
              <w:rPr>
                <w:b w:val="1"/>
              </w:rPr>
            </w:pPr>
            <w:r w:rsidDel="00000000" w:rsidR="00000000" w:rsidRPr="00000000">
              <w:rPr>
                <w:b w:val="1"/>
                <w:rtl w:val="0"/>
              </w:rPr>
              <w:t xml:space="preserve">Impact</w:t>
            </w:r>
          </w:p>
        </w:tc>
        <w:tc>
          <w:tcPr>
            <w:vAlign w:val="center"/>
          </w:tcPr>
          <w:p w:rsidR="00000000" w:rsidDel="00000000" w:rsidP="00000000" w:rsidRDefault="00000000" w:rsidRPr="00000000" w14:paraId="0000005E">
            <w:pPr>
              <w:jc w:val="center"/>
              <w:rPr>
                <w:b w:val="1"/>
              </w:rPr>
            </w:pPr>
            <w:r w:rsidDel="00000000" w:rsidR="00000000" w:rsidRPr="00000000">
              <w:rPr>
                <w:b w:val="1"/>
                <w:rtl w:val="0"/>
              </w:rPr>
              <w:t xml:space="preserve">Likelihood</w:t>
            </w:r>
          </w:p>
        </w:tc>
        <w:tc>
          <w:tcPr>
            <w:vAlign w:val="center"/>
          </w:tcPr>
          <w:p w:rsidR="00000000" w:rsidDel="00000000" w:rsidP="00000000" w:rsidRDefault="00000000" w:rsidRPr="00000000" w14:paraId="0000005F">
            <w:pPr>
              <w:jc w:val="center"/>
              <w:rPr>
                <w:b w:val="1"/>
              </w:rPr>
            </w:pPr>
            <w:r w:rsidDel="00000000" w:rsidR="00000000" w:rsidRPr="00000000">
              <w:rPr>
                <w:b w:val="1"/>
                <w:rtl w:val="0"/>
              </w:rPr>
              <w:t xml:space="preserve">Risk Lvl</w:t>
            </w:r>
          </w:p>
        </w:tc>
      </w:tr>
      <w:tr>
        <w:trPr>
          <w:cantSplit w:val="0"/>
          <w:trHeight w:val="340" w:hRule="atLeast"/>
          <w:tblHeader w:val="0"/>
        </w:trPr>
        <w:tc>
          <w:tcPr>
            <w:vMerge w:val="restart"/>
            <w:vAlign w:val="center"/>
          </w:tcPr>
          <w:p w:rsidR="00000000" w:rsidDel="00000000" w:rsidP="00000000" w:rsidRDefault="00000000" w:rsidRPr="00000000" w14:paraId="00000060">
            <w:pPr>
              <w:rPr/>
            </w:pPr>
            <w:r w:rsidDel="00000000" w:rsidR="00000000" w:rsidRPr="00000000">
              <w:rPr>
                <w:rtl w:val="0"/>
              </w:rPr>
              <w:t xml:space="preserve">1</w:t>
            </w:r>
          </w:p>
        </w:tc>
        <w:tc>
          <w:tcPr>
            <w:vMerge w:val="restart"/>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Company-issued Laptops</w:t>
            </w:r>
          </w:p>
        </w:tc>
        <w:tc>
          <w:tcPr>
            <w:vAlign w:val="center"/>
          </w:tcPr>
          <w:p w:rsidR="00000000" w:rsidDel="00000000" w:rsidP="00000000" w:rsidRDefault="00000000" w:rsidRPr="00000000" w14:paraId="00000062">
            <w:pPr>
              <w:rPr/>
            </w:pPr>
            <w:r w:rsidDel="00000000" w:rsidR="00000000" w:rsidRPr="00000000">
              <w:rPr>
                <w:color w:val="000000"/>
                <w:rtl w:val="0"/>
              </w:rPr>
              <w:t xml:space="preserve">DOS Attacks</w:t>
            </w:r>
            <w:r w:rsidDel="00000000" w:rsidR="00000000" w:rsidRPr="00000000">
              <w:rPr>
                <w:vertAlign w:val="superscript"/>
                <w:rtl w:val="0"/>
              </w:rPr>
              <w:t xml:space="preserve">2</w:t>
            </w:r>
            <w:r w:rsidDel="00000000" w:rsidR="00000000" w:rsidRPr="00000000">
              <w:rPr>
                <w:rtl w:val="0"/>
              </w:rPr>
            </w:r>
          </w:p>
        </w:tc>
        <w:tc>
          <w:tcPr>
            <w:shd w:fill="ff0000" w:val="clear"/>
            <w:vAlign w:val="center"/>
          </w:tcPr>
          <w:p w:rsidR="00000000" w:rsidDel="00000000" w:rsidP="00000000" w:rsidRDefault="00000000" w:rsidRPr="00000000" w14:paraId="00000063">
            <w:pPr>
              <w:jc w:val="center"/>
              <w:rPr>
                <w:b w:val="1"/>
                <w:color w:val="000000"/>
                <w:sz w:val="24"/>
                <w:szCs w:val="24"/>
              </w:rPr>
            </w:pPr>
            <w:r w:rsidDel="00000000" w:rsidR="00000000" w:rsidRPr="00000000">
              <w:rPr>
                <w:b w:val="1"/>
                <w:color w:val="000000"/>
                <w:sz w:val="24"/>
                <w:szCs w:val="24"/>
                <w:rtl w:val="0"/>
              </w:rPr>
              <w:t xml:space="preserve">8</w:t>
            </w:r>
          </w:p>
        </w:tc>
        <w:tc>
          <w:tcPr>
            <w:shd w:fill="ff0000" w:val="clear"/>
            <w:vAlign w:val="center"/>
          </w:tcPr>
          <w:p w:rsidR="00000000" w:rsidDel="00000000" w:rsidP="00000000" w:rsidRDefault="00000000" w:rsidRPr="00000000" w14:paraId="00000064">
            <w:pPr>
              <w:jc w:val="center"/>
              <w:rPr>
                <w:b w:val="1"/>
                <w:color w:val="000000"/>
                <w:sz w:val="24"/>
                <w:szCs w:val="24"/>
              </w:rPr>
            </w:pPr>
            <w:r w:rsidDel="00000000" w:rsidR="00000000" w:rsidRPr="00000000">
              <w:rPr>
                <w:b w:val="1"/>
                <w:color w:val="000000"/>
                <w:sz w:val="24"/>
                <w:szCs w:val="24"/>
                <w:rtl w:val="0"/>
              </w:rPr>
              <w:t xml:space="preserve">4</w:t>
            </w:r>
          </w:p>
        </w:tc>
        <w:tc>
          <w:tcPr>
            <w:shd w:fill="ff0000" w:val="clear"/>
            <w:vAlign w:val="center"/>
          </w:tcPr>
          <w:p w:rsidR="00000000" w:rsidDel="00000000" w:rsidP="00000000" w:rsidRDefault="00000000" w:rsidRPr="00000000" w14:paraId="00000065">
            <w:pPr>
              <w:jc w:val="center"/>
              <w:rPr>
                <w:b w:val="1"/>
                <w:color w:val="000000"/>
                <w:sz w:val="24"/>
                <w:szCs w:val="24"/>
              </w:rPr>
            </w:pPr>
            <w:r w:rsidDel="00000000" w:rsidR="00000000" w:rsidRPr="00000000">
              <w:rPr>
                <w:b w:val="1"/>
                <w:color w:val="000000"/>
                <w:sz w:val="24"/>
                <w:szCs w:val="24"/>
                <w:rtl w:val="0"/>
              </w:rPr>
              <w:t xml:space="preserve">12</w:t>
            </w:r>
          </w:p>
        </w:tc>
      </w:tr>
      <w:tr>
        <w:trPr>
          <w:cantSplit w:val="0"/>
          <w:trHeight w:val="340" w:hRule="atLeast"/>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color w:val="000000"/>
                <w:rtl w:val="0"/>
              </w:rPr>
              <w:t xml:space="preserve">MiTM Attacks</w:t>
            </w:r>
            <w:r w:rsidDel="00000000" w:rsidR="00000000" w:rsidRPr="00000000">
              <w:rPr>
                <w:rtl w:val="0"/>
              </w:rPr>
            </w:r>
          </w:p>
        </w:tc>
        <w:tc>
          <w:tcPr>
            <w:shd w:fill="ff0000"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shd w:fill="ff0000"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shd w:fill="ff0000"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10</w:t>
            </w:r>
          </w:p>
        </w:tc>
      </w:tr>
      <w:tr>
        <w:trPr>
          <w:cantSplit w:val="0"/>
          <w:trHeight w:val="330"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E">
            <w:pPr>
              <w:rPr/>
            </w:pPr>
            <w:r w:rsidDel="00000000" w:rsidR="00000000" w:rsidRPr="00000000">
              <w:rPr>
                <w:color w:val="000000"/>
                <w:rtl w:val="0"/>
              </w:rPr>
              <w:t xml:space="preserve">Data Interception</w:t>
            </w:r>
            <w:r w:rsidDel="00000000" w:rsidR="00000000" w:rsidRPr="00000000">
              <w:rPr>
                <w:rtl w:val="0"/>
              </w:rPr>
            </w:r>
          </w:p>
        </w:tc>
        <w:tc>
          <w:tcPr>
            <w:shd w:fill="ff0000"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shd w:fill="ff0000"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shd w:fill="ff0000"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10</w:t>
            </w:r>
          </w:p>
        </w:tc>
      </w:tr>
      <w:tr>
        <w:trPr>
          <w:cantSplit w:val="0"/>
          <w:trHeight w:val="340" w:hRule="atLeast"/>
          <w:tblHeader w:val="0"/>
        </w:trPr>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4">
            <w:pPr>
              <w:rPr>
                <w:color w:val="000000"/>
              </w:rPr>
            </w:pPr>
            <w:r w:rsidDel="00000000" w:rsidR="00000000" w:rsidRPr="00000000">
              <w:rPr>
                <w:color w:val="000000"/>
                <w:rtl w:val="0"/>
              </w:rPr>
              <w:t xml:space="preserve">Remote Code Execution</w:t>
            </w:r>
            <w:r w:rsidDel="00000000" w:rsidR="00000000" w:rsidRPr="00000000">
              <w:rPr>
                <w:vertAlign w:val="superscript"/>
                <w:rtl w:val="0"/>
              </w:rPr>
              <w:t xml:space="preserve">3</w:t>
            </w:r>
            <w:r w:rsidDel="00000000" w:rsidR="00000000" w:rsidRPr="00000000">
              <w:rPr>
                <w:rtl w:val="0"/>
              </w:rPr>
            </w:r>
          </w:p>
        </w:tc>
        <w:tc>
          <w:tcPr>
            <w:shd w:fill="ff0000"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rPr>
            </w:pPr>
            <w:r w:rsidDel="00000000" w:rsidR="00000000" w:rsidRPr="00000000">
              <w:rPr>
                <w:b w:val="1"/>
                <w:rtl w:val="0"/>
              </w:rPr>
              <w:t xml:space="preserve">8</w:t>
            </w:r>
            <w:r w:rsidDel="00000000" w:rsidR="00000000" w:rsidRPr="00000000">
              <w:rPr>
                <w:rtl w:val="0"/>
              </w:rPr>
            </w:r>
          </w:p>
        </w:tc>
        <w:tc>
          <w:tcPr>
            <w:shd w:fill="ff0000"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rPr>
            </w:pPr>
            <w:r w:rsidDel="00000000" w:rsidR="00000000" w:rsidRPr="00000000">
              <w:rPr>
                <w:b w:val="1"/>
                <w:rtl w:val="0"/>
              </w:rPr>
              <w:t xml:space="preserve">3</w:t>
            </w:r>
            <w:r w:rsidDel="00000000" w:rsidR="00000000" w:rsidRPr="00000000">
              <w:rPr>
                <w:rtl w:val="0"/>
              </w:rPr>
            </w:r>
          </w:p>
        </w:tc>
        <w:tc>
          <w:tcPr>
            <w:shd w:fill="ff0000"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rPr>
            </w:pPr>
            <w:r w:rsidDel="00000000" w:rsidR="00000000" w:rsidRPr="00000000">
              <w:rPr>
                <w:b w:val="1"/>
                <w:rtl w:val="0"/>
              </w:rPr>
              <w:t xml:space="preserve">11</w:t>
            </w: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78">
            <w:pPr>
              <w:rPr/>
            </w:pPr>
            <w:r w:rsidDel="00000000" w:rsidR="00000000" w:rsidRPr="00000000">
              <w:rPr>
                <w:rtl w:val="0"/>
              </w:rPr>
              <w:t xml:space="preserve">2</w:t>
            </w:r>
          </w:p>
        </w:tc>
        <w:tc>
          <w:tcPr>
            <w:vMerge w:val="restart"/>
            <w:vAlign w:val="center"/>
          </w:tcPr>
          <w:p w:rsidR="00000000" w:rsidDel="00000000" w:rsidP="00000000" w:rsidRDefault="00000000" w:rsidRPr="00000000" w14:paraId="00000079">
            <w:pPr>
              <w:rPr>
                <w:b w:val="1"/>
              </w:rPr>
            </w:pPr>
            <w:r w:rsidDel="00000000" w:rsidR="00000000" w:rsidRPr="00000000">
              <w:rPr>
                <w:b w:val="1"/>
                <w:rtl w:val="0"/>
              </w:rPr>
              <w:t xml:space="preserve">WSUSI = Windows Software Update Services (WSUS) server 2019</w:t>
            </w:r>
          </w:p>
        </w:tc>
        <w:tc>
          <w:tcPr/>
          <w:p w:rsidR="00000000" w:rsidDel="00000000" w:rsidP="00000000" w:rsidRDefault="00000000" w:rsidRPr="00000000" w14:paraId="0000007A">
            <w:pPr>
              <w:rPr/>
            </w:pPr>
            <w:r w:rsidDel="00000000" w:rsidR="00000000" w:rsidRPr="00000000">
              <w:rPr>
                <w:rtl w:val="0"/>
              </w:rPr>
              <w:t xml:space="preserve">Data Breach</w:t>
            </w:r>
          </w:p>
        </w:tc>
        <w:tc>
          <w:tcPr>
            <w:shd w:fill="ff0000"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7</w:t>
            </w:r>
          </w:p>
        </w:tc>
        <w:tc>
          <w:tcPr>
            <w:shd w:fill="ff0000"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4</w:t>
            </w:r>
          </w:p>
        </w:tc>
        <w:tc>
          <w:tcPr>
            <w:shd w:fill="ff0000"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11</w:t>
            </w:r>
          </w:p>
        </w:tc>
      </w:tr>
      <w:tr>
        <w:trPr>
          <w:cantSplit w:val="0"/>
          <w:trHeight w:val="340" w:hRule="atLeast"/>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System Compromise and Control</w:t>
            </w:r>
          </w:p>
        </w:tc>
        <w:tc>
          <w:tcPr>
            <w:shd w:fill="ff0000"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shd w:fill="ff0000"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shd w:fill="ff0000"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10</w:t>
            </w:r>
          </w:p>
        </w:tc>
      </w:tr>
      <w:tr>
        <w:trPr>
          <w:cantSplit w:val="0"/>
          <w:trHeight w:val="340"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Process Injection</w:t>
            </w:r>
          </w:p>
        </w:tc>
        <w:tc>
          <w:tcPr>
            <w:shd w:fill="ff0000"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w:t>
            </w:r>
          </w:p>
        </w:tc>
        <w:tc>
          <w:tcPr>
            <w:shd w:fill="ff0000"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shd w:fill="ff0000"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9</w:t>
            </w:r>
          </w:p>
        </w:tc>
      </w:tr>
      <w:tr>
        <w:trPr>
          <w:cantSplit w:val="0"/>
          <w:trHeight w:val="340" w:hRule="atLeast"/>
          <w:tblHeader w:val="0"/>
        </w:trPr>
        <w:tc>
          <w:tcPr>
            <w:vMerge w:val="restart"/>
            <w:vAlign w:val="center"/>
          </w:tcPr>
          <w:p w:rsidR="00000000" w:rsidDel="00000000" w:rsidP="00000000" w:rsidRDefault="00000000" w:rsidRPr="00000000" w14:paraId="0000008A">
            <w:pPr>
              <w:rPr/>
            </w:pPr>
            <w:r w:rsidDel="00000000" w:rsidR="00000000" w:rsidRPr="00000000">
              <w:rPr>
                <w:rtl w:val="0"/>
              </w:rPr>
              <w:t xml:space="preserve">3</w:t>
            </w:r>
          </w:p>
        </w:tc>
        <w:tc>
          <w:tcPr>
            <w:vMerge w:val="restart"/>
            <w:vAlign w:val="center"/>
          </w:tcPr>
          <w:p w:rsidR="00000000" w:rsidDel="00000000" w:rsidP="00000000" w:rsidRDefault="00000000" w:rsidRPr="00000000" w14:paraId="0000008B">
            <w:pPr>
              <w:rPr>
                <w:b w:val="1"/>
              </w:rPr>
            </w:pPr>
            <w:r w:rsidDel="00000000" w:rsidR="00000000" w:rsidRPr="00000000">
              <w:rPr>
                <w:b w:val="1"/>
                <w:rtl w:val="0"/>
              </w:rPr>
              <w:t xml:space="preserve">Data on over 2, 000 Desktop Workstations</w:t>
            </w:r>
          </w:p>
        </w:tc>
        <w:tc>
          <w:tcPr/>
          <w:p w:rsidR="00000000" w:rsidDel="00000000" w:rsidP="00000000" w:rsidRDefault="00000000" w:rsidRPr="00000000" w14:paraId="0000008C">
            <w:pPr>
              <w:rPr/>
            </w:pPr>
            <w:r w:rsidDel="00000000" w:rsidR="00000000" w:rsidRPr="00000000">
              <w:rPr>
                <w:rtl w:val="0"/>
              </w:rPr>
              <w:t xml:space="preserve">Phishing</w:t>
            </w:r>
          </w:p>
        </w:tc>
        <w:tc>
          <w:tcPr>
            <w:shd w:fill="ffc000" w:val="clear"/>
            <w:vAlign w:val="center"/>
          </w:tcPr>
          <w:p w:rsidR="00000000" w:rsidDel="00000000" w:rsidP="00000000" w:rsidRDefault="00000000" w:rsidRPr="00000000" w14:paraId="0000008D">
            <w:pPr>
              <w:jc w:val="center"/>
              <w:rPr>
                <w:b w:val="1"/>
              </w:rPr>
            </w:pPr>
            <w:r w:rsidDel="00000000" w:rsidR="00000000" w:rsidRPr="00000000">
              <w:rPr>
                <w:b w:val="1"/>
                <w:rtl w:val="0"/>
              </w:rPr>
              <w:t xml:space="preserve">6</w:t>
            </w:r>
          </w:p>
        </w:tc>
        <w:tc>
          <w:tcPr>
            <w:shd w:fill="ffc000" w:val="clear"/>
            <w:vAlign w:val="center"/>
          </w:tcPr>
          <w:p w:rsidR="00000000" w:rsidDel="00000000" w:rsidP="00000000" w:rsidRDefault="00000000" w:rsidRPr="00000000" w14:paraId="0000008E">
            <w:pPr>
              <w:jc w:val="center"/>
              <w:rPr>
                <w:b w:val="1"/>
              </w:rPr>
            </w:pPr>
            <w:r w:rsidDel="00000000" w:rsidR="00000000" w:rsidRPr="00000000">
              <w:rPr>
                <w:b w:val="1"/>
                <w:rtl w:val="0"/>
              </w:rPr>
              <w:t xml:space="preserve">3</w:t>
            </w:r>
          </w:p>
        </w:tc>
        <w:tc>
          <w:tcPr>
            <w:shd w:fill="ffc000" w:val="clear"/>
            <w:vAlign w:val="center"/>
          </w:tcPr>
          <w:p w:rsidR="00000000" w:rsidDel="00000000" w:rsidP="00000000" w:rsidRDefault="00000000" w:rsidRPr="00000000" w14:paraId="0000008F">
            <w:pPr>
              <w:jc w:val="center"/>
              <w:rPr>
                <w:b w:val="1"/>
              </w:rPr>
            </w:pPr>
            <w:r w:rsidDel="00000000" w:rsidR="00000000" w:rsidRPr="00000000">
              <w:rPr>
                <w:b w:val="1"/>
                <w:rtl w:val="0"/>
              </w:rPr>
              <w:t xml:space="preserve">9</w:t>
            </w:r>
          </w:p>
        </w:tc>
      </w:tr>
      <w:tr>
        <w:trPr>
          <w:cantSplit w:val="0"/>
          <w:trHeight w:val="340"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Data loss/theft</w:t>
            </w:r>
          </w:p>
        </w:tc>
        <w:tc>
          <w:tcPr>
            <w:shd w:fill="ffc000" w:val="clear"/>
            <w:vAlign w:val="center"/>
          </w:tcPr>
          <w:p w:rsidR="00000000" w:rsidDel="00000000" w:rsidP="00000000" w:rsidRDefault="00000000" w:rsidRPr="00000000" w14:paraId="00000093">
            <w:pPr>
              <w:jc w:val="center"/>
              <w:rPr>
                <w:b w:val="1"/>
              </w:rPr>
            </w:pPr>
            <w:r w:rsidDel="00000000" w:rsidR="00000000" w:rsidRPr="00000000">
              <w:rPr>
                <w:b w:val="1"/>
                <w:rtl w:val="0"/>
              </w:rPr>
              <w:t xml:space="preserve">6</w:t>
            </w:r>
          </w:p>
        </w:tc>
        <w:tc>
          <w:tcPr>
            <w:shd w:fill="ffc000" w:val="clear"/>
            <w:vAlign w:val="center"/>
          </w:tcPr>
          <w:p w:rsidR="00000000" w:rsidDel="00000000" w:rsidP="00000000" w:rsidRDefault="00000000" w:rsidRPr="00000000" w14:paraId="00000094">
            <w:pPr>
              <w:jc w:val="center"/>
              <w:rPr>
                <w:b w:val="1"/>
              </w:rPr>
            </w:pPr>
            <w:r w:rsidDel="00000000" w:rsidR="00000000" w:rsidRPr="00000000">
              <w:rPr>
                <w:b w:val="1"/>
                <w:rtl w:val="0"/>
              </w:rPr>
              <w:t xml:space="preserve">2</w:t>
            </w:r>
          </w:p>
        </w:tc>
        <w:tc>
          <w:tcPr>
            <w:shd w:fill="ffc000"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8</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2.2. Risk Acceptance Criteria</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associated with company-issued laptops is high given the CVSS base </w:t>
      </w:r>
      <w:r w:rsidDel="00000000" w:rsidR="00000000" w:rsidRPr="00000000">
        <w:rPr>
          <w:rtl w:val="0"/>
        </w:rPr>
        <w:t xml:space="preserve">scores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7.5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it is important to provide a system-specific control for the devices. This also </w:t>
      </w:r>
      <w:r w:rsidDel="00000000" w:rsidR="00000000" w:rsidRPr="00000000">
        <w:rPr>
          <w:rtl w:val="0"/>
        </w:rPr>
        <w:t xml:space="preserve">poses a high threat to the CIA triad. Controls are listed in section 2.3.1 below.</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risk assessment of the Windows Software Update Services (WSUS) server (using Windows Server 2019) also shows high impact and exploitability </w:t>
      </w:r>
      <w:r w:rsidDel="00000000" w:rsidR="00000000" w:rsidRPr="00000000">
        <w:rPr>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NIST National Vulnerability Database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sh</w:t>
      </w:r>
      <w:r w:rsidDel="00000000" w:rsidR="00000000" w:rsidRPr="00000000">
        <w:rPr>
          <w:rtl w:val="0"/>
        </w:rPr>
        <w:t xml:space="preserve">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be provided for this</w:t>
      </w:r>
      <w:r w:rsidDel="00000000" w:rsidR="00000000" w:rsidRPr="00000000">
        <w:rPr>
          <w:rtl w:val="0"/>
        </w:rPr>
        <w:t xml:space="preserve"> item in addition to the aforementioned risk.</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set of assets shows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 risk level. I will also potentially recommend that </w:t>
      </w:r>
      <w:r w:rsidDel="00000000" w:rsidR="00000000" w:rsidRPr="00000000">
        <w:rPr>
          <w:b w:val="1"/>
          <w:rtl w:val="0"/>
        </w:rPr>
        <w:t xml:space="preserve">A.5.1.1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should also be implemented for it</w:t>
      </w:r>
      <w:r w:rsidDel="00000000" w:rsidR="00000000" w:rsidRPr="00000000">
        <w:rPr>
          <w:rtl w:val="0"/>
        </w:rPr>
        <w:t xml:space="preserve"> as shown in the Risk Treatment section below.</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2.3. Risk Treatment</w:t>
      </w:r>
    </w:p>
    <w:p w:rsidR="00000000" w:rsidDel="00000000" w:rsidP="00000000" w:rsidRDefault="00000000" w:rsidRPr="00000000" w14:paraId="0000009D">
      <w:pPr>
        <w:rPr/>
      </w:pPr>
      <w:r w:rsidDel="00000000" w:rsidR="00000000" w:rsidRPr="00000000">
        <w:rPr>
          <w:rtl w:val="0"/>
        </w:rPr>
        <w:t xml:space="preserve">Primarily, I will be using the ISO 27001:2013 Controls. </w:t>
      </w:r>
    </w:p>
    <w:p w:rsidR="00000000" w:rsidDel="00000000" w:rsidP="00000000" w:rsidRDefault="00000000" w:rsidRPr="00000000" w14:paraId="0000009E">
      <w:pPr>
        <w:rPr/>
      </w:pPr>
      <w:r w:rsidDel="00000000" w:rsidR="00000000" w:rsidRPr="00000000">
        <w:rPr>
          <w:rtl w:val="0"/>
        </w:rPr>
        <w:t xml:space="preserve">I will prioritize the risk treatment of L2TP VPN connections of the Company-issued laptops for the programmers as it poses more impact on the company’s infrastructure, systems, and data protection.</w:t>
      </w:r>
    </w:p>
    <w:p w:rsidR="00000000" w:rsidDel="00000000" w:rsidP="00000000" w:rsidRDefault="00000000" w:rsidRPr="00000000" w14:paraId="0000009F">
      <w:pPr>
        <w:rPr/>
      </w:pPr>
      <w:r w:rsidDel="00000000" w:rsidR="00000000" w:rsidRPr="00000000">
        <w:rPr>
          <w:rtl w:val="0"/>
        </w:rPr>
        <w:t xml:space="preserve">I would also recommend that the company update their desktop Operation System that is currently running Windows 10 which is outdated.</w:t>
      </w:r>
    </w:p>
    <w:p w:rsidR="00000000" w:rsidDel="00000000" w:rsidP="00000000" w:rsidRDefault="00000000" w:rsidRPr="00000000" w14:paraId="000000A0">
      <w:pPr>
        <w:rPr/>
      </w:pPr>
      <w:r w:rsidDel="00000000" w:rsidR="00000000" w:rsidRPr="00000000">
        <w:rPr>
          <w:rtl w:val="0"/>
        </w:rPr>
        <w:t xml:space="preserve">Here is the order of priorities and the respective controls or treatments.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hd w:fill="ffe599" w:val="clear"/>
        </w:rPr>
      </w:pPr>
      <w:r w:rsidDel="00000000" w:rsidR="00000000" w:rsidRPr="00000000">
        <w:rPr>
          <w:b w:val="1"/>
          <w:shd w:fill="ffe599" w:val="clear"/>
          <w:rtl w:val="0"/>
        </w:rPr>
        <w:t xml:space="preserve">2.3.1: L2TP VPN connections of the Company-issued laptops:</w:t>
      </w:r>
    </w:p>
    <w:tbl>
      <w:tblPr>
        <w:tblStyle w:val="Table4"/>
        <w:tblW w:w="9480.0" w:type="dxa"/>
        <w:jc w:val="left"/>
        <w:tblLayout w:type="fixed"/>
        <w:tblLook w:val="0400"/>
      </w:tblPr>
      <w:tblGrid>
        <w:gridCol w:w="1800"/>
        <w:gridCol w:w="1845"/>
        <w:gridCol w:w="5835"/>
        <w:tblGridChange w:id="0">
          <w:tblGrid>
            <w:gridCol w:w="1800"/>
            <w:gridCol w:w="1845"/>
            <w:gridCol w:w="583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b w:val="1"/>
                <w:color w:val="000000"/>
                <w:sz w:val="20"/>
                <w:szCs w:val="20"/>
              </w:rPr>
            </w:pPr>
            <w:r w:rsidDel="00000000" w:rsidR="00000000" w:rsidRPr="00000000">
              <w:rPr>
                <w:b w:val="1"/>
                <w:color w:val="000000"/>
                <w:sz w:val="20"/>
                <w:szCs w:val="20"/>
                <w:rtl w:val="0"/>
              </w:rPr>
              <w:t xml:space="preserve">Annex A reference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spacing w:after="0" w:line="240" w:lineRule="auto"/>
              <w:rPr>
                <w:b w:val="1"/>
                <w:color w:val="000000"/>
                <w:sz w:val="20"/>
                <w:szCs w:val="20"/>
              </w:rPr>
            </w:pPr>
            <w:r w:rsidDel="00000000" w:rsidR="00000000" w:rsidRPr="00000000">
              <w:rPr>
                <w:b w:val="1"/>
                <w:color w:val="000000"/>
                <w:sz w:val="20"/>
                <w:szCs w:val="20"/>
                <w:rtl w:val="0"/>
              </w:rPr>
              <w:t xml:space="preserve">Control title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b w:val="1"/>
                <w:color w:val="000000"/>
                <w:sz w:val="20"/>
                <w:szCs w:val="20"/>
              </w:rPr>
            </w:pPr>
            <w:r w:rsidDel="00000000" w:rsidR="00000000" w:rsidRPr="00000000">
              <w:rPr>
                <w:b w:val="1"/>
                <w:color w:val="000000"/>
                <w:sz w:val="20"/>
                <w:szCs w:val="20"/>
                <w:rtl w:val="0"/>
              </w:rPr>
              <w:t xml:space="preserve">Control description</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b w:val="1"/>
                <w:color w:val="000000"/>
                <w:sz w:val="20"/>
                <w:szCs w:val="20"/>
              </w:rPr>
            </w:pPr>
            <w:r w:rsidDel="00000000" w:rsidR="00000000" w:rsidRPr="00000000">
              <w:rPr>
                <w:b w:val="1"/>
                <w:color w:val="000000"/>
                <w:sz w:val="20"/>
                <w:szCs w:val="20"/>
                <w:rtl w:val="0"/>
              </w:rPr>
              <w:t xml:space="preserve">A12.5.1</w:t>
            </w:r>
            <w:r w:rsidDel="00000000" w:rsidR="00000000" w:rsidRPr="00000000">
              <w:rPr>
                <w:b w:val="1"/>
                <w:color w:val="000000"/>
                <w:sz w:val="20"/>
                <w:szCs w:val="20"/>
                <w:vertAlign w:val="superscript"/>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color w:val="000000"/>
                <w:sz w:val="20"/>
                <w:szCs w:val="20"/>
              </w:rPr>
            </w:pPr>
            <w:r w:rsidDel="00000000" w:rsidR="00000000" w:rsidRPr="00000000">
              <w:rPr>
                <w:color w:val="000000"/>
                <w:sz w:val="20"/>
                <w:szCs w:val="20"/>
                <w:rtl w:val="0"/>
              </w:rPr>
              <w:t xml:space="preserve">Installation of software on operational systems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color w:val="000000"/>
                <w:sz w:val="20"/>
                <w:szCs w:val="20"/>
              </w:rPr>
            </w:pPr>
            <w:r w:rsidDel="00000000" w:rsidR="00000000" w:rsidRPr="00000000">
              <w:rPr>
                <w:color w:val="000000"/>
                <w:sz w:val="20"/>
                <w:szCs w:val="20"/>
                <w:rtl w:val="0"/>
              </w:rPr>
              <w:t xml:space="preserve">Procedures shall be implemented to control the installation of software on operational systems.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rPr>
                <w:b w:val="1"/>
                <w:color w:val="000000"/>
                <w:sz w:val="20"/>
                <w:szCs w:val="20"/>
              </w:rPr>
            </w:pPr>
            <w:r w:rsidDel="00000000" w:rsidR="00000000" w:rsidRPr="00000000">
              <w:rPr>
                <w:b w:val="1"/>
                <w:color w:val="000000"/>
                <w:sz w:val="20"/>
                <w:szCs w:val="20"/>
                <w:rtl w:val="0"/>
              </w:rPr>
              <w:t xml:space="preserve">A14.1.2</w:t>
            </w:r>
            <w:r w:rsidDel="00000000" w:rsidR="00000000" w:rsidRPr="00000000">
              <w:rPr>
                <w:b w:val="1"/>
                <w:color w:val="000000"/>
                <w:sz w:val="20"/>
                <w:szCs w:val="20"/>
                <w:vertAlign w:val="superscript"/>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color w:val="000000"/>
                <w:sz w:val="20"/>
                <w:szCs w:val="20"/>
              </w:rPr>
            </w:pPr>
            <w:r w:rsidDel="00000000" w:rsidR="00000000" w:rsidRPr="00000000">
              <w:rPr>
                <w:color w:val="000000"/>
                <w:sz w:val="20"/>
                <w:szCs w:val="20"/>
                <w:rtl w:val="0"/>
              </w:rPr>
              <w:t xml:space="preserve">Securing application services on public networks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color w:val="000000"/>
                <w:sz w:val="20"/>
                <w:szCs w:val="20"/>
              </w:rPr>
            </w:pPr>
            <w:r w:rsidDel="00000000" w:rsidR="00000000" w:rsidRPr="00000000">
              <w:rPr>
                <w:sz w:val="20"/>
                <w:szCs w:val="20"/>
                <w:rtl w:val="0"/>
              </w:rPr>
              <w:t xml:space="preserve">The information</w:t>
            </w:r>
            <w:r w:rsidDel="00000000" w:rsidR="00000000" w:rsidRPr="00000000">
              <w:rPr>
                <w:color w:val="000000"/>
                <w:sz w:val="20"/>
                <w:szCs w:val="20"/>
                <w:rtl w:val="0"/>
              </w:rPr>
              <w:t xml:space="preserve"> involved in application services passing over public networks shall be protected from fraudulent activity, contract dispute and unauthorized disclosure and modification. </w:t>
            </w:r>
            <w:r w:rsidDel="00000000" w:rsidR="00000000" w:rsidRPr="00000000">
              <w:rPr>
                <w:b w:val="1"/>
                <w:i w:val="1"/>
                <w:color w:val="000000"/>
                <w:sz w:val="20"/>
                <w:szCs w:val="20"/>
                <w:rtl w:val="0"/>
              </w:rPr>
              <w:t xml:space="preserve">USING IPSec or TLS/SSL encryption.</w:t>
            </w:r>
            <w:r w:rsidDel="00000000" w:rsidR="00000000" w:rsidRPr="00000000">
              <w:rPr>
                <w:b w:val="1"/>
                <w:i w:val="1"/>
                <w:color w:val="000000"/>
                <w:sz w:val="20"/>
                <w:szCs w:val="20"/>
                <w:vertAlign w:val="superscript"/>
                <w:rtl w:val="0"/>
              </w:rPr>
              <w:t xml:space="preserve">1</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hd w:fill="ffe599" w:val="clear"/>
        </w:rPr>
      </w:pPr>
      <w:r w:rsidDel="00000000" w:rsidR="00000000" w:rsidRPr="00000000">
        <w:rPr>
          <w:b w:val="1"/>
          <w:shd w:fill="ffe599" w:val="clear"/>
          <w:rtl w:val="0"/>
        </w:rPr>
        <w:t xml:space="preserve">2.3.2: Windows Software Update Services (WSUS) server (Windows Server 2019)</w:t>
      </w:r>
    </w:p>
    <w:tbl>
      <w:tblPr>
        <w:tblStyle w:val="Table5"/>
        <w:tblW w:w="9480.0" w:type="dxa"/>
        <w:jc w:val="left"/>
        <w:tblLayout w:type="fixed"/>
        <w:tblLook w:val="0400"/>
      </w:tblPr>
      <w:tblGrid>
        <w:gridCol w:w="1785"/>
        <w:gridCol w:w="1785"/>
        <w:gridCol w:w="5910"/>
        <w:tblGridChange w:id="0">
          <w:tblGrid>
            <w:gridCol w:w="1785"/>
            <w:gridCol w:w="1785"/>
            <w:gridCol w:w="591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b w:val="1"/>
                <w:color w:val="000000"/>
                <w:sz w:val="20"/>
                <w:szCs w:val="20"/>
              </w:rPr>
            </w:pPr>
            <w:r w:rsidDel="00000000" w:rsidR="00000000" w:rsidRPr="00000000">
              <w:rPr>
                <w:b w:val="1"/>
                <w:color w:val="000000"/>
                <w:sz w:val="20"/>
                <w:szCs w:val="20"/>
                <w:rtl w:val="0"/>
              </w:rPr>
              <w:t xml:space="preserve">Annex A reference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b w:val="1"/>
                <w:color w:val="000000"/>
                <w:sz w:val="20"/>
                <w:szCs w:val="20"/>
              </w:rPr>
            </w:pPr>
            <w:r w:rsidDel="00000000" w:rsidR="00000000" w:rsidRPr="00000000">
              <w:rPr>
                <w:b w:val="1"/>
                <w:color w:val="000000"/>
                <w:sz w:val="20"/>
                <w:szCs w:val="20"/>
                <w:rtl w:val="0"/>
              </w:rPr>
              <w:t xml:space="preserve">Control title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b w:val="1"/>
                <w:color w:val="000000"/>
                <w:sz w:val="20"/>
                <w:szCs w:val="20"/>
              </w:rPr>
            </w:pPr>
            <w:r w:rsidDel="00000000" w:rsidR="00000000" w:rsidRPr="00000000">
              <w:rPr>
                <w:b w:val="1"/>
                <w:color w:val="000000"/>
                <w:sz w:val="20"/>
                <w:szCs w:val="20"/>
                <w:rtl w:val="0"/>
              </w:rPr>
              <w:t xml:space="preserve">Control description</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b w:val="1"/>
                <w:color w:val="000000"/>
                <w:sz w:val="20"/>
                <w:szCs w:val="20"/>
              </w:rPr>
            </w:pPr>
            <w:r w:rsidDel="00000000" w:rsidR="00000000" w:rsidRPr="00000000">
              <w:rPr>
                <w:b w:val="1"/>
                <w:color w:val="000000"/>
                <w:sz w:val="20"/>
                <w:szCs w:val="20"/>
                <w:rtl w:val="0"/>
              </w:rPr>
              <w:t xml:space="preserve">A12.2.1</w:t>
            </w:r>
            <w:r w:rsidDel="00000000" w:rsidR="00000000" w:rsidRPr="00000000">
              <w:rPr>
                <w:b w:val="1"/>
                <w:color w:val="000000"/>
                <w:sz w:val="20"/>
                <w:szCs w:val="20"/>
                <w:vertAlign w:val="superscript"/>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after="0" w:line="240" w:lineRule="auto"/>
              <w:rPr>
                <w:color w:val="000000"/>
                <w:sz w:val="20"/>
                <w:szCs w:val="20"/>
              </w:rPr>
            </w:pPr>
            <w:r w:rsidDel="00000000" w:rsidR="00000000" w:rsidRPr="00000000">
              <w:rPr>
                <w:color w:val="000000"/>
                <w:sz w:val="20"/>
                <w:szCs w:val="20"/>
                <w:rtl w:val="0"/>
              </w:rPr>
              <w:t xml:space="preserve">Controls against malware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color w:val="000000"/>
                <w:sz w:val="20"/>
                <w:szCs w:val="20"/>
              </w:rPr>
            </w:pPr>
            <w:r w:rsidDel="00000000" w:rsidR="00000000" w:rsidRPr="00000000">
              <w:rPr>
                <w:color w:val="000000"/>
                <w:sz w:val="20"/>
                <w:szCs w:val="20"/>
                <w:rtl w:val="0"/>
              </w:rPr>
              <w:t xml:space="preserve">Detection, prevention, and recovery controls to protect against malware shall be implemented, combined with appropriate user awareness.</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rPr>
                <w:b w:val="1"/>
                <w:color w:val="000000"/>
                <w:sz w:val="20"/>
                <w:szCs w:val="20"/>
              </w:rPr>
            </w:pPr>
            <w:r w:rsidDel="00000000" w:rsidR="00000000" w:rsidRPr="00000000">
              <w:rPr>
                <w:b w:val="1"/>
                <w:color w:val="000000"/>
                <w:sz w:val="20"/>
                <w:szCs w:val="20"/>
                <w:rtl w:val="0"/>
              </w:rPr>
              <w:t xml:space="preserve">A12.6.1</w:t>
            </w:r>
            <w:r w:rsidDel="00000000" w:rsidR="00000000" w:rsidRPr="00000000">
              <w:rPr>
                <w:b w:val="1"/>
                <w:color w:val="000000"/>
                <w:sz w:val="20"/>
                <w:szCs w:val="20"/>
                <w:vertAlign w:val="superscript"/>
                <w:rtl w:val="0"/>
              </w:rPr>
              <w:t xml:space="preserve">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color w:val="000000"/>
                <w:sz w:val="20"/>
                <w:szCs w:val="20"/>
              </w:rPr>
            </w:pPr>
            <w:r w:rsidDel="00000000" w:rsidR="00000000" w:rsidRPr="00000000">
              <w:rPr>
                <w:color w:val="000000"/>
                <w:sz w:val="20"/>
                <w:szCs w:val="20"/>
                <w:rtl w:val="0"/>
              </w:rPr>
              <w:t xml:space="preserve">Management of technical vulnerabilities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color w:val="000000"/>
                <w:sz w:val="20"/>
                <w:szCs w:val="20"/>
              </w:rPr>
            </w:pPr>
            <w:r w:rsidDel="00000000" w:rsidR="00000000" w:rsidRPr="00000000">
              <w:rPr>
                <w:color w:val="000000"/>
                <w:sz w:val="20"/>
                <w:szCs w:val="20"/>
                <w:rtl w:val="0"/>
              </w:rPr>
              <w:t xml:space="preserve">Information about technical vulnerabilities of information systems being used shall be obtained in a timely fashion, the organization’s exposure to such vulnerabilities evaluated and appropriate measures taken to address the associated risk.</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hd w:fill="ffe599" w:val="clear"/>
        </w:rPr>
      </w:pPr>
      <w:r w:rsidDel="00000000" w:rsidR="00000000" w:rsidRPr="00000000">
        <w:rPr>
          <w:b w:val="1"/>
          <w:shd w:fill="ffe599" w:val="clear"/>
          <w:rtl w:val="0"/>
        </w:rPr>
        <w:t xml:space="preserve">2.3.3: Data on over 2,000 Desktop Workstations in Main Office and Branch offices</w:t>
      </w:r>
    </w:p>
    <w:tbl>
      <w:tblPr>
        <w:tblStyle w:val="Table6"/>
        <w:tblW w:w="9480.0" w:type="dxa"/>
        <w:jc w:val="left"/>
        <w:tblLayout w:type="fixed"/>
        <w:tblLook w:val="0400"/>
      </w:tblPr>
      <w:tblGrid>
        <w:gridCol w:w="1785"/>
        <w:gridCol w:w="1995"/>
        <w:gridCol w:w="5700"/>
        <w:tblGridChange w:id="0">
          <w:tblGrid>
            <w:gridCol w:w="1785"/>
            <w:gridCol w:w="1995"/>
            <w:gridCol w:w="57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rPr>
                <w:b w:val="1"/>
                <w:color w:val="000000"/>
                <w:sz w:val="20"/>
                <w:szCs w:val="20"/>
              </w:rPr>
            </w:pPr>
            <w:r w:rsidDel="00000000" w:rsidR="00000000" w:rsidRPr="00000000">
              <w:rPr>
                <w:b w:val="1"/>
                <w:color w:val="000000"/>
                <w:sz w:val="20"/>
                <w:szCs w:val="20"/>
                <w:rtl w:val="0"/>
              </w:rPr>
              <w:t xml:space="preserve">Annex A reference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b w:val="1"/>
                <w:color w:val="000000"/>
                <w:sz w:val="20"/>
                <w:szCs w:val="20"/>
              </w:rPr>
            </w:pPr>
            <w:r w:rsidDel="00000000" w:rsidR="00000000" w:rsidRPr="00000000">
              <w:rPr>
                <w:b w:val="1"/>
                <w:color w:val="000000"/>
                <w:sz w:val="20"/>
                <w:szCs w:val="20"/>
                <w:rtl w:val="0"/>
              </w:rPr>
              <w:t xml:space="preserve">Control title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b w:val="1"/>
                <w:color w:val="000000"/>
                <w:sz w:val="20"/>
                <w:szCs w:val="20"/>
              </w:rPr>
            </w:pPr>
            <w:r w:rsidDel="00000000" w:rsidR="00000000" w:rsidRPr="00000000">
              <w:rPr>
                <w:b w:val="1"/>
                <w:color w:val="000000"/>
                <w:sz w:val="20"/>
                <w:szCs w:val="20"/>
                <w:rtl w:val="0"/>
              </w:rPr>
              <w:t xml:space="preserve">Control description</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b w:val="1"/>
                <w:color w:val="000000"/>
              </w:rPr>
            </w:pPr>
            <w:r w:rsidDel="00000000" w:rsidR="00000000" w:rsidRPr="00000000">
              <w:rPr>
                <w:b w:val="1"/>
                <w:color w:val="000000"/>
                <w:rtl w:val="0"/>
              </w:rPr>
              <w:t xml:space="preserve">A.5.1.1</w:t>
            </w:r>
            <w:r w:rsidDel="00000000" w:rsidR="00000000" w:rsidRPr="00000000">
              <w:rPr>
                <w:b w:val="1"/>
                <w:color w:val="000000"/>
                <w:vertAlign w:val="superscript"/>
                <w:rtl w:val="0"/>
              </w:rPr>
              <w:t xml:space="preserve">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line="240" w:lineRule="auto"/>
              <w:rPr>
                <w:b w:val="1"/>
                <w:color w:val="000000"/>
              </w:rPr>
            </w:pPr>
            <w:r w:rsidDel="00000000" w:rsidR="00000000" w:rsidRPr="00000000">
              <w:rPr>
                <w:color w:val="000000"/>
                <w:rtl w:val="0"/>
              </w:rPr>
              <w:t xml:space="preserve">Policies for information security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b w:val="1"/>
                <w:color w:val="000000"/>
              </w:rPr>
            </w:pPr>
            <w:r w:rsidDel="00000000" w:rsidR="00000000" w:rsidRPr="00000000">
              <w:rPr>
                <w:color w:val="000000"/>
                <w:rtl w:val="0"/>
              </w:rPr>
              <w:t xml:space="preserve">A set of policies for information security shall be defined, approved by management, published, and communicated to employees and relevant external parties.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rPr>
                <w:b w:val="1"/>
                <w:color w:val="000000"/>
              </w:rPr>
            </w:pPr>
            <w:r w:rsidDel="00000000" w:rsidR="00000000" w:rsidRPr="00000000">
              <w:rPr>
                <w:b w:val="1"/>
                <w:color w:val="000000"/>
                <w:rtl w:val="0"/>
              </w:rPr>
              <w:t xml:space="preserve">A.8.3.1</w:t>
            </w:r>
            <w:r w:rsidDel="00000000" w:rsidR="00000000" w:rsidRPr="00000000">
              <w:rPr>
                <w:b w:val="1"/>
                <w:color w:val="000000"/>
                <w:vertAlign w:val="superscript"/>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color w:val="000000"/>
              </w:rPr>
            </w:pPr>
            <w:r w:rsidDel="00000000" w:rsidR="00000000" w:rsidRPr="00000000">
              <w:rPr>
                <w:color w:val="000000"/>
                <w:rtl w:val="0"/>
              </w:rPr>
              <w:t xml:space="preserve">Management of removable media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color w:val="000000"/>
              </w:rPr>
            </w:pPr>
            <w:r w:rsidDel="00000000" w:rsidR="00000000" w:rsidRPr="00000000">
              <w:rPr>
                <w:color w:val="000000"/>
                <w:rtl w:val="0"/>
              </w:rPr>
              <w:t xml:space="preserve">Procedures shall be implemented for the management of removable media in accordance with the classification scheme adopted by the organization.</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rPr>
                <w:b w:val="1"/>
                <w:color w:val="000000"/>
              </w:rPr>
            </w:pPr>
            <w:r w:rsidDel="00000000" w:rsidR="00000000" w:rsidRPr="00000000">
              <w:rPr>
                <w:b w:val="1"/>
                <w:color w:val="000000"/>
                <w:rtl w:val="0"/>
              </w:rPr>
              <w:t xml:space="preserve">A11.2.8</w:t>
            </w:r>
            <w:r w:rsidDel="00000000" w:rsidR="00000000" w:rsidRPr="00000000">
              <w:rPr>
                <w:b w:val="1"/>
                <w:color w:val="000000"/>
                <w:vertAlign w:val="superscript"/>
                <w:rtl w:val="0"/>
              </w:rPr>
              <w:t xml:space="preserve">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Unattended user equipment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color w:val="000000"/>
              </w:rPr>
            </w:pPr>
            <w:r w:rsidDel="00000000" w:rsidR="00000000" w:rsidRPr="00000000">
              <w:rPr>
                <w:color w:val="000000"/>
                <w:rtl w:val="0"/>
              </w:rPr>
              <w:t xml:space="preserve">Users shall ensure that unattended equipment has appropriate protection.</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3. References</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Layer 2 Tunneling Protocol (L2TP) - by Rachel Lee (March 14, 2023)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https://vpn.surf/blog/l2tp-protocol/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CVE-2023-21757 Detail - NIST NVD (April 27, 2023) - </w:t>
      </w: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https://nvd.nist.gov/vuln/detail/CVE-2023-21757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CVE-2023-21679 Detail - NIST NVD (April 27, 2023) -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https://nvd.nist.gov/vuln/detail/CVE-2023-21679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Injection - MITRE ATT&amp;CK (March 30, 2023) - </w:t>
      </w: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https://attack.mitre.org/techniques/T1055/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CVE-2023-32056 Detail - NIST NVD (July 14, 2023) -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https://nvd.nist.gov/vuln/detail/CVE-2023-32056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CVE-2023-35317 Detail - NIST NVD (July 14, 2023) - </w:t>
      </w:r>
      <w:hyperlink r:id="rId1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https://nvd.nist.gov/vuln/detail/CVE-2023-35317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Vulnerability Scoring System Calculator CVE-2023-21679 - NIST NVD - </w:t>
      </w:r>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https://nvd.nist.gov/vuln-metrics/cvss/v3-calculator?name=CVE-2023-21679&amp;vector=AV:N/AC:H/PR:N/UI:N/S:U/C:H/I:H/A:H&amp;version=3.1&amp;source=Microsoft%20Corporation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Vulnerability Scoring System Calculator CVE-2023-21757 - NIST NVD - </w:t>
      </w: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https://nvd.nist.gov/vuln-metrics/cvss/v3-calculator?name=CVE-2023-21757&amp;vector=AV:N/AC:L/PR:N/UI:N/S:U/C:N/I:N/A:H&amp;version=3.1&amp;source=Microsoft%20Corporation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Annex A.12.1 Operational Procedures and Responsibilities -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https://www.isms.online/iso-27001/annex-a-12-operations-security/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 Annex A.14: System Acquisition, Development &amp; Maintenance -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https://www.isms.online/iso-27001/annex-a-14-system-acquisition-development-and-maintenance/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 Annex A.5: Information Security Policies - </w:t>
      </w:r>
      <w:hyperlink r:id="rId1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https://www.isms.online/iso-27001/annex-a-5-information-security-policies/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 Annex A.8: Asset Management - </w:t>
      </w:r>
      <w:hyperlink r:id="rId1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https://www.isms.online/iso-27001/annex-a-8-asset-management/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 Annex A.11: Physical &amp; Environmental Security - </w:t>
      </w:r>
      <w:hyperlink r:id="rId1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https://www.isms.online/iso-27001/annex-a-11-physical-and-environmental-security/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 – Annex A Controls - </w:t>
      </w:r>
      <w:hyperlink r:id="rId2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https://www.isms.online/iso-27001/annex-a-controls/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7B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04A9E"/>
    <w:pPr>
      <w:ind w:left="720"/>
      <w:contextualSpacing w:val="1"/>
    </w:pPr>
  </w:style>
  <w:style w:type="table" w:styleId="TableGrid">
    <w:name w:val="Table Grid"/>
    <w:basedOn w:val="TableNormal"/>
    <w:uiPriority w:val="39"/>
    <w:rsid w:val="00E25E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sms.online/iso-27001/annex-a-controls/" TargetMode="External"/><Relationship Id="rId11" Type="http://schemas.openxmlformats.org/officeDocument/2006/relationships/hyperlink" Target="https://nvd.nist.gov/vuln/detail/CVE-2023-32056" TargetMode="External"/><Relationship Id="rId10" Type="http://schemas.openxmlformats.org/officeDocument/2006/relationships/hyperlink" Target="https://attack.mitre.org/techniques/T1055/" TargetMode="External"/><Relationship Id="rId13" Type="http://schemas.openxmlformats.org/officeDocument/2006/relationships/hyperlink" Target="https://nvd.nist.gov/vuln-metrics/cvss/v3-calculator?name=CVE-2023-21679&amp;vector=AV:N/AC:H/PR:N/UI:N/S:U/C:H/I:H/A:H&amp;version=3.1&amp;source=Microsoft%20Corporation" TargetMode="External"/><Relationship Id="rId12" Type="http://schemas.openxmlformats.org/officeDocument/2006/relationships/hyperlink" Target="https://nvd.nist.gov/vuln/detail/CVE-2023-353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detail/CVE-2023-21679" TargetMode="External"/><Relationship Id="rId15" Type="http://schemas.openxmlformats.org/officeDocument/2006/relationships/hyperlink" Target="https://www.isms.online/iso-27001/annex-a-12-operations-security/" TargetMode="External"/><Relationship Id="rId14" Type="http://schemas.openxmlformats.org/officeDocument/2006/relationships/hyperlink" Target="https://nvd.nist.gov/vuln-metrics/cvss/v3-calculator?name=CVE-2023-21757&amp;vector=AV:N/AC:L/PR:N/UI:N/S:U/C:N/I:N/A:H&amp;version=3.1&amp;source=Microsoft%20Corporation" TargetMode="External"/><Relationship Id="rId17" Type="http://schemas.openxmlformats.org/officeDocument/2006/relationships/hyperlink" Target="https://www.isms.online/iso-27001/annex-a-5-information-security-policies/" TargetMode="External"/><Relationship Id="rId16" Type="http://schemas.openxmlformats.org/officeDocument/2006/relationships/hyperlink" Target="https://www.isms.online/iso-27001/annex-a-14-system-acquisition-development-and-maintenance/" TargetMode="External"/><Relationship Id="rId5" Type="http://schemas.openxmlformats.org/officeDocument/2006/relationships/styles" Target="styles.xml"/><Relationship Id="rId19" Type="http://schemas.openxmlformats.org/officeDocument/2006/relationships/hyperlink" Target="https://www.isms.online/iso-27001/annex-a-11-physical-and-environmental-security/" TargetMode="External"/><Relationship Id="rId6" Type="http://schemas.openxmlformats.org/officeDocument/2006/relationships/customXml" Target="../customXML/item1.xml"/><Relationship Id="rId18" Type="http://schemas.openxmlformats.org/officeDocument/2006/relationships/hyperlink" Target="https://www.isms.online/iso-27001/annex-a-8-asset-management/" TargetMode="External"/><Relationship Id="rId7" Type="http://schemas.openxmlformats.org/officeDocument/2006/relationships/hyperlink" Target="https://vpn.surf/blog/l2tp-protocol/" TargetMode="External"/><Relationship Id="rId8" Type="http://schemas.openxmlformats.org/officeDocument/2006/relationships/hyperlink" Target="https://nvd.nist.gov/vuln/detail/CVE-2023-21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8xoDvq/n8xsY8zMBYlsWCkXLMA==">CgMxLjA4AHIhMTVGa2g0cXVpbEhyeThxNzNJSjhJMXdOQXpxek0wMjZm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2023-07-26T01:42:00Z</dcterms:created>
  <dc:creator>Tito ILORI</dc:creator>
</cp:coreProperties>
</file>