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010AC4E" wp14:textId="77777777">
      <w:pPr>
        <w:spacing w:after="40"/>
        <w:jc w:val="center"/>
      </w:pPr>
      <w:r w:rsidRPr="23EB4DD2" w:rsidR="23EB4DD2">
        <w:rPr>
          <w:b w:val="1"/>
          <w:bCs w:val="1"/>
          <w:color w:val="1F4E5F"/>
          <w:sz w:val="30"/>
          <w:szCs w:val="30"/>
          <w:lang w:val="en-US"/>
        </w:rPr>
        <w:t>PI — Startups e Economia Criativa</w:t>
      </w:r>
    </w:p>
    <w:p xmlns:wp14="http://schemas.microsoft.com/office/word/2010/wordml" w14:paraId="3A56CEB7" wp14:textId="77777777">
      <w:pPr>
        <w:spacing w:after="80"/>
        <w:jc w:val="center"/>
      </w:pPr>
      <w:r w:rsidRPr="23EB4DD2" w:rsidR="23EB4DD2">
        <w:rPr>
          <w:i w:val="1"/>
          <w:iCs w:val="1"/>
          <w:color w:val="5A5A5A"/>
          <w:sz w:val="20"/>
          <w:szCs w:val="20"/>
          <w:lang w:val="en-US"/>
        </w:rPr>
        <w:t>Qual oportunidade vale investigar? — leitura cruzada das três bases públicas</w:t>
      </w:r>
    </w:p>
    <w:p xmlns:wp14="http://schemas.microsoft.com/office/word/2010/wordml" w14:paraId="1095FF34" wp14:textId="77777777">
      <w:pPr>
        <w:spacing w:after="200"/>
        <w:jc w:val="center"/>
      </w:pPr>
      <w:r>
        <w:rPr>
          <w:color w:val="5A5A5A"/>
          <w:sz w:val="19"/>
          <w:szCs w:val="19"/>
        </w:rPr>
        <w:t xml:space="preserve">Equipe: Christopher Lindoso, Jose Mario Brandão, Davi Maia, Diogo Barbosa</w:t>
      </w:r>
    </w:p>
    <w:p xmlns:wp14="http://schemas.microsoft.com/office/word/2010/wordml" w14:paraId="062179D3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Três evidências</w:t>
      </w:r>
    </w:p>
    <w:p xmlns:wp14="http://schemas.microsoft.com/office/word/2010/wordml" w14:paraId="791BF949" wp14:textId="77777777">
      <w:pPr>
        <w:spacing w:before="160" w:after="40"/>
      </w:pPr>
      <w:r w:rsidRPr="23EB4DD2" w:rsidR="23EB4DD2">
        <w:rPr>
          <w:b w:val="1"/>
          <w:bCs w:val="1"/>
          <w:color w:val="1F4E5F"/>
          <w:sz w:val="21"/>
          <w:szCs w:val="21"/>
          <w:lang w:val="en-US"/>
        </w:rPr>
        <w:t>1. TI concentrada no eixo Recife–Boa Viagem–Pina, com abertura em alta desde 2023</w:t>
      </w:r>
    </w:p>
    <w:p xmlns:wp14="http://schemas.microsoft.com/office/word/2010/wordml" w14:paraId="3937C5FC" wp14:textId="77777777">
      <w:pPr>
        <w:spacing w:after="40"/>
      </w:pPr>
      <w:r>
        <w:rPr>
          <w:b/>
          <w:bCs/>
          <w:sz w:val="19"/>
          <w:szCs w:val="19"/>
        </w:rPr>
        <w:t xml:space="preserve">Fonte: </w:t>
      </w:r>
      <w:r>
        <w:rPr>
          <w:sz w:val="19"/>
          <w:szCs w:val="19"/>
        </w:rPr>
        <w:t xml:space="preserve">01_Empresas_Recife_Reais.xlsx, aba Empresas.</w:t>
      </w:r>
    </w:p>
    <w:p xmlns:wp14="http://schemas.microsoft.com/office/word/2010/wordml" w14:paraId="1A08EBB7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Recorte: </w:t>
      </w:r>
      <w:r w:rsidRPr="23EB4DD2" w:rsidR="23EB4DD2">
        <w:rPr>
          <w:sz w:val="19"/>
          <w:szCs w:val="19"/>
          <w:lang w:val="en-US"/>
        </w:rPr>
        <w:t>Linhas com CNAE iniciado por 62 (TI), unidade de análise = CNPJ único (não linha).</w:t>
      </w:r>
    </w:p>
    <w:p xmlns:wp14="http://schemas.microsoft.com/office/word/2010/wordml" w14:paraId="45EBC012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Cálculo verificável: </w:t>
      </w:r>
      <w:r w:rsidRPr="23EB4DD2" w:rsidR="23EB4DD2">
        <w:rPr>
          <w:sz w:val="19"/>
          <w:szCs w:val="19"/>
          <w:lang w:val="en-US"/>
        </w:rPr>
        <w:t>3.714 CNPJs únicos em CNAE 62 sobre 11.591 no recorte total; contagem de CNPJs únicos por bairro; contagem de novos CNPJs por ano pela data_abertura_empresa.</w:t>
      </w:r>
    </w:p>
    <w:p xmlns:wp14="http://schemas.microsoft.com/office/word/2010/wordml" w14:paraId="3AF73B0E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Achado: </w:t>
      </w:r>
      <w:r w:rsidRPr="23EB4DD2" w:rsidR="23EB4DD2">
        <w:rPr>
          <w:sz w:val="19"/>
          <w:szCs w:val="19"/>
          <w:lang w:val="en-US"/>
        </w:rPr>
        <w:t>O bairro Recife concentra 726 CNPJs únicos de TI, seguido de Boa Viagem (576) e Pina (524) — território que coincide com o entorno do Porto Digital. A abertura de novos CNPJs em TI caiu de 931 (2022) para 759 (2023) e voltou a subir para 957 (2024) e 1.067 (2025).</w:t>
      </w:r>
    </w:p>
    <w:p xmlns:wp14="http://schemas.microsoft.com/office/word/2010/wordml" w14:paraId="677AB738" wp14:textId="77777777">
      <w:pPr>
        <w:spacing w:before="160" w:after="40"/>
      </w:pPr>
      <w:r w:rsidRPr="23EB4DD2" w:rsidR="23EB4DD2">
        <w:rPr>
          <w:b w:val="1"/>
          <w:bCs w:val="1"/>
          <w:color w:val="1F4E5F"/>
          <w:sz w:val="21"/>
          <w:szCs w:val="21"/>
          <w:lang w:val="en-US"/>
        </w:rPr>
        <w:t>2. Crédito do BNDES quase não chega a esse recorte, e o pouco que chega financia infraestrutura</w:t>
      </w:r>
    </w:p>
    <w:p xmlns:wp14="http://schemas.microsoft.com/office/word/2010/wordml" w14:paraId="1E822B5E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Fonte: </w:t>
      </w:r>
      <w:r w:rsidRPr="23EB4DD2" w:rsidR="23EB4DD2">
        <w:rPr>
          <w:sz w:val="19"/>
          <w:szCs w:val="19"/>
          <w:lang w:val="en-US"/>
        </w:rPr>
        <w:t>02_Credito_BNDES_PE_2020_2025.xlsx, abas Automaticas e Nao_automaticas.</w:t>
      </w:r>
    </w:p>
    <w:p xmlns:wp14="http://schemas.microsoft.com/office/word/2010/wordml" w14:paraId="66C7E7DD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Recorte: </w:t>
      </w:r>
      <w:r w:rsidRPr="23EB4DD2" w:rsidR="23EB4DD2">
        <w:rPr>
          <w:sz w:val="19"/>
          <w:szCs w:val="19"/>
          <w:lang w:val="en-US"/>
        </w:rPr>
        <w:t>Operações com município = RECIFE nas automáticas (628 linhas) e as 50 operações não automáticas do estado.</w:t>
      </w:r>
    </w:p>
    <w:p xmlns:wp14="http://schemas.microsoft.com/office/word/2010/wordml" w14:paraId="0D7E9C0A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Cálculo verificável: </w:t>
      </w:r>
      <w:r w:rsidRPr="23EB4DD2" w:rsidR="23EB4DD2">
        <w:rPr>
          <w:sz w:val="19"/>
          <w:szCs w:val="19"/>
          <w:lang w:val="en-US"/>
        </w:rPr>
        <w:t>Contagem por subsetor_cnae_nome contendo termos de TI/telecom/comunicação e pelo indicador inovacao, nas automáticas; leitura de cliente e descricao_do_projeto nas não automáticas.</w:t>
      </w:r>
    </w:p>
    <w:p xmlns:wp14="http://schemas.microsoft.com/office/word/2010/wordml" w14:paraId="246073AC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Achado: </w:t>
      </w:r>
      <w:r w:rsidRPr="23EB4DD2" w:rsidR="23EB4DD2">
        <w:rPr>
          <w:sz w:val="19"/>
          <w:szCs w:val="19"/>
          <w:lang w:val="en-US"/>
        </w:rPr>
        <w:t>Das 628 operações automáticas em Recife, só 4 (0,6%) têm subsetor ligado a TI/telecom e só 73 (11,6%) têm inovação = SIM — a maioria é comércio/serviços e indústria. Nas 50 operações não automáticas do estado, apenas 6 clientes recifenses do setor tech/criativo aparecem (Tempest, In Forma Software, CESAR, Núcleo de Gestão do Porto Digital, 1TELECOM), e a maior parte do valor financiou infraestrutura física (cabeamento de fibra, datacenter, reforma de imóvel do PortoMídia) — não capital de giro ou escala de produto.</w:t>
      </w:r>
    </w:p>
    <w:p xmlns:wp14="http://schemas.microsoft.com/office/word/2010/wordml" w14:paraId="76127F47" wp14:textId="77777777">
      <w:pPr>
        <w:spacing w:before="160" w:after="40"/>
      </w:pPr>
      <w:r w:rsidRPr="23EB4DD2" w:rsidR="23EB4DD2">
        <w:rPr>
          <w:b w:val="1"/>
          <w:bCs w:val="1"/>
          <w:color w:val="1F4E5F"/>
          <w:sz w:val="21"/>
          <w:szCs w:val="21"/>
          <w:lang w:val="en-US"/>
        </w:rPr>
        <w:t>3. Compras públicas raramente contratam esse recorte, e quando contratam é para eventos, não software</w:t>
      </w:r>
    </w:p>
    <w:p xmlns:wp14="http://schemas.microsoft.com/office/word/2010/wordml" w14:paraId="3EA60D5D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Fonte: </w:t>
      </w:r>
      <w:r w:rsidRPr="23EB4DD2" w:rsidR="23EB4DD2">
        <w:rPr>
          <w:sz w:val="19"/>
          <w:szCs w:val="19"/>
          <w:lang w:val="en-US"/>
        </w:rPr>
        <w:t>03_Contratos_Recife_Reais.xlsx, aba Contratos, cruzada por CNPJ completo com 01_Empresas_Recife_Reais.xlsx.</w:t>
      </w:r>
    </w:p>
    <w:p xmlns:wp14="http://schemas.microsoft.com/office/word/2010/wordml" w14:paraId="3BE472ED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Recorte: </w:t>
      </w:r>
      <w:r w:rsidRPr="23EB4DD2" w:rsidR="23EB4DD2">
        <w:rPr>
          <w:sz w:val="19"/>
          <w:szCs w:val="19"/>
          <w:lang w:val="en-US"/>
        </w:rPr>
        <w:t>Interseção entre os 11.591 CNPJs únicos do recorte e os 2.087 CNPJs únicos fornecedores em Contratos.</w:t>
      </w:r>
    </w:p>
    <w:p xmlns:wp14="http://schemas.microsoft.com/office/word/2010/wordml" w14:paraId="02EFD1EF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Cálculo verificável: </w:t>
      </w:r>
      <w:r w:rsidRPr="23EB4DD2" w:rsidR="23EB4DD2">
        <w:rPr>
          <w:sz w:val="19"/>
          <w:szCs w:val="19"/>
          <w:lang w:val="en-US"/>
        </w:rPr>
        <w:t>Contagem de CNPJs em comum (interseção de conjuntos) e do órgão contratante nas 108 linhas de contrato desses fornecedores.</w:t>
      </w:r>
    </w:p>
    <w:p xmlns:wp14="http://schemas.microsoft.com/office/word/2010/wordml" w14:paraId="235D66B2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Achado: </w:t>
      </w:r>
      <w:r w:rsidRPr="23EB4DD2" w:rsidR="23EB4DD2">
        <w:rPr>
          <w:sz w:val="19"/>
          <w:szCs w:val="19"/>
          <w:lang w:val="en-US"/>
        </w:rPr>
        <w:t>Só 40 CNPJs (0,35% do recorte) já foram fornecedores do município. Dessas 40 empresas, 59 das 108 linhas de contrato (55%) são da FCCR — Fundação de Cultura, para montagem de estruturas de eventos; só 9 são da EMPREL (empresa municipal de informática), para licença de software e infraestrutura de rede. Quando o poder público compra desse grupo, compra majoritariamente serviço de evento/cultura, não desenvolvimento de software.</w:t>
      </w:r>
    </w:p>
    <w:p xmlns:wp14="http://schemas.microsoft.com/office/word/2010/wordml" w14:paraId="3DB61B5A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Duas explicações comparadas</w:t>
      </w:r>
    </w:p>
    <w:p xmlns:wp14="http://schemas.microsoft.com/office/word/2010/wordml" w14:paraId="492D7F42" wp14:textId="77777777">
      <w:pPr>
        <w:spacing w:before="100" w:after="40"/>
      </w:pPr>
      <w:r w:rsidRPr="23EB4DD2" w:rsidR="23EB4DD2">
        <w:rPr>
          <w:b w:val="1"/>
          <w:bCs w:val="1"/>
          <w:sz w:val="20"/>
          <w:szCs w:val="20"/>
          <w:lang w:val="en-US"/>
        </w:rPr>
        <w:t>Hipótese 1 — "O ecossistema tech/criativo do Recife está estagnado"</w:t>
      </w:r>
    </w:p>
    <w:p xmlns:wp14="http://schemas.microsoft.com/office/word/2010/wordml" w14:paraId="0DDE32F4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A favor: 5.841 das 31.683 linhas do recorte (18,4%) estão SUSPENSO, sugerindo fragilidade. Contra: a abertura de novos CNPJs em TI cresceu de 759 (2023) para 1.067 (2025) — o oposto de estagnação. Rejeitamos H1 como formulada: o que os dados mostram é alta rotatividade, não estagnação.</w:t>
      </w:r>
    </w:p>
    <w:p xmlns:wp14="http://schemas.microsoft.com/office/word/2010/wordml" w14:paraId="31699CF6" wp14:textId="77777777">
      <w:pPr>
        <w:spacing w:before="100" w:after="40"/>
      </w:pPr>
      <w:r w:rsidRPr="23EB4DD2" w:rsidR="23EB4DD2">
        <w:rPr>
          <w:b w:val="1"/>
          <w:bCs w:val="1"/>
          <w:sz w:val="20"/>
          <w:szCs w:val="20"/>
          <w:lang w:val="en-US"/>
        </w:rPr>
        <w:t>Hipótese 2 — "Crédito de fomento e compras públicas já validam esse ecossistema como mercado"</w:t>
      </w:r>
    </w:p>
    <w:p xmlns:wp14="http://schemas.microsoft.com/office/word/2010/wordml" w14:paraId="2EE54402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A favor: existem casos emblemáticos com BNDES (CESAR, Núcleo do Porto Digital, Tempest). Contra: são exceções isoladas — 0,6% do crédito automático e 0,35% dos CNPJs do recorte tocam algum desses canais. Rejeitamos H2: crédito bancário e compra pública não são, hoje, canais de validação de demanda para a maioria dessas empresas.</w:t>
      </w:r>
    </w:p>
    <w:p xmlns:wp14="http://schemas.microsoft.com/office/word/2010/wordml" w14:paraId="5DA648FB" wp14:textId="77777777">
      <w:pPr>
        <w:spacing w:after="80"/>
      </w:pPr>
      <w:r w:rsidRPr="23EB4DD2" w:rsidR="23EB4DD2">
        <w:rPr>
          <w:i w:val="1"/>
          <w:iCs w:val="1"/>
          <w:sz w:val="19"/>
          <w:szCs w:val="19"/>
          <w:lang w:val="en-US"/>
        </w:rPr>
        <w:t>Leitura conjunta: o Recife tem uma base crescente e territorialmente concentrada de pequenas empresas de TI/economia criativa, mas os dois canais tradicionais de validação de demanda — crédito de fomento e compra pública — praticamente não a alcançam.</w:t>
      </w:r>
    </w:p>
    <w:p xmlns:wp14="http://schemas.microsoft.com/office/word/2010/wordml" w14:paraId="1479F012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Decisão</w:t>
      </w:r>
    </w:p>
    <w:p xmlns:wp14="http://schemas.microsoft.com/office/word/2010/wordml" w14:paraId="3B685D82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Público: </w:t>
      </w:r>
      <w:r w:rsidRPr="23EB4DD2" w:rsidR="23EB4DD2">
        <w:rPr>
          <w:sz w:val="19"/>
          <w:szCs w:val="19"/>
          <w:lang w:val="en-US"/>
        </w:rPr>
        <w:t>Pequenas empresas de TI (CNAE 62) abertas entre 2023 e 2025, ativas, concentradas no entorno do Porto Digital (bairros Recife, Boa Viagem, Pina).</w:t>
      </w:r>
    </w:p>
    <w:p xmlns:wp14="http://schemas.microsoft.com/office/word/2010/wordml" w14:paraId="17938486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Oportunidade: </w:t>
      </w:r>
      <w:r w:rsidRPr="23EB4DD2" w:rsidR="23EB4DD2">
        <w:rPr>
          <w:sz w:val="19"/>
          <w:szCs w:val="19"/>
          <w:lang w:val="en-US"/>
        </w:rPr>
        <w:t>A plataforma de conexões atuar como radar que cruza CNAE + bairro + situação ativa para alertar essas empresas sobre editais de TI (ex. EMPREL) e linhas de crédito à inovação do BNDES às quais são elegíveis mas hoje não acessam — a barreira parece ser descoberta, não elegibilidade.</w:t>
      </w:r>
    </w:p>
    <w:p xmlns:wp14="http://schemas.microsoft.com/office/word/2010/wordml" w14:paraId="5DF1D72F" wp14:textId="77777777">
      <w:pPr>
        <w:spacing w:after="40"/>
      </w:pPr>
      <w:r w:rsidRPr="23EB4DD2" w:rsidR="23EB4DD2">
        <w:rPr>
          <w:b w:val="1"/>
          <w:bCs w:val="1"/>
          <w:sz w:val="19"/>
          <w:szCs w:val="19"/>
          <w:lang w:val="en-US"/>
        </w:rPr>
        <w:t xml:space="preserve">Próximo teste: </w:t>
      </w:r>
      <w:r w:rsidRPr="23EB4DD2" w:rsidR="23EB4DD2">
        <w:rPr>
          <w:sz w:val="19"/>
          <w:szCs w:val="19"/>
          <w:lang w:val="en-US"/>
        </w:rPr>
        <w:t>Entrevistar 8 a 10 fundadores desse cluster para checar se a barreira real é desconhecimento dos editais/linhas, exigência de habilitação, ou falta de rede; em paralelo, testar um protótipo de alerta semanal de oportunidades filtrado por CNAE e bairro, medindo taxa de abertura e de resposta.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6132328" wp14:textId="77777777">
      <w:pPr>
        <w:spacing w:after="200"/>
        <w:jc w:val="center"/>
      </w:pPr>
      <w:r w:rsidRPr="23EB4DD2" w:rsidR="23EB4DD2">
        <w:rPr>
          <w:b w:val="1"/>
          <w:bCs w:val="1"/>
          <w:color w:val="1F4E5F"/>
          <w:sz w:val="26"/>
          <w:szCs w:val="26"/>
          <w:lang w:val="en-US"/>
        </w:rPr>
        <w:t>Anexo — Prompts e comparação de respostas</w:t>
      </w:r>
    </w:p>
    <w:p xmlns:wp14="http://schemas.microsoft.com/office/word/2010/wordml" w14:paraId="2294178D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Técnica 1 — Decomposição</w:t>
      </w:r>
    </w:p>
    <w:p xmlns:wp14="http://schemas.microsoft.com/office/word/2010/wordml" w14:paraId="0716B634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A pergunta do PI ("qual público e oportunidade investigar?") é ampla demais para uma resposta confiável em um só prompt. Ela foi quebrada em sub-perguntas, uma por base, antes de qualquer cruzamento:</w:t>
      </w:r>
    </w:p>
    <w:p xmlns:wp14="http://schemas.microsoft.com/office/word/2010/wordml" w14:paraId="75463E5B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1) Em Empresas: qual segmento do recorte tech/criativo é maior e onde ele está concentrado, por CNPJ único (não linha)?</w:t>
      </w:r>
    </w:p>
    <w:p xmlns:wp14="http://schemas.microsoft.com/office/word/2010/wordml" w14:paraId="13EAF620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2) Em BNDES: qual fração das operações em Recife (automáticas e não automáticas) tem relação com TI/telecom/inovação?</w:t>
      </w:r>
    </w:p>
    <w:p xmlns:wp14="http://schemas.microsoft.com/office/word/2010/wordml" w14:paraId="27849976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3) Em Contratos: qual fração dos CNPJs do recorte de Empresas aparece como fornecedor municipal, e para qual tipo de objeto?</w:t>
      </w:r>
    </w:p>
    <w:p xmlns:wp14="http://schemas.microsoft.com/office/word/2010/wordml" w14:paraId="69C94B8E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Só depois de responder as três isoladamente elas foram cruzadas — evitando misturar unidades de análise diferentes (linha, CNPJ, operação, contrato) num único cálculo.</w:t>
      </w:r>
    </w:p>
    <w:p xmlns:wp14="http://schemas.microsoft.com/office/word/2010/wordml" w14:paraId="520E7E4A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Técnica 2 — Saída estruturada</w:t>
      </w:r>
    </w:p>
    <w:p xmlns:wp14="http://schemas.microsoft.com/office/word/2010/wordml" w14:paraId="3F7D0EC1" wp14:textId="77777777">
      <w:pPr>
        <w:spacing w:after="80"/>
      </w:pPr>
      <w:r w:rsidRPr="23EB4DD2" w:rsidR="23EB4DD2">
        <w:rPr>
          <w:sz w:val="19"/>
          <w:szCs w:val="19"/>
          <w:lang w:val="en-US"/>
        </w:rPr>
        <w:t>Cada resposta foi exigida em uma tabela fixa (métrica | valor | fonte | recorte | cálculo), forçando que todo número viesse acompanhado da aba de origem e do filtro aplicado — o mesmo padrão usado nos três achados acima. Isso torna qualquer número auditável e reproduzível por outra pessoa da equipe.</w:t>
      </w:r>
    </w:p>
    <w:p xmlns:wp14="http://schemas.microsoft.com/office/word/2010/wordml" w14:paraId="3C5D5159" wp14:textId="77777777">
      <w:pPr>
        <w:pStyle w:val="Heading2"/>
        <w:spacing w:before="200" w:after="100"/>
      </w:pPr>
      <w:r w:rsidRPr="23EB4DD2" w:rsidR="23EB4DD2">
        <w:rPr>
          <w:b w:val="1"/>
          <w:bCs w:val="1"/>
          <w:color w:val="1F4E5F"/>
          <w:lang w:val="en-US"/>
        </w:rPr>
        <w:t>Comparação: primeira resposta x resposta revisada</w:t>
      </w:r>
    </w:p>
    <w:tbl>
      <w:tblPr>
        <w:tblW w:w="9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 xmlns:wp14="http://schemas.microsoft.com/office/word/2010/wordml" w:rsidTr="23EB4DD2" w14:paraId="25B1FF6B" wp14:textId="77777777">
        <w:tc>
          <w:tcPr>
            <w:tcW w:w="2600" w:type="dxa"/>
            <w:shd w:val="clear" w:color="auto" w:fill="E8EEF1"/>
            <w:tcMar/>
          </w:tcPr>
          <w:p w14:paraId="0A37501D" wp14:textId="77777777"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3600" w:type="dxa"/>
            <w:shd w:val="clear" w:color="auto" w:fill="E8EEF1"/>
            <w:tcMar/>
          </w:tcPr>
          <w:p w14:paraId="58C1773E" wp14:textId="77777777">
            <w:r w:rsidRPr="23EB4DD2" w:rsidR="23EB4DD2">
              <w:rPr>
                <w:b w:val="1"/>
                <w:bCs w:val="1"/>
                <w:sz w:val="18"/>
                <w:szCs w:val="18"/>
                <w:lang w:val="en-US"/>
              </w:rPr>
              <w:t>Prompt ingênuo (1ª tentativa)</w:t>
            </w:r>
          </w:p>
        </w:tc>
        <w:tc>
          <w:tcPr>
            <w:tcW w:w="3600" w:type="dxa"/>
            <w:shd w:val="clear" w:color="auto" w:fill="E8EEF1"/>
            <w:tcMar/>
          </w:tcPr>
          <w:p w14:paraId="0130BC7D" wp14:textId="77777777">
            <w:r w:rsidRPr="23EB4DD2" w:rsidR="23EB4DD2">
              <w:rPr>
                <w:b w:val="1"/>
                <w:bCs w:val="1"/>
                <w:sz w:val="18"/>
                <w:szCs w:val="18"/>
                <w:lang w:val="en-US"/>
              </w:rPr>
              <w:t>Prompt revisado (decomposição + saída estruturada)</w:t>
            </w:r>
          </w:p>
        </w:tc>
      </w:tr>
      <w:tr xmlns:wp14="http://schemas.microsoft.com/office/word/2010/wordml" w:rsidTr="23EB4DD2" w14:paraId="13A02256" wp14:textId="77777777">
        <w:tc>
          <w:tcPr>
            <w:tcW w:w="2600" w:type="dxa"/>
            <w:tcMar/>
          </w:tcPr>
          <w:p w14:paraId="7353C3FB" wp14:textId="77777777">
            <w:r w:rsidRPr="23EB4DD2" w:rsidR="23EB4DD2">
              <w:rPr>
                <w:b w:val="1"/>
                <w:bCs w:val="1"/>
                <w:sz w:val="18"/>
                <w:szCs w:val="18"/>
                <w:lang w:val="en-US"/>
              </w:rPr>
              <w:t>Pergunta enviada</w:t>
            </w:r>
          </w:p>
        </w:tc>
        <w:tc>
          <w:tcPr>
            <w:tcW w:w="3600" w:type="dxa"/>
            <w:tcMar/>
          </w:tcPr>
          <w:p w14:paraId="042E8C9D" wp14:textId="77777777">
            <w:r w:rsidRPr="23EB4DD2" w:rsidR="23EB4DD2">
              <w:rPr>
                <w:sz w:val="18"/>
                <w:szCs w:val="18"/>
                <w:lang w:val="en-US"/>
              </w:rPr>
              <w:t>"Quantas startups de TI existem no Recife e quanto crédito do BNDES elas receberam?"</w:t>
            </w:r>
          </w:p>
        </w:tc>
        <w:tc>
          <w:tcPr>
            <w:tcW w:w="3600" w:type="dxa"/>
            <w:tcMar/>
          </w:tcPr>
          <w:p w14:paraId="73F77598" wp14:textId="77777777">
            <w:r w:rsidRPr="23EB4DD2" w:rsidR="23EB4DD2">
              <w:rPr>
                <w:sz w:val="18"/>
                <w:szCs w:val="18"/>
                <w:lang w:val="en-US"/>
              </w:rPr>
              <w:t>"Defina unidade de análise = CNPJ único. Liste em tabela [métrica, valor, fonte, recorte, cálculo] quantos CNPJs únicos têm CNAE 62 e qual % das operações automáticas do BNDES em Recife tem subsetor de TI/telecom."</w:t>
            </w:r>
          </w:p>
        </w:tc>
      </w:tr>
      <w:tr xmlns:wp14="http://schemas.microsoft.com/office/word/2010/wordml" w:rsidTr="23EB4DD2" w14:paraId="77B37518" wp14:textId="77777777">
        <w:tc>
          <w:tcPr>
            <w:tcW w:w="2600" w:type="dxa"/>
            <w:tcMar/>
          </w:tcPr>
          <w:p w14:paraId="4A20EB1A" wp14:textId="77777777">
            <w:r w:rsidRPr="23EB4DD2" w:rsidR="23EB4DD2">
              <w:rPr>
                <w:b w:val="1"/>
                <w:bCs w:val="1"/>
                <w:sz w:val="18"/>
                <w:szCs w:val="18"/>
                <w:lang w:val="en-US"/>
              </w:rPr>
              <w:t>Resposta obtida</w:t>
            </w:r>
          </w:p>
        </w:tc>
        <w:tc>
          <w:tcPr>
            <w:tcW w:w="3600" w:type="dxa"/>
            <w:tcMar/>
          </w:tcPr>
          <w:p w14:paraId="37F351FB" wp14:textId="77777777">
            <w:r w:rsidRPr="23EB4DD2" w:rsidR="23EB4DD2">
              <w:rPr>
                <w:sz w:val="18"/>
                <w:szCs w:val="18"/>
                <w:lang w:val="en-US"/>
              </w:rPr>
              <w:t>"9.626 startups de TI no Recife", somando o valor_da_operacao_em_reais de todas as operações do BNDES cujo setor_cnae mencionava tecnologia, como se fosse investimento recebido pelas startups.</w:t>
            </w:r>
          </w:p>
        </w:tc>
        <w:tc>
          <w:tcPr>
            <w:tcW w:w="3600" w:type="dxa"/>
            <w:tcMar/>
          </w:tcPr>
          <w:p w14:paraId="7D148CD6" wp14:textId="77777777">
            <w:r w:rsidRPr="23EB4DD2" w:rsidR="23EB4DD2">
              <w:rPr>
                <w:sz w:val="18"/>
                <w:szCs w:val="18"/>
                <w:lang w:val="en-US"/>
              </w:rPr>
              <w:t>3.714 CNPJs únicos com CNAE 62 (não 9.626 linhas). Só 4 de 628 operações automáticas em Recife (0,6%) têm subsetor de TI/telecom — não há base para falar em "investimento recebido pelas startups".</w:t>
            </w:r>
          </w:p>
        </w:tc>
      </w:tr>
      <w:tr xmlns:wp14="http://schemas.microsoft.com/office/word/2010/wordml" w:rsidTr="23EB4DD2" w14:paraId="6DC0810B" wp14:textId="77777777">
        <w:tc>
          <w:tcPr>
            <w:tcW w:w="2600" w:type="dxa"/>
            <w:tcMar/>
          </w:tcPr>
          <w:p w14:paraId="5A06CD68" wp14:textId="77777777">
            <w:r w:rsidRPr="23EB4DD2" w:rsidR="23EB4DD2">
              <w:rPr>
                <w:b w:val="1"/>
                <w:bCs w:val="1"/>
                <w:sz w:val="18"/>
                <w:szCs w:val="18"/>
                <w:lang w:val="en-US"/>
              </w:rPr>
              <w:t>Erro corrigido</w:t>
            </w:r>
          </w:p>
        </w:tc>
        <w:tc>
          <w:tcPr>
            <w:tcW w:w="3600" w:type="dxa"/>
            <w:tcMar/>
          </w:tcPr>
          <w:p w14:paraId="3C3F182A" wp14:textId="77777777">
            <w:r w:rsidRPr="23EB4DD2" w:rsidR="23EB4DD2">
              <w:rPr>
                <w:sz w:val="18"/>
                <w:szCs w:val="18"/>
                <w:lang w:val="en-US"/>
              </w:rPr>
              <w:t>Confundiu linha de atividade com empresa (uma empresa aparece várias vezes) e confundiu crédito bancário automático com investimento-anjo/aporte em startup — os dois limites de interpretação citados no Leia_me de cada base.</w:t>
            </w:r>
          </w:p>
        </w:tc>
        <w:tc>
          <w:tcPr>
            <w:tcW w:w="3600" w:type="dxa"/>
            <w:tcMar/>
          </w:tcPr>
          <w:p w14:paraId="53472447" wp14:textId="77777777">
            <w:r w:rsidRPr="23EB4DD2" w:rsidR="23EB4DD2">
              <w:rPr>
                <w:sz w:val="18"/>
                <w:szCs w:val="18"/>
                <w:lang w:val="en-US"/>
              </w:rPr>
              <w:t>Unidade de análise fixada em CNPJ único; "crédito contratado" tratado como o que é — operação de crédito, não investimento — e a fração real (0,6%) tornou a conclusão bem mais modesta e defensável.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9b0a28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8D78092"/>
  <w15:docId w15:val="{F409CD99-C114-442F-B234-008E8AAE5CC8}"/>
  <w:rsids>
    <w:rsidRoot w:val="23EB4DD2"/>
    <w:rsid w:val="23EB4D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DIOGO FLORENTINO BARBOSA TADS040</lastModifiedBy>
  <revision>2</revision>
  <dcterms:created xsi:type="dcterms:W3CDTF">2026-09-08T19:18:58.6190000Z</dcterms:created>
  <dcterms:modified xsi:type="dcterms:W3CDTF">2026-09-08T19:22:32.2119995Z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