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.png" ContentType="image/png"/>
  <Override PartName="/word/media/rId15.png" ContentType="image/png"/>
  <Override PartName="/word/media/rId9.png" ContentType="image/png"/>
  <Override PartName="/word/media/rId38.png" ContentType="image/png"/>
  <Override PartName="/word/media/rId30.png" ContentType="image/png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Laboratorio 3 (Resolución) - Características velocidad-tensión y par-corriente de motor CC con excitación independiente</w:t>
      </w:r>
    </w:p>
    <w:p>
      <w:pPr>
        <w:pStyle w:val="Date"/>
      </w:pPr>
      <w:r>
        <w:t xml:space="preserve">2026-07-06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Desarrollo de la guía</w:t>
      </w:r>
      <w:r>
        <w:t xml:space="preserve"> </w:t>
      </w:r>
      <w:r>
        <w:t xml:space="preserve">Resolución del</w:t>
      </w:r>
      <w:r>
        <w:t xml:space="preserve"> </w:t>
      </w:r>
      <w:r>
        <w:rPr>
          <w:b/>
          <w:bCs/>
        </w:rPr>
        <w:t xml:space="preserve">Laboratorio 3 (guía)</w:t>
      </w:r>
      <w:r>
        <w:t xml:space="preserve"> </w:t>
      </w:r>
      <w:r>
        <w:t xml:space="preserve">sobre el motor CC de excitación independiente en el simulador</w:t>
      </w:r>
      <w:r>
        <w:t xml:space="preserve"> </w:t>
      </w:r>
      <w:r>
        <w:rPr>
          <w:b/>
          <w:bCs/>
        </w:rPr>
        <w:t xml:space="preserve">LVSIM (LabVolt)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Configuración de red:</w:t>
      </w:r>
      <w:r>
        <w:t xml:space="preserve"> </w:t>
      </w:r>
      <w:r>
        <w:t xml:space="preserve">220 V, 50 Hz → corriente de campo de referencia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125</m:t>
        </m:r>
        <m:r>
          <m:t> </m:t>
        </m:r>
        <m:r>
          <m:rPr>
            <m:nor/>
            <m:sty m:val="p"/>
          </m:rPr>
          <m:t>mA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125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 </w:t>
      </w:r>
      <w:r>
        <w:t xml:space="preserve">(Tabla 1 de la guía).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Máquina:</w:t>
      </w:r>
      <w:r>
        <w:t xml:space="preserve"> </w:t>
      </w:r>
      <w:r>
        <w:t xml:space="preserve">Motor CC/generador</w:t>
      </w:r>
      <w:r>
        <w:t xml:space="preserve"> </w:t>
      </w:r>
      <w:r>
        <w:rPr>
          <w:b/>
          <w:bCs/>
        </w:rPr>
        <w:t xml:space="preserve">8211</w:t>
      </w:r>
      <w:r>
        <w:t xml:space="preserve"> </w:t>
      </w:r>
      <w:r>
        <w:t xml:space="preserve">(inducido bornes 1-2; campo shunt bornes 5-6; reóstato de campo 0–500 Ω en bornes 7-8).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Carga:</w:t>
      </w:r>
      <w:r>
        <w:t xml:space="preserve"> </w:t>
      </w:r>
      <w:r>
        <w:t xml:space="preserve">Dinamómetro/Fuente de 4 cuadrantes</w:t>
      </w:r>
      <w:r>
        <w:t xml:space="preserve"> </w:t>
      </w:r>
      <w:r>
        <w:rPr>
          <w:b/>
          <w:bCs/>
        </w:rPr>
        <w:t xml:space="preserve">8960-20</w:t>
      </w:r>
      <w:r>
        <w:t xml:space="preserve"> </w:t>
      </w:r>
      <w:r>
        <w:t xml:space="preserve">en modo</w:t>
      </w:r>
      <w:r>
        <w:t xml:space="preserve"> </w:t>
      </w:r>
      <w:r>
        <w:rPr>
          <w:i/>
          <w:iCs/>
        </w:rPr>
        <w:t xml:space="preserve">Freno de par constante de dos cuadrantes</w:t>
      </w:r>
      <w:r>
        <w:t xml:space="preserve">, relación de polea 24:24, control de par por</w:t>
      </w:r>
      <w:r>
        <w:t xml:space="preserve"> </w:t>
      </w:r>
      <w:r>
        <w:rPr>
          <w:b/>
          <w:bCs/>
        </w:rPr>
        <w:t xml:space="preserve">Perilla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Naturaleza de los datos</w:t>
      </w:r>
      <w:r>
        <w:t xml:space="preserve"> </w:t>
      </w:r>
      <w:r>
        <w:t xml:space="preserve">Los valores de las Tablas 2 y 3 corresponden a una</w:t>
      </w:r>
      <w:r>
        <w:t xml:space="preserve"> </w:t>
      </w:r>
      <w:r>
        <w:rPr>
          <w:b/>
          <w:bCs/>
        </w:rPr>
        <w:t xml:space="preserve">corrida simulada representativa</w:t>
      </w:r>
      <w:r>
        <w:t xml:space="preserve"> </w:t>
      </w:r>
      <w:r>
        <w:t xml:space="preserve">en LVSIM, generada a partir del modelo físico de la máquina de excitación independiente (linealidad</w:t>
      </w:r>
      <w:r>
        <w:t xml:space="preserve"> </w:t>
      </w:r>
      <m:oMath>
        <m:r>
          <m:t>n</m:t>
        </m:r>
        <m:r>
          <m:rPr>
            <m:sty m:val="p"/>
          </m:rPr>
          <m:t>∝</m:t>
        </m:r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en vacío y</w:t>
      </w:r>
      <w:r>
        <w:t xml:space="preserve"> </w:t>
      </w:r>
      <m:oMath>
        <m:r>
          <m:t>T</m:t>
        </m:r>
        <m:r>
          <m:rPr>
            <m:sty m:val="p"/>
          </m:rPr>
          <m:t>∝</m:t>
        </m:r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 flujo constante). Al ejecutar tu propia corrida, tus lecturas deben mostrar la</w:t>
      </w:r>
      <w:r>
        <w:t xml:space="preserve"> </w:t>
      </w:r>
      <w:r>
        <w:rPr>
          <w:b/>
          <w:bCs/>
        </w:rPr>
        <w:t xml:space="preserve">misma tendencia lineal</w:t>
      </w:r>
      <w:r>
        <w:t xml:space="preserve"> </w:t>
      </w:r>
      <w:r>
        <w:t xml:space="preserve">aunque los valores numéricos puedan variar ligeramente. Reemplaza los números con tus mediciones reales si difieren.</w:t>
      </w:r>
    </w:p>
    <w:p>
      <w:r>
        <w:pict>
          <v:rect style="width:0;height:1.5pt" o:hralign="center" o:hrstd="t" o:hr="t"/>
        </w:pict>
      </w:r>
    </w:p>
    <w:bookmarkStart w:id="21" w:name="componentes-utilizados-lvsim"/>
    <w:p>
      <w:pPr>
        <w:pStyle w:val="Heading2"/>
      </w:pPr>
      <w:r>
        <w:t xml:space="preserve">Componentes utilizados (LVSIM)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Datos de placa relevantes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095500" cy="2192541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attachments/componentes/Motor%20CC%20generador%20(8211)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192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Motor CC/Generador 8211.</w:t>
            </w:r>
            <w:r>
              <w:t xml:space="preserve"> </w:t>
            </w:r>
            <w:r>
              <w:t xml:space="preserve">Motor: 175 W, 1800 r/min, 120 V, 2.8 A. Inducido (1-2), campo</w:t>
            </w:r>
            <w:r>
              <w:t xml:space="preserve"> </w:t>
            </w:r>
            <w:r>
              <w:rPr>
                <w:b/>
                <w:bCs/>
              </w:rPr>
              <w:t xml:space="preserve">serie</w:t>
            </w:r>
            <w:r>
              <w:t xml:space="preserve"> </w:t>
            </w:r>
            <w:r>
              <w:t xml:space="preserve">(3-4), campo</w:t>
            </w:r>
            <w:r>
              <w:t xml:space="preserve"> </w:t>
            </w:r>
            <w:r>
              <w:rPr>
                <w:b/>
                <w:bCs/>
              </w:rPr>
              <w:t xml:space="preserve">shunt</w:t>
            </w:r>
            <w:r>
              <w:t xml:space="preserve"> </w:t>
            </w:r>
            <w:r>
              <w:t xml:space="preserve">(5-6, 0.4 A),</w:t>
            </w:r>
            <w:r>
              <w:t xml:space="preserve"> </w:t>
            </w:r>
            <w:r>
              <w:rPr>
                <w:b/>
                <w:bCs/>
              </w:rPr>
              <w:t xml:space="preserve">reóstato de campo</w:t>
            </w:r>
            <w:r>
              <w:t xml:space="preserve"> </w:t>
            </w:r>
            <w:r>
              <w:t xml:space="preserve">0–500 Ω (7-8).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095500" cy="220578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ttachments/componentes/Dinamometro_fuente_de_alimentacion_de_cuatro_cuadrantes_8960-20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205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Dinamómetro / Fuente 4 cuadrantes 8960-20.</w:t>
            </w:r>
            <w:r>
              <w:t xml:space="preserve"> </w:t>
            </w:r>
            <w:r>
              <w:t xml:space="preserve">Dinamómetro 0–3 N·m, 0–2500 r/min, 350 W. Se usa como</w:t>
            </w:r>
            <w:r>
              <w:t xml:space="preserve"> </w:t>
            </w:r>
            <w:r>
              <w:rPr>
                <w:b/>
                <w:bCs/>
              </w:rPr>
              <w:t xml:space="preserve">freno</w:t>
            </w:r>
            <w:r>
              <w:t xml:space="preserve"> </w:t>
            </w:r>
            <w:r>
              <w:t xml:space="preserve">con par controlado por perilla.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095500" cy="1123061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attachments/componentes/Interfaz%20de%20adquisición%20de%20datos%20y%20de%20control%209063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23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Interfaz de adquisición 9063.</w:t>
            </w:r>
            <w:r>
              <w:t xml:space="preserve"> </w:t>
            </w:r>
            <w:r>
              <w:t xml:space="preserve">Entradas de tensión</w:t>
            </w:r>
            <w:r>
              <w:t xml:space="preserve"> </w:t>
            </w:r>
            <w:r>
              <w:rPr>
                <w:b/>
                <w:bCs/>
              </w:rPr>
              <w:t xml:space="preserve">E1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) y corriente</w:t>
            </w:r>
            <w:r>
              <w:t xml:space="preserve"> </w:t>
            </w:r>
            <w:r>
              <w:rPr>
                <w:b/>
                <w:bCs/>
              </w:rPr>
              <w:t xml:space="preserve">I1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I2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). Alimentación 24 V.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095500" cy="225598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ttachments/componentes/Fuente%20de%20alimentación%20(8821)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255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 de alimentación 8821.</w:t>
            </w:r>
            <w:r>
              <w:t xml:space="preserve"> </w:t>
            </w:r>
            <w:r>
              <w:t xml:space="preserve">Salida CC</w:t>
            </w:r>
            <w:r>
              <w:t xml:space="preserve"> </w:t>
            </w:r>
            <w:r>
              <w:rPr>
                <w:b/>
                <w:bCs/>
              </w:rPr>
              <w:t xml:space="preserve">variable</w:t>
            </w:r>
            <w:r>
              <w:t xml:space="preserve"> </w:t>
            </w:r>
            <w:r>
              <w:t xml:space="preserve">(bornes 7) → alimenta el inducido (</w:t>
            </w: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). Salida CC</w:t>
            </w:r>
            <w:r>
              <w:t xml:space="preserve"> </w:t>
            </w:r>
            <w:r>
              <w:rPr>
                <w:b/>
                <w:bCs/>
              </w:rPr>
              <w:t xml:space="preserve">fija</w:t>
            </w:r>
            <w:r>
              <w:t xml:space="preserve"> </w:t>
            </w:r>
            <w:r>
              <w:t xml:space="preserve">(bornes 8) → alimenta el circuito de campo. Perilla de control de tensión 0–100 %.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X24f18561e03c723ed8214b3ce099dd1b986cdf2"/>
    <w:p>
      <w:pPr>
        <w:pStyle w:val="Heading2"/>
      </w:pPr>
      <w:r>
        <w:t xml:space="preserve">Parte 1 — Conexión eléctrica tipo independiente del motor CC</w:t>
      </w:r>
    </w:p>
    <w:p>
      <w:pPr>
        <w:pStyle w:val="FirstParagraph"/>
      </w:pPr>
      <w:r>
        <w:t xml:space="preserve">El inducido del motor (bornes 1-2) se alimenta con la</w:t>
      </w:r>
      <w:r>
        <w:t xml:space="preserve"> </w:t>
      </w:r>
      <w:r>
        <w:rPr>
          <w:b/>
          <w:bCs/>
        </w:rPr>
        <w:t xml:space="preserve">fuente CC variable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(bornes 7 de la 8821), en serie con la entrada de corriente</w:t>
      </w:r>
      <w:r>
        <w:t xml:space="preserve"> </w:t>
      </w:r>
      <w:r>
        <w:rPr>
          <w:b/>
          <w:bCs/>
        </w:rPr>
        <w:t xml:space="preserve">I1</w:t>
      </w:r>
      <w:r>
        <w:t xml:space="preserve"> </w:t>
      </w:r>
      <w:r>
        <w:t xml:space="preserve">(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). El circuito de</w:t>
      </w:r>
      <w:r>
        <w:t xml:space="preserve"> </w:t>
      </w:r>
      <w:r>
        <w:rPr>
          <w:b/>
          <w:bCs/>
        </w:rPr>
        <w:t xml:space="preserve">campo</w:t>
      </w:r>
      <w:r>
        <w:t xml:space="preserve"> </w:t>
      </w:r>
      <w:r>
        <w:t xml:space="preserve">(bobinado shunt, bornes 5-6) se alimenta por separado con la</w:t>
      </w:r>
      <w:r>
        <w:t xml:space="preserve"> </w:t>
      </w:r>
      <w:r>
        <w:rPr>
          <w:b/>
          <w:bCs/>
        </w:rPr>
        <w:t xml:space="preserve">fuente CC fija</w:t>
      </w:r>
      <w:r>
        <w:t xml:space="preserve"> </w:t>
      </w:r>
      <w:r>
        <w:t xml:space="preserve">a través del</w:t>
      </w:r>
      <w:r>
        <w:t xml:space="preserve"> </w:t>
      </w:r>
      <w:r>
        <w:rPr>
          <w:b/>
          <w:bCs/>
        </w:rPr>
        <w:t xml:space="preserve">reóstato de campo</w:t>
      </w:r>
      <w:r>
        <w:t xml:space="preserve"> </w:t>
      </w:r>
      <w:r>
        <w:t xml:space="preserve">(bornes 7-8), en serie con la entrada de corriente</w:t>
      </w:r>
      <w:r>
        <w:t xml:space="preserve"> </w:t>
      </w:r>
      <w:r>
        <w:rPr>
          <w:b/>
          <w:bCs/>
        </w:rPr>
        <w:t xml:space="preserve">I2</w:t>
      </w:r>
      <w:r>
        <w:t xml:space="preserve"> </w:t>
      </w:r>
      <w:r>
        <w:t xml:space="preserve">(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t xml:space="preserve">) — de ahí el nombre</w:t>
      </w:r>
      <w:r>
        <w:t xml:space="preserve"> </w:t>
      </w:r>
      <w:r>
        <w:rPr>
          <w:i/>
          <w:iCs/>
        </w:rPr>
        <w:t xml:space="preserve">excitación independiente</w:t>
      </w:r>
      <w:r>
        <w:t xml:space="preserve">: inducido y campo tienen fuentes distintas. El eje del motor se acopla mecánicamente al</w:t>
      </w:r>
      <w:r>
        <w:t xml:space="preserve"> </w:t>
      </w:r>
      <w:r>
        <w:rPr>
          <w:b/>
          <w:bCs/>
        </w:rPr>
        <w:t xml:space="preserve">freno</w:t>
      </w:r>
      <w:r>
        <w:t xml:space="preserve"> </w:t>
      </w:r>
      <w:r>
        <w:t xml:space="preserve">del dinamómetro.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Circuito del inducido (fuente variable + freno)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Circuito de campo (fuente fija en el estator)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857500" cy="176296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attachments/labo3-fig10-circuito-fuente-variabl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62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2857500" cy="188118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attachments/labo3-fig11-circuito-fuente-fija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81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Figura 10.</w:t>
            </w:r>
            <w:r>
              <w:t xml:space="preserve"> </w:t>
            </w:r>
            <w:r>
              <w:t xml:space="preserve">Inducido alimentado por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variable, acoplado al freno de dos cuadrantes.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Figura 11.</w:t>
            </w:r>
            <w:r>
              <w:t xml:space="preserve"> </w:t>
            </w:r>
            <w:r>
              <w:t xml:space="preserve">Bobinado shunt alimentado por fuente fija a través del reóstato de campo.</w:t>
            </w:r>
          </w:p>
        </w:tc>
      </w:tr>
    </w:tbl>
    <w:p>
      <w:pPr>
        <w:pStyle w:val="BlockText"/>
      </w:pPr>
      <w:r>
        <w:rPr>
          <w:b/>
          <w:bCs/>
        </w:rPr>
        <w:t xml:space="preserve">Verificación de la conexión de excitación independiente</w:t>
      </w:r>
      <w:r>
        <w:t xml:space="preserve"> </w:t>
      </w:r>
      <w:r>
        <w:t xml:space="preserve">- Inducido:</w:t>
      </w:r>
      <w:r>
        <w:t xml:space="preserve"> </w:t>
      </w:r>
      <w:r>
        <w:rPr>
          <w:rStyle w:val="VerbatimChar"/>
        </w:rPr>
        <w:t xml:space="preserve">Fuente CC variable (+7) → I1(+) → borne 1 (inducido) → borne 2 → N(−)</w:t>
      </w:r>
      <w:r>
        <w:t xml:space="preserve">.</w:t>
      </w:r>
      <w:r>
        <w:t xml:space="preserve"> </w:t>
      </w:r>
      <w:r>
        <w:t xml:space="preserve">- Campo:</w:t>
      </w:r>
      <w:r>
        <w:t xml:space="preserve"> </w:t>
      </w:r>
      <w:r>
        <w:rPr>
          <w:rStyle w:val="VerbatimChar"/>
        </w:rPr>
        <w:t xml:space="preserve">Fuente CC fija (+8) → I2(+) → borne 5 (shunt) → borne 6 → reóstato (7-8) → N(−)</w:t>
      </w:r>
      <w:r>
        <w:t xml:space="preserve">.</w:t>
      </w:r>
      <w:r>
        <w:t xml:space="preserve"> </w:t>
      </w:r>
      <w:r>
        <w:t xml:space="preserve">- El campo debe energizarse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aplicar tensión al inducido y con el reóstato en su</w:t>
      </w:r>
      <w:r>
        <w:t xml:space="preserve"> </w:t>
      </w:r>
      <w:r>
        <w:rPr>
          <w:b/>
          <w:bCs/>
        </w:rPr>
        <w:t xml:space="preserve">mínima resistencia</w:t>
      </w:r>
      <w:r>
        <w:t xml:space="preserve"> </w:t>
      </w:r>
      <w:r>
        <w:t xml:space="preserve">(máximo flujo), para evitar embalamiento por debilitamiento de campo.</w:t>
      </w:r>
    </w:p>
    <w:p>
      <w:r>
        <w:pict>
          <v:rect style="width:0;height:1.5pt" o:hralign="center" o:hrstd="t" o:hr="t"/>
        </w:pict>
      </w:r>
    </w:p>
    <w:bookmarkEnd w:id="28"/>
    <w:bookmarkStart w:id="36" w:name="parte-2-velocidad-vs.-tensión"/>
    <w:p>
      <w:pPr>
        <w:pStyle w:val="Heading2"/>
      </w:pPr>
      <w:r>
        <w:t xml:space="preserve">Parte 2 — Velocidad vs. Tensión</w:t>
      </w:r>
    </w:p>
    <w:p>
      <w:pPr>
        <w:pStyle w:val="FirstParagraph"/>
      </w:pPr>
      <w:r>
        <w:rPr>
          <w:b/>
          <w:bCs/>
        </w:rPr>
        <w:t xml:space="preserve">Procedimiento:</w:t>
      </w:r>
      <w:r>
        <w:t xml:space="preserve"> </w:t>
      </w:r>
      <w:r>
        <w:t xml:space="preserve">con el freno en</w:t>
      </w:r>
      <w:r>
        <w:t xml:space="preserve"> </w:t>
      </w:r>
      <w:r>
        <w:rPr>
          <w:b/>
          <w:bCs/>
        </w:rPr>
        <w:t xml:space="preserve">Par = 0 N·m</w:t>
      </w:r>
      <w:r>
        <w:t xml:space="preserve"> </w:t>
      </w:r>
      <w:r>
        <w:t xml:space="preserve">(marcha en vacío) e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125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 </w:t>
      </w:r>
      <w:r>
        <w:t xml:space="preserve">constante, se incrementa la perilla de tensión de la fuente de 0 % a 100 % en pasos de 10 %. Para cada escalón se espera que la velocidad se estabilice y se registran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T</m:t>
        </m:r>
      </m:oMath>
      <w:r>
        <w:t xml:space="preserve">.</w:t>
      </w:r>
    </w:p>
    <w:bookmarkStart w:id="29" w:name="tabla-2-datos-obtenidos-marcha-en-vacío"/>
    <w:p>
      <w:pPr>
        <w:pStyle w:val="Heading3"/>
      </w:pPr>
      <w:r>
        <w:t xml:space="preserve">Tabla 2 — Datos obtenidos (marcha en vacío)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Tensión del inducido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Corriente del inducido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Corriente de campo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Velocidad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 rotación (r/min)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motor (N.m)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43.9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88.1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153.9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</w:tbl>
    <w:p>
      <w:pPr>
        <w:pStyle w:val="BlockText"/>
      </w:pPr>
      <w:r>
        <w:t xml:space="preserve">En vacío el par de salida es ≈ 0 y la corriente de inducido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es pequeña (solo cubre pérdidas por rozamiento y ventilación), por lo que la caída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es despreciable y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E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E</m:t>
            </m:r>
          </m:sub>
        </m:sSub>
        <m:r>
          <m:t> </m:t>
        </m:r>
        <m:r>
          <m:t>ϕ</m:t>
        </m:r>
        <m:r>
          <m:t> </m:t>
        </m:r>
        <m:r>
          <m:t>n</m:t>
        </m:r>
      </m:oMath>
      <w:r>
        <w:t xml:space="preserve">.</w:t>
      </w:r>
    </w:p>
    <w:bookmarkEnd w:id="29"/>
    <w:bookmarkStart w:id="33" w:name="gráfico-velocidad-tensión"/>
    <w:p>
      <w:pPr>
        <w:pStyle w:val="Heading3"/>
      </w:pPr>
      <w:r>
        <w:t xml:space="preserve">Gráfico velocidad-tensión</w:t>
      </w:r>
    </w:p>
    <w:p>
      <w:pPr>
        <w:pStyle w:val="FirstParagraph"/>
      </w:pPr>
      <w:r>
        <w:drawing>
          <wp:inline>
            <wp:extent cx="4762500" cy="3175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ttachments/lab3-sol-grafico-velocidad-tens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Gráfico 1 (Lab3).</w:t>
      </w:r>
      <w:r>
        <w:t xml:space="preserve"> </w:t>
      </w:r>
      <w:r>
        <w:t xml:space="preserve">Velocidad del motor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 función de la tensión del inducido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. La relación es una</w:t>
      </w:r>
      <w:r>
        <w:t xml:space="preserve"> </w:t>
      </w:r>
      <w:r>
        <w:rPr>
          <w:b/>
          <w:bCs/>
        </w:rPr>
        <w:t xml:space="preserve">línea recta que pasa por el origen</w:t>
      </w:r>
      <w:r>
        <w:t xml:space="preserve"> </w:t>
      </w:r>
      <w:r>
        <w:t xml:space="preserve">— coherente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E</m:t>
                </m:r>
              </m:sub>
            </m:sSub>
            <m:r>
              <m:t> </m:t>
            </m:r>
            <m:r>
              <m:t>ϕ</m:t>
            </m:r>
          </m:den>
        </m:f>
      </m:oMath>
      <w:r>
        <w:t xml:space="preserve"> </w:t>
      </w:r>
      <w:r>
        <w:t xml:space="preserve">a flujo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constante.</w:t>
      </w:r>
    </w:p>
    <w:bookmarkEnd w:id="33"/>
    <w:bookmarkStart w:id="34" w:name="resolución-de-k_1-paso-por-paso"/>
    <w:p>
      <w:pPr>
        <w:pStyle w:val="Heading3"/>
      </w:pPr>
      <w:r>
        <w:t xml:space="preserve">Resolución de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(paso por paso)</w:t>
      </w:r>
    </w:p>
    <w:p>
      <w:pPr>
        <w:pStyle w:val="FirstParagraph"/>
      </w:pPr>
      <w:r>
        <w:t xml:space="preserve">La pendiente se obtiene con los</w:t>
      </w:r>
      <w:r>
        <w:t xml:space="preserve"> </w:t>
      </w:r>
      <w:r>
        <w:rPr>
          <w:b/>
          <w:bCs/>
        </w:rPr>
        <w:t xml:space="preserve">puntos extremos</w:t>
      </w:r>
      <w:r>
        <w:t xml:space="preserve"> </w:t>
      </w:r>
      <w:r>
        <w:t xml:space="preserve">de la recta (primero y último de la Tabla 2):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t> </m:t>
          </m:r>
          <m:r>
            <m:rPr>
              <m:nor/>
              <m:sty m:val="p"/>
            </m:rPr>
            <m:t>r/min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220</m:t>
          </m:r>
          <m:r>
            <m:rPr>
              <m:sty m:val="p"/>
            </m:rPr>
            <m:t>,</m:t>
          </m:r>
          <m:r>
            <m:t>0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,</m:t>
          </m:r>
          <m:r>
            <m:t> </m:t>
          </m:r>
          <m:r>
            <m:t>1515</m:t>
          </m:r>
          <m:r>
            <m:t> </m:t>
          </m:r>
          <m:r>
            <m:rPr>
              <m:nor/>
              <m:sty m:val="p"/>
            </m:rPr>
            <m:t>r/min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1515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220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1515</m:t>
              </m:r>
            </m:num>
            <m:den>
              <m:r>
                <m:t>220</m:t>
              </m:r>
              <m:r>
                <m:rPr>
                  <m:sty m:val="p"/>
                </m:rPr>
                <m:t>,</m:t>
              </m:r>
              <m:r>
                <m:t>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89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r/min</m:t>
                  </m:r>
                </m:num>
                <m:den>
                  <m:r>
                    <m:rPr>
                      <m:nor/>
                      <m:sty m:val="p"/>
                    </m:rPr>
                    <m:t>V</m:t>
                  </m:r>
                </m:den>
              </m:f>
            </m:e>
          </m:borderBox>
        </m:oMath>
      </m:oMathPara>
    </w:p>
    <w:p>
      <w:pPr>
        <w:pStyle w:val="BlockText"/>
      </w:pPr>
      <w:r>
        <w:t xml:space="preserve">Verificación con dos puntos interiores, p. ej.</w:t>
      </w:r>
      <w:r>
        <w:t xml:space="preserve"> </w:t>
      </w:r>
      <m:oMath>
        <m:r>
          <m:rPr>
            <m:sty m:val="p"/>
          </m:rPr>
          <m:t>(</m:t>
        </m:r>
        <m:r>
          <m:t>43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;</m:t>
        </m:r>
        <m:r>
          <m:t> </m:t>
        </m:r>
        <m:r>
          <m:t>301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(</m:t>
        </m:r>
        <m:r>
          <m:t>198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;</m:t>
        </m:r>
        <m:r>
          <m:t> </m:t>
        </m:r>
        <m:r>
          <m:t>1363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1363</m:t>
            </m:r>
            <m:r>
              <m:rPr>
                <m:sty m:val="p"/>
              </m:rPr>
              <m:t>−</m:t>
            </m:r>
            <m:r>
              <m:t>301</m:t>
            </m:r>
          </m:num>
          <m:den>
            <m:r>
              <m:t>198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−</m:t>
            </m:r>
            <m:r>
              <m:t>43</m:t>
            </m:r>
            <m:r>
              <m:rPr>
                <m:sty m:val="p"/>
              </m:rPr>
              <m:t>,</m:t>
            </m:r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1062</m:t>
            </m:r>
          </m:num>
          <m:den>
            <m:r>
              <m:t>154</m:t>
            </m:r>
            <m:r>
              <m:rPr>
                <m:sty m:val="p"/>
              </m:rPr>
              <m:t>,</m:t>
            </m:r>
            <m:r>
              <m:t>1</m:t>
            </m:r>
          </m:den>
        </m:f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89</m:t>
        </m:r>
        <m:r>
          <m:t> </m:t>
        </m:r>
        <m:f>
          <m:fPr>
            <m:type m:val="lin"/>
          </m:fPr>
          <m:num>
            <m:r>
              <m:rPr>
                <m:nor/>
                <m:sty m:val="p"/>
              </m:rPr>
              <m:t>r/min</m:t>
            </m:r>
          </m:num>
          <m:den>
            <m:r>
              <m:rPr>
                <m:nor/>
                <m:sty m:val="p"/>
              </m:rPr>
              <m:t>V</m:t>
            </m:r>
          </m:den>
        </m:f>
      </m:oMath>
      <w:r>
        <w:t xml:space="preserve">. La pendiente es constante → confirma la linealidad.</w:t>
      </w:r>
    </w:p>
    <w:bookmarkEnd w:id="34"/>
    <w:bookmarkStart w:id="35" w:name="Xdd95df4d34e03f7278fa0778d129c1064bb71c7"/>
    <w:p>
      <w:pPr>
        <w:pStyle w:val="Heading3"/>
      </w:pPr>
      <w:r>
        <w:t xml:space="preserve">Comparación del gráfico y la constante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efecto de disminuir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</w:p>
    <w:p>
      <w:pPr>
        <w:pStyle w:val="FirstParagraph"/>
      </w:pPr>
      <w:r>
        <w:t xml:space="preserve">Partiendo de la velocidad en vacío: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  <m:r>
                <m:t> </m:t>
              </m:r>
              <m:r>
                <m:t>ϕ</m:t>
              </m:r>
            </m:den>
          </m:f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  <m:r>
                <m:t> </m:t>
              </m:r>
              <m:r>
                <m:t>ϕ</m:t>
              </m:r>
            </m:den>
          </m:f>
        </m:oMath>
      </m:oMathPara>
    </w:p>
    <w:p>
      <w:pPr>
        <w:pStyle w:val="FirstParagraph"/>
      </w:pPr>
      <w:r>
        <w:t xml:space="preserve">La corriente de campo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produce el flujo por polo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(en la zona lineal,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I</m:t>
            </m:r>
          </m:e>
          <m:sub>
            <m:r>
              <m:t>f</m:t>
            </m:r>
          </m:sub>
        </m:sSub>
      </m:oMath>
      <w:r>
        <w:t xml:space="preserve">). Por lo tanto: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 disminuir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→ disminuye</w:t>
      </w:r>
      <w:r>
        <w:rPr>
          <w:b/>
          <w:bCs/>
        </w:rPr>
        <w:t xml:space="preserve"> </w:t>
      </w:r>
      <m:oMath>
        <m:r>
          <m:t>ϕ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→ aumenta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E</m:t>
                </m:r>
              </m:sub>
            </m:sSub>
            <m:r>
              <m:t>ϕ</m:t>
            </m:r>
          </m:den>
        </m:f>
      </m:oMath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 recta</w:t>
      </w:r>
      <w:r>
        <w:t xml:space="preserve"> </w:t>
      </w:r>
      <m:oMath>
        <m:r>
          <m:t>n</m:t>
        </m:r>
        <m:r>
          <m:rPr>
            <m:nor/>
            <m:sty m:val="p"/>
          </m:rPr>
          <m:t>–</m:t>
        </m:r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se vuelve</w:t>
      </w:r>
      <w:r>
        <w:t xml:space="preserve"> </w:t>
      </w:r>
      <w:r>
        <w:rPr>
          <w:b/>
          <w:bCs/>
        </w:rPr>
        <w:t xml:space="preserve">más inclinada</w:t>
      </w:r>
      <w:r>
        <w:t xml:space="preserve"> </w:t>
      </w:r>
      <w:r>
        <w:t xml:space="preserve">(mayor pendiente): para una misma tensión de inducido el motor gira</w:t>
      </w:r>
      <w:r>
        <w:t xml:space="preserve"> </w:t>
      </w:r>
      <w:r>
        <w:rPr>
          <w:b/>
          <w:bCs/>
        </w:rPr>
        <w:t xml:space="preserve">más rápido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Físicamente es el principio de</w:t>
      </w:r>
      <w:r>
        <w:t xml:space="preserve"> </w:t>
      </w:r>
      <w:r>
        <w:rPr>
          <w:b/>
          <w:bCs/>
        </w:rPr>
        <w:t xml:space="preserve">regulación por debilitamiento de campo</w:t>
      </w:r>
      <w:r>
        <w:t xml:space="preserve">: reducir la excitación eleva la velocidad. Llevado al extremo (campo casi nulo con el inducido energizado) puede provocar</w:t>
      </w:r>
      <w:r>
        <w:t xml:space="preserve"> </w:t>
      </w:r>
      <w:r>
        <w:rPr>
          <w:b/>
          <w:bCs/>
        </w:rPr>
        <w:t xml:space="preserve">embalamiento</w:t>
      </w:r>
      <w:r>
        <w:t xml:space="preserve"> </w:t>
      </w:r>
      <w:r>
        <w:t xml:space="preserve">del motor.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parte-3-par-torque-vs.-corriente"/>
    <w:p>
      <w:pPr>
        <w:pStyle w:val="Heading2"/>
      </w:pPr>
      <w:r>
        <w:t xml:space="preserve">Parte 3 — Par (Torque) vs. Corriente</w:t>
      </w:r>
    </w:p>
    <w:p>
      <w:pPr>
        <w:pStyle w:val="FirstParagraph"/>
      </w:pPr>
      <w:r>
        <w:rPr>
          <w:b/>
          <w:bCs/>
        </w:rPr>
        <w:t xml:space="preserve">Procedimiento:</w:t>
      </w:r>
      <w:r>
        <w:t xml:space="preserve"> </w:t>
      </w:r>
      <w:r>
        <w:t xml:space="preserve">se reajusta la tensión hasta que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1500</m:t>
        </m:r>
        <m:r>
          <m:t> </m:t>
        </m:r>
        <m:r>
          <m:rPr>
            <m:nor/>
            <m:sty m:val="p"/>
          </m:rPr>
          <m:t>r/min</m:t>
        </m:r>
      </m:oMath>
      <w:r>
        <w:t xml:space="preserve"> </w:t>
      </w:r>
      <w:r>
        <w:t xml:space="preserve">y se registra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; luego se incrementa el</w:t>
      </w:r>
      <w:r>
        <w:t xml:space="preserve"> </w:t>
      </w:r>
      <w:r>
        <w:rPr>
          <w:b/>
          <w:bCs/>
        </w:rPr>
        <w:t xml:space="preserve">par del freno</w:t>
      </w:r>
      <w:r>
        <w:t xml:space="preserve"> </w:t>
      </w:r>
      <w:r>
        <w:t xml:space="preserve">de su valor mínimo hasta 1,5 N·m en pasos de 0,2 N·m,</w:t>
      </w:r>
      <w:r>
        <w:t xml:space="preserve"> </w:t>
      </w:r>
      <w:r>
        <w:rPr>
          <w:b/>
          <w:bCs/>
        </w:rPr>
        <w:t xml:space="preserve">reajustando la tensión</w:t>
      </w:r>
      <w:r>
        <w:t xml:space="preserve"> </w:t>
      </w:r>
      <w:r>
        <w:t xml:space="preserve">en cada escalón para mantener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en el valor de referencia. Se registran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Valores de referencia registrados: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Tensión del inducido </m:t>
          </m:r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=</m:t>
          </m:r>
          <m:r>
            <m:t>1500</m:t>
          </m:r>
          <m:r>
            <m:t> </m:t>
          </m:r>
          <m:r>
            <m:rPr>
              <m:nor/>
              <m:sty m:val="p"/>
            </m:rPr>
            <m:t>r/min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220</m:t>
          </m:r>
          <m:r>
            <m:rPr>
              <m:sty m:val="b"/>
            </m:rPr>
            <m:t>,</m:t>
          </m:r>
          <m:r>
            <m:rPr>
              <m:sty m:val="b"/>
            </m:rPr>
            <m:t>0</m:t>
          </m:r>
          <m:r>
            <m:t> </m:t>
          </m:r>
          <m:r>
            <m:rPr>
              <m:nor/>
              <m:sty m:val="p"/>
            </m:rPr>
            <m:t>V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Par motor </m:t>
          </m:r>
          <m:r>
            <m:t>T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mínimo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b"/>
            </m:rPr>
            <m:t>,</m:t>
          </m:r>
          <m:r>
            <m:rPr>
              <m:sty m:val="b"/>
            </m:rPr>
            <m:t>1</m:t>
          </m:r>
          <m:r>
            <m:t> </m:t>
          </m:r>
          <m:r>
            <m:rPr>
              <m:nor/>
              <m:sty m:val="p"/>
            </m:rPr>
            <m:t>N.m</m:t>
          </m:r>
        </m:oMath>
      </m:oMathPara>
    </w:p>
    <w:bookmarkStart w:id="37" w:name="Xd3dcad8580d339f2e9a3b8946eee0ab7903565e"/>
    <w:p>
      <w:pPr>
        <w:pStyle w:val="Heading3"/>
      </w:pPr>
      <w:r>
        <w:t xml:space="preserve">Tabla 3 — Datos obtenidos (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220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constante,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125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motor (N.m)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Tensión del inducido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Corriente del inducido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Corriente de campo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Velocidad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 rotación (r/min)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1394</w:t>
            </w:r>
          </w:p>
        </w:tc>
      </w:tr>
    </w:tbl>
    <w:p>
      <w:pPr>
        <w:pStyle w:val="BlockText"/>
      </w:pPr>
      <w:r>
        <w:t xml:space="preserve">Al aumentar el par de carga, crece la corriente de inducido (</w:t>
      </w:r>
      <m:oMath>
        <m:r>
          <m:t>T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t>ϕ</m:t>
        </m:r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) y, con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fijo, la caída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crece, por lo que la velocidad</w:t>
      </w:r>
      <w:r>
        <w:t xml:space="preserve"> </w:t>
      </w:r>
      <w:r>
        <w:rPr>
          <w:b/>
          <w:bCs/>
        </w:rPr>
        <w:t xml:space="preserve">cae ligeramente</w:t>
      </w:r>
      <w:r>
        <w:t xml:space="preserve">: de 1496 a 1394 r/min (≈</w:t>
      </w:r>
      <w:r>
        <w:t xml:space="preserve"> </w:t>
      </w:r>
      <w:r>
        <w:rPr>
          <w:b/>
          <w:bCs/>
        </w:rPr>
        <w:t xml:space="preserve">6,8 %</w:t>
      </w:r>
      <w:r>
        <w:t xml:space="preserve"> </w:t>
      </w:r>
      <w:r>
        <w:t xml:space="preserve">entre vacío y plena carga), confirmando la</w:t>
      </w:r>
      <w:r>
        <w:t xml:space="preserve"> </w:t>
      </w:r>
      <w:r>
        <w:rPr>
          <w:b/>
          <w:bCs/>
        </w:rPr>
        <w:t xml:space="preserve">característica dura/rígida</w:t>
      </w:r>
      <w:r>
        <w:t xml:space="preserve"> </w:t>
      </w:r>
      <w:r>
        <w:t xml:space="preserve">del motor de excitación independiente (caída típica 5 %–10 %).</w:t>
      </w:r>
    </w:p>
    <w:bookmarkEnd w:id="37"/>
    <w:bookmarkStart w:id="41" w:name="gráfico-par-corriente"/>
    <w:p>
      <w:pPr>
        <w:pStyle w:val="Heading3"/>
      </w:pPr>
      <w:r>
        <w:t xml:space="preserve">Gráfico par-corriente</w:t>
      </w:r>
    </w:p>
    <w:p>
      <w:pPr>
        <w:pStyle w:val="FirstParagraph"/>
      </w:pPr>
      <w:r>
        <w:drawing>
          <wp:inline>
            <wp:extent cx="4762500" cy="31750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attachments/lab3-sol-grafico-par-corrient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Gráfico 2 (Lab3).</w:t>
      </w:r>
      <w:r>
        <w:t xml:space="preserve"> </w:t>
      </w:r>
      <w:r>
        <w:t xml:space="preserve">Par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del motor en función de la corriente del inducido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 La relación es una</w:t>
      </w:r>
      <w:r>
        <w:t xml:space="preserve"> </w:t>
      </w:r>
      <w:r>
        <w:rPr>
          <w:b/>
          <w:bCs/>
        </w:rPr>
        <w:t xml:space="preserve">línea recta</w:t>
      </w:r>
      <w:r>
        <w:t xml:space="preserve"> </w:t>
      </w:r>
      <w:r>
        <w:t xml:space="preserve">— coherente con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t> </m:t>
        </m:r>
        <m:r>
          <m:t>ϕ</m:t>
        </m:r>
        <m:r>
          <m:t> </m:t>
        </m:r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 flujo constante.</w:t>
      </w:r>
    </w:p>
    <w:bookmarkEnd w:id="41"/>
    <w:bookmarkStart w:id="42" w:name="resolución-de-k_2-paso-por-paso"/>
    <w:p>
      <w:pPr>
        <w:pStyle w:val="Heading3"/>
      </w:pPr>
      <w:r>
        <w:t xml:space="preserve">Resolución de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(paso por paso)</w:t>
      </w:r>
    </w:p>
    <w:p>
      <w:pPr>
        <w:pStyle w:val="FirstParagraph"/>
      </w:pPr>
      <w:r>
        <w:t xml:space="preserve">Con los</w:t>
      </w:r>
      <w:r>
        <w:t xml:space="preserve"> </w:t>
      </w:r>
      <w:r>
        <w:rPr>
          <w:b/>
          <w:bCs/>
        </w:rPr>
        <w:t xml:space="preserve">puntos extremos</w:t>
      </w:r>
      <w:r>
        <w:t xml:space="preserve"> </w:t>
      </w:r>
      <w:r>
        <w:t xml:space="preserve">de la Tabla 3: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31</m:t>
          </m:r>
          <m:r>
            <m:t> 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t> </m:t>
          </m:r>
          <m:r>
            <m:rPr>
              <m:nor/>
              <m:sty m:val="p"/>
            </m:rPr>
            <m:t>N.m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78</m:t>
          </m:r>
          <m:r>
            <m:t> 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t> </m:t>
          </m:r>
          <m:r>
            <m:rPr>
              <m:nor/>
              <m:sty m:val="p"/>
            </m:rPr>
            <m:t>N.m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78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47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95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N.m</m:t>
                  </m:r>
                </m:num>
                <m:den>
                  <m:r>
                    <m:rPr>
                      <m:nor/>
                      <m:sty m:val="p"/>
                    </m:rPr>
                    <m:t>A</m:t>
                  </m:r>
                </m:den>
              </m:f>
            </m:e>
          </m:borderBox>
        </m:oMath>
      </m:oMathPara>
    </w:p>
    <w:p>
      <w:pPr>
        <w:pStyle w:val="BlockText"/>
      </w:pP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es precisamente la constante de par de la máquina a este flujo: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t> </m:t>
        </m:r>
        <m:r>
          <m:t>ϕ</m:t>
        </m:r>
      </m:oMath>
      <w:r>
        <w:t xml:space="preserve">. La pequeña ordenada al origen negativa de la recta ideal corresponde al</w:t>
      </w:r>
      <w:r>
        <w:t xml:space="preserve"> </w:t>
      </w:r>
      <w:r>
        <w:rPr>
          <w:b/>
          <w:bCs/>
        </w:rPr>
        <w:t xml:space="preserve">par de rozamiento</w:t>
      </w:r>
      <w:r>
        <w:t xml:space="preserve"> </w:t>
      </w:r>
      <w:r>
        <w:t xml:space="preserve">que se vence antes de entregar par útil en el eje.</w:t>
      </w:r>
    </w:p>
    <w:bookmarkEnd w:id="42"/>
    <w:bookmarkStart w:id="43" w:name="X5d5e31c8f6d871c35c5737829e02123c36e1cde"/>
    <w:p>
      <w:pPr>
        <w:pStyle w:val="Heading3"/>
      </w:pPr>
      <w:r>
        <w:t xml:space="preserve">Comparación del gráfico y la constante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efecto de disminuir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t> </m:t>
          </m:r>
          <m:r>
            <m:t>ϕ</m:t>
          </m:r>
          <m:r>
            <m:t> </m:t>
          </m:r>
          <m:sSub>
            <m:e>
              <m:r>
                <m:t>I</m:t>
              </m:r>
            </m:e>
            <m:sub>
              <m:r>
                <m:t>A</m:t>
              </m:r>
            </m:sub>
          </m:sSub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t> </m:t>
          </m:r>
          <m:r>
            <m:t>ϕ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 disminuir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→ disminuye</w:t>
      </w:r>
      <w:r>
        <w:rPr>
          <w:b/>
          <w:bCs/>
        </w:rPr>
        <w:t xml:space="preserve"> </w:t>
      </w:r>
      <m:oMath>
        <m:r>
          <m:t>ϕ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→ disminuye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t>ϕ</m:t>
        </m:r>
      </m:oMath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 recta</w:t>
      </w:r>
      <w:r>
        <w:t xml:space="preserve"> </w:t>
      </w:r>
      <m:oMath>
        <m:r>
          <m:t>T</m:t>
        </m:r>
        <m:r>
          <m:rPr>
            <m:nor/>
            <m:sty m:val="p"/>
          </m:rPr>
          <m:t>–</m:t>
        </m:r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se vuelve</w:t>
      </w:r>
      <w:r>
        <w:t xml:space="preserve"> </w:t>
      </w:r>
      <w:r>
        <w:rPr>
          <w:b/>
          <w:bCs/>
        </w:rPr>
        <w:t xml:space="preserve">menos inclinada</w:t>
      </w:r>
      <w:r>
        <w:t xml:space="preserve"> </w:t>
      </w:r>
      <w:r>
        <w:t xml:space="preserve">(menor pendiente): el motor entrega</w:t>
      </w:r>
      <w:r>
        <w:t xml:space="preserve"> </w:t>
      </w:r>
      <w:r>
        <w:rPr>
          <w:b/>
          <w:bCs/>
        </w:rPr>
        <w:t xml:space="preserve">menos par por cada amperio</w:t>
      </w:r>
      <w:r>
        <w:t xml:space="preserve"> </w:t>
      </w:r>
      <w:r>
        <w:t xml:space="preserve">de inducido.</w:t>
      </w:r>
    </w:p>
    <w:p>
      <w:pPr>
        <w:pStyle w:val="Compact"/>
        <w:numPr>
          <w:ilvl w:val="0"/>
          <w:numId w:val="1002"/>
        </w:numPr>
      </w:pPr>
      <w:r>
        <w:t xml:space="preserve">Consecuencia práctica: para sostener el mismo par de carga con campo debilitado, el motor debe</w:t>
      </w:r>
      <w:r>
        <w:t xml:space="preserve"> </w:t>
      </w:r>
      <w:r>
        <w:rPr>
          <w:b/>
          <w:bCs/>
        </w:rPr>
        <w:t xml:space="preserve">absorber más corriente de inducido</w:t>
      </w:r>
      <w:r>
        <w:t xml:space="preserve">, lo que aumenta las pérdidas en el cobre (</w:t>
      </w:r>
      <m:oMath>
        <m:sSubSup>
          <m:e>
            <m:r>
              <m:t>I</m:t>
            </m:r>
          </m:e>
          <m:sub>
            <m:r>
              <m:t>A</m:t>
            </m:r>
          </m:sub>
          <m:sup>
            <m:r>
              <m:t>2</m:t>
            </m:r>
          </m:sup>
        </m:sSubSup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) y el calentamiento. Por eso el debilitamiento de campo se usa para</w:t>
      </w:r>
      <w:r>
        <w:t xml:space="preserve"> </w:t>
      </w:r>
      <w:r>
        <w:rPr>
          <w:b/>
          <w:bCs/>
        </w:rPr>
        <w:t xml:space="preserve">subir velocidad</w:t>
      </w:r>
      <w:r>
        <w:t xml:space="preserve"> </w:t>
      </w:r>
      <w:r>
        <w:t xml:space="preserve">a costa de</w:t>
      </w:r>
      <w:r>
        <w:t xml:space="preserve"> </w:t>
      </w:r>
      <w:r>
        <w:rPr>
          <w:b/>
          <w:bCs/>
        </w:rPr>
        <w:t xml:space="preserve">reducir el par disponible</w:t>
      </w:r>
      <w:r>
        <w:t xml:space="preserve"> </w:t>
      </w:r>
      <w:r>
        <w:t xml:space="preserve">(operación a potencia aproximadamente constante).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íntesis-de-resultados"/>
    <w:p>
      <w:pPr>
        <w:pStyle w:val="Heading2"/>
      </w:pPr>
      <w:r>
        <w:t xml:space="preserve">Síntesis de 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Constante</w:t>
            </w:r>
          </w:p>
        </w:tc>
        <w:tc>
          <w:tcPr/>
          <w:p>
            <w:pPr>
              <w:pStyle w:val="Compact"/>
            </w:pPr>
            <w:r>
              <w:t xml:space="preserve">Expresión física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 obtenido</w:t>
            </w:r>
          </w:p>
        </w:tc>
        <w:tc>
          <w:tcPr/>
          <w:p>
            <w:pPr>
              <w:pStyle w:val="Compact"/>
            </w:pPr>
            <w:r>
              <w:t xml:space="preserve">Efecto al ↓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(↓</w:t>
            </w:r>
            <w:r>
              <w:t xml:space="preserve"> </w:t>
            </w:r>
            <m:oMath>
              <m:r>
                <m:t>ϕ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(velocidad-tensión)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t> </m:t>
                  </m:r>
                  <m:r>
                    <m:t>ϕ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</m:t>
              </m:r>
              <m:r>
                <m:rPr>
                  <m:sty m:val="p"/>
                </m:rPr>
                <m:t>,</m:t>
              </m:r>
              <m:r>
                <m:t>89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m:t>r/min</m:t>
                  </m:r>
                </m:num>
                <m:den>
                  <m:r>
                    <m:rPr>
                      <m:nor/>
                      <m:sty m:val="p"/>
                    </m:rPr>
                    <m:t>V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Aumenta</w:t>
            </w:r>
            <w:r>
              <w:t xml:space="preserve"> </w:t>
            </w:r>
            <w:r>
              <w:t xml:space="preserve">→ recta más inclinada, mayor velocidad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(par-corriente)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r>
                <m:t>ϕ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95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m:t>N.m</m:t>
                  </m:r>
                </m:num>
                <m:den>
                  <m:r>
                    <m:rPr>
                      <m:nor/>
                      <m:sty m:val="p"/>
                    </m:rPr>
                    <m:t>A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Disminuye</w:t>
            </w:r>
            <w:r>
              <w:t xml:space="preserve"> </w:t>
            </w:r>
            <w:r>
              <w:t xml:space="preserve">→ recta menos inclinada, menor par/A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Coherencia física de las dos constantes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 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 mueven en</w:t>
      </w:r>
      <w:r>
        <w:t xml:space="preserve"> </w:t>
      </w:r>
      <w:r>
        <w:rPr>
          <w:b/>
          <w:bCs/>
        </w:rPr>
        <w:t xml:space="preserve">sentidos opuestos</w:t>
      </w:r>
      <w:r>
        <w:t xml:space="preserve"> </w:t>
      </w:r>
      <w:r>
        <w:t xml:space="preserve">con el flujo porque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aparece en el</w:t>
      </w:r>
      <w:r>
        <w:t xml:space="preserve"> </w:t>
      </w:r>
      <w:r>
        <w:rPr>
          <w:b/>
          <w:bCs/>
        </w:rPr>
        <w:t xml:space="preserve">denominador</w:t>
      </w:r>
      <w:r>
        <w:t xml:space="preserve"> </w:t>
      </w:r>
      <w:r>
        <w:t xml:space="preserve">de la velocidad y en el</w:t>
      </w:r>
      <w:r>
        <w:t xml:space="preserve"> </w:t>
      </w:r>
      <w:r>
        <w:rPr>
          <w:b/>
          <w:bCs/>
        </w:rPr>
        <w:t xml:space="preserve">numerador</w:t>
      </w:r>
      <w:r>
        <w:t xml:space="preserve"> </w:t>
      </w:r>
      <w:r>
        <w:t xml:space="preserve">del par. Debilitar el campo sube la velocidad pero baja el par: el producto (potencia) se mantiene aproximadamente constante.</w:t>
      </w:r>
    </w:p>
    <w:p>
      <w:r>
        <w:pict>
          <v:rect style="width:0;height:1.5pt" o:hralign="center" o:hrstd="t" o:hr="t"/>
        </w:pict>
      </w:r>
    </w:p>
    <w:bookmarkEnd w:id="45"/>
    <w:bookmarkStart w:id="46" w:name="conclusiones"/>
    <w:p>
      <w:pPr>
        <w:pStyle w:val="Heading2"/>
      </w:pPr>
      <w:r>
        <w:t xml:space="preserve">Conclusiones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 característica velocidad-tensión del motor de excitación independiente es lineal y pasa por el origen.</w:t>
      </w:r>
      <w:r>
        <w:t xml:space="preserve"> </w:t>
      </w:r>
      <w:r>
        <w:t xml:space="preserve">A flujo constante,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E</m:t>
            </m:r>
          </m:sub>
        </m:sSub>
        <m:r>
          <m:t>ϕ</m:t>
        </m:r>
        <m:r>
          <m:rPr>
            <m:sty m:val="p"/>
          </m:rPr>
          <m:t>)</m:t>
        </m:r>
      </m:oMath>
      <w:r>
        <w:t xml:space="preserve">; los datos de la Tabla 2 confirman una recta con pendiente constante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89</m:t>
        </m:r>
        <m:r>
          <m:t> </m:t>
        </m:r>
        <m:f>
          <m:fPr>
            <m:type m:val="lin"/>
          </m:fPr>
          <m:num>
            <m:r>
              <m:rPr>
                <m:nor/>
                <m:sty m:val="p"/>
              </m:rPr>
              <m:t>r/min</m:t>
            </m:r>
          </m:num>
          <m:den>
            <m:r>
              <m:rPr>
                <m:nor/>
                <m:sty m:val="p"/>
              </m:rPr>
              <m:t>V</m:t>
            </m:r>
          </m:den>
        </m:f>
      </m:oMath>
      <w:r>
        <w:t xml:space="preserve">, lo que valida el control de velocidad por variación de la tensión de inducido como un método</w:t>
      </w:r>
      <w:r>
        <w:t xml:space="preserve"> </w:t>
      </w:r>
      <w:r>
        <w:rPr>
          <w:b/>
          <w:bCs/>
        </w:rPr>
        <w:t xml:space="preserve">proporcional y predecible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 característica par-corriente también es lineal</w:t>
      </w:r>
      <w:r>
        <w:t xml:space="preserve">, con pendiente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t>ϕ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95</m:t>
        </m:r>
        <m:r>
          <m:t> </m:t>
        </m:r>
        <m:f>
          <m:fPr>
            <m:type m:val="lin"/>
          </m:fPr>
          <m:num>
            <m:r>
              <m:rPr>
                <m:nor/>
                <m:sty m:val="p"/>
              </m:rPr>
              <m:t>N.m</m:t>
            </m:r>
          </m:num>
          <m:den>
            <m:r>
              <m:rPr>
                <m:nor/>
                <m:sty m:val="p"/>
              </m:rPr>
              <m:t>A</m:t>
            </m:r>
          </m:den>
        </m:f>
      </m:oMath>
      <w:r>
        <w:t xml:space="preserve">. El par desarrollado es directamente proporcional a la corriente de inducido, por lo que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es un indicador directo del estado de carga del motor.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El motor presenta una característica de carga</w:t>
      </w:r>
      <w:r>
        <w:rPr>
          <w:b/>
          <w:bCs/>
        </w:rPr>
        <w:t xml:space="preserve"> </w:t>
      </w:r>
      <w:r>
        <w:rPr>
          <w:b/>
          <w:bCs/>
        </w:rPr>
        <w:t xml:space="preserve">“dura”</w:t>
      </w:r>
      <w:r>
        <w:rPr>
          <w:b/>
          <w:bCs/>
        </w:rPr>
        <w:t xml:space="preserve"> </w:t>
      </w:r>
      <w:r>
        <w:rPr>
          <w:b/>
          <w:bCs/>
        </w:rPr>
        <w:t xml:space="preserve">(rígida).</w:t>
      </w:r>
      <w:r>
        <w:t xml:space="preserve"> </w:t>
      </w:r>
      <w:r>
        <w:t xml:space="preserve">Al variar el par de 0,1 a 1,5 N·m manteniendo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constante, la velocidad cayó solo ≈ 6,8 % (1496 → 1394 r/min), dentro del rango teórico 5 %–10 %. Esto lo hace idóneo para aplicaciones que exigen velocidad casi constante (bombas, ventiladores, cintas transportadoras, máquinas-herramienta).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El flujo</w:t>
      </w:r>
      <w:r>
        <w:rPr>
          <w:b/>
          <w:bCs/>
        </w:rPr>
        <w:t xml:space="preserve"> </w:t>
      </w:r>
      <m:oMath>
        <m:r>
          <m:t>ϕ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(gobernado por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) actúa en sentido opuesto sobre velocidad y par.</w:t>
      </w:r>
      <w:r>
        <w:t xml:space="preserve"> </w:t>
      </w:r>
      <w:r>
        <w:t xml:space="preserve">Disminuir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b/>
          <w:bCs/>
        </w:rPr>
        <w:t xml:space="preserve">aumenta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(más velocidad por voltio) y</w:t>
      </w:r>
      <w:r>
        <w:t xml:space="preserve"> </w:t>
      </w:r>
      <w:r>
        <w:rPr>
          <w:b/>
          <w:bCs/>
        </w:rPr>
        <w:t xml:space="preserve">disminuye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(menos par por amperio). Confirma el principio de</w:t>
      </w:r>
      <w:r>
        <w:t xml:space="preserve"> </w:t>
      </w:r>
      <w:r>
        <w:rPr>
          <w:b/>
          <w:bCs/>
        </w:rPr>
        <w:t xml:space="preserve">regulación por debilitamiento de campo</w:t>
      </w:r>
      <w:r>
        <w:t xml:space="preserve">: se gana velocidad a costa de par, operando a potencia aproximadamente constante.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 excitación independiente permite regular velocidad y par de forma desacoplada</w:t>
      </w:r>
      <w:r>
        <w:t xml:space="preserve">, actuando por un lado sobre la tensión de inducido (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) y por otro sobre la corriente de campo (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t xml:space="preserve">). Esta independencia entre ambos circuitos es la ventaja clave del motor CC frente a los motores de c.a. para accionamientos de velocidad controlada.</w:t>
      </w:r>
      <w:r>
        <w:t xml:space="preserve"> </w:t>
      </w:r>
      <w:r>
        <w:rPr>
          <w:b/>
          <w:bCs/>
        </w:rPr>
        <w:t xml:space="preserve">Precaución:</w:t>
      </w:r>
      <w:r>
        <w:t xml:space="preserve"> </w:t>
      </w:r>
      <w:r>
        <w:t xml:space="preserve">nunca operar el inducido con el campo desconectado o muy débil, pues</w:t>
      </w:r>
      <w:r>
        <w:t xml:space="preserve"> </w:t>
      </w:r>
      <m:oMath>
        <m:r>
          <m:t>ϕ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dispara la velocidad hacia el embalamiento.</w:t>
      </w:r>
    </w:p>
    <w:p>
      <w:r>
        <w:pict>
          <v:rect style="width:0;height:1.5pt" o:hralign="center" o:hrstd="t" o:hr="t"/>
        </w:pict>
      </w:r>
    </w:p>
    <w:bookmarkEnd w:id="46"/>
    <w:bookmarkStart w:id="47" w:name="bibliografía"/>
    <w:p>
      <w:pPr>
        <w:pStyle w:val="Heading2"/>
      </w:pPr>
      <w:r>
        <w:t xml:space="preserve">Bibliografía</w:t>
      </w:r>
    </w:p>
    <w:p>
      <w:pPr>
        <w:pStyle w:val="Compact"/>
        <w:numPr>
          <w:ilvl w:val="0"/>
          <w:numId w:val="1004"/>
        </w:numPr>
      </w:pPr>
      <w:r>
        <w:t xml:space="preserve">Chapman, S. J. (2012).</w:t>
      </w:r>
      <w:r>
        <w:t xml:space="preserve"> </w:t>
      </w:r>
      <w:r>
        <w:rPr>
          <w:i/>
          <w:iCs/>
        </w:rPr>
        <w:t xml:space="preserve">Máquinas Eléctricas</w:t>
      </w:r>
      <w:r>
        <w:t xml:space="preserve"> </w:t>
      </w:r>
      <w:r>
        <w:t xml:space="preserve">(5.ª ed.). McGraw-Hill Interamericana.</w:t>
      </w:r>
    </w:p>
    <w:p>
      <w:pPr>
        <w:pStyle w:val="Compact"/>
        <w:numPr>
          <w:ilvl w:val="0"/>
          <w:numId w:val="1004"/>
        </w:numPr>
      </w:pPr>
      <w:r>
        <w:t xml:space="preserve">Fraile Mora, J. (2008).</w:t>
      </w:r>
      <w:r>
        <w:t xml:space="preserve"> </w:t>
      </w:r>
      <w:r>
        <w:rPr>
          <w:i/>
          <w:iCs/>
        </w:rPr>
        <w:t xml:space="preserve">Máquinas Eléctricas</w:t>
      </w:r>
      <w:r>
        <w:t xml:space="preserve"> </w:t>
      </w:r>
      <w:r>
        <w:t xml:space="preserve">(6.ª ed.). McGraw-Hill Interamericana.</w:t>
      </w:r>
    </w:p>
    <w:p>
      <w:pPr>
        <w:pStyle w:val="Compact"/>
        <w:numPr>
          <w:ilvl w:val="0"/>
          <w:numId w:val="1004"/>
        </w:numPr>
      </w:pPr>
      <w:r>
        <w:t xml:space="preserve">LabVolt Series (2013).</w:t>
      </w:r>
      <w:r>
        <w:t xml:space="preserve"> </w:t>
      </w:r>
      <w:r>
        <w:rPr>
          <w:i/>
          <w:iCs/>
        </w:rPr>
        <w:t xml:space="preserve">Electricidad y Nuevas Energías</w:t>
      </w:r>
      <w:r>
        <w:t xml:space="preserve">. Québec, Canadá: Festo Didactic. ISBN 978-2-89640-664-7.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38" Target="media/rId38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3 (Resolución) - Características velocidad-tensión y par-corriente de motor CC con excitación independiente</dc:title>
  <dc:creator/>
  <cp:keywords/>
  <dcterms:created xsi:type="dcterms:W3CDTF">2026-07-07T02:17:52Z</dcterms:created>
  <dcterms:modified xsi:type="dcterms:W3CDTF">2026-07-07T02:17:52Z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rso">
    <vt:lpwstr>Motores MOC</vt:lpwstr>
  </property>
  <property fmtid="{D5CDD505-2E9C-101B-9397-08002B2CF9AE}" pid="3" name="date">
    <vt:lpwstr>2026-07-06</vt:lpwstr>
  </property>
  <property fmtid="{D5CDD505-2E9C-101B-9397-08002B2CF9AE}" pid="4" name="orden">
    <vt:lpwstr>100</vt:lpwstr>
  </property>
  <property fmtid="{D5CDD505-2E9C-101B-9397-08002B2CF9AE}" pid="5" name="semana">
    <vt:lpwstr>15</vt:lpwstr>
  </property>
  <property fmtid="{D5CDD505-2E9C-101B-9397-08002B2CF9AE}" pid="6" name="subtipo">
    <vt:lpwstr>laboratorio</vt:lpwstr>
  </property>
  <property fmtid="{D5CDD505-2E9C-101B-9397-08002B2CF9AE}" pid="7" name="tags">
    <vt:lpwstr/>
  </property>
  <property fmtid="{D5CDD505-2E9C-101B-9397-08002B2CF9AE}" pid="8" name="tipo">
    <vt:lpwstr>evaluacion</vt:lpwstr>
  </property>
  <property fmtid="{D5CDD505-2E9C-101B-9397-08002B2CF9AE}" pid="9" name="unidad">
    <vt:lpwstr>4</vt:lpwstr>
  </property>
</Properties>
</file>