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12.png" ContentType="image/png"/>
  <Override PartName="/word/media/rId31.png" ContentType="image/png"/>
  <Override PartName="/word/media/rId34.png" ContentType="image/png"/>
  <Override PartName="/word/media/rId24.png" ContentType="image/png"/>
  <Override PartName="/word/media/rId21.png" ContentType="image/png"/>
  <Override PartName="/word/media/rId38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de Laboratorio 3 — Filtro Activo Pasa Bajo</w:t>
      </w:r>
    </w:p>
    <w:p>
      <w:pPr>
        <w:pStyle w:val="Subtitle"/>
      </w:pPr>
      <w:r>
        <w:t xml:space="preserve">Circuitos Electrónicos Amplificadores</w:t>
      </w:r>
    </w:p>
    <w:p>
      <w:pPr>
        <w:pStyle w:val="Author"/>
      </w:pPr>
      <w:r>
        <w:t xml:space="preserve">Luyo Murata, Tito Takeo — U23210744</w:t>
      </w:r>
    </w:p>
    <w:p>
      <w:pPr>
        <w:pStyle w:val="Date"/>
      </w:pPr>
      <w:r>
        <w:t xml:space="preserve">Lima, Perú — Ciclo 2026-1, Semana 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Datos del entregable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Curso:</w:t>
      </w:r>
      <w:r>
        <w:t xml:space="preserve"> </w:t>
      </w:r>
      <w:r>
        <w:t xml:space="preserve">Circuitos Electrónicos Amplificadores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Jorge Luis Robles Bokun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Ciclo:</w:t>
      </w:r>
      <w:r>
        <w:t xml:space="preserve"> </w:t>
      </w:r>
      <w:r>
        <w:t xml:space="preserve">2026-1 — Semana 14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Práctica:</w:t>
      </w:r>
      <w:r>
        <w:t xml:space="preserve"> </w:t>
      </w:r>
      <w:r>
        <w:t xml:space="preserve">Laboratorio 3 — Filtro activo pasa bajo</w:t>
      </w:r>
    </w:p>
    <w:p>
      <w:pPr>
        <w:pStyle w:val="BlockText"/>
      </w:pPr>
      <w:r>
        <w:rPr>
          <w:b/>
          <w:bCs/>
        </w:rPr>
        <w:t xml:space="preserve">Integrante:</w:t>
      </w:r>
      <w:r>
        <w:t xml:space="preserve"> </w:t>
      </w:r>
      <w:r>
        <w:t xml:space="preserve">- Luyo Murata, Tito Takeo — U23210744</w:t>
      </w:r>
    </w:p>
    <w:p>
      <w:r>
        <w:pict>
          <v:rect style="width:0;height:1.5pt" o:hralign="center" o:hrstd="t" o:hr="t"/>
        </w:pict>
      </w:r>
    </w:p>
    <w:bookmarkStart w:id="9" w:name="objetivo-de-la-práctica"/>
    <w:p>
      <w:pPr>
        <w:pStyle w:val="Heading2"/>
      </w:pPr>
      <w:r>
        <w:t xml:space="preserve">1. Objetivo de la práctica</w:t>
      </w:r>
    </w:p>
    <w:p>
      <w:pPr>
        <w:pStyle w:val="FirstParagraph"/>
      </w:pPr>
      <w:r>
        <w:t xml:space="preserve">Analizar e implementar el amplificador operacional como</w:t>
      </w:r>
      <w:r>
        <w:t xml:space="preserve"> </w:t>
      </w:r>
      <w:r>
        <w:rPr>
          <w:b/>
          <w:bCs/>
        </w:rPr>
        <w:t xml:space="preserve">filtro activo pasa bajo</w:t>
      </w:r>
      <w:r>
        <w:t xml:space="preserve"> </w:t>
      </w:r>
      <w:r>
        <w:t xml:space="preserve">y medir su</w:t>
      </w:r>
      <w:r>
        <w:t xml:space="preserve"> </w:t>
      </w:r>
      <w:r>
        <w:rPr>
          <w:b/>
          <w:bCs/>
        </w:rPr>
        <w:t xml:space="preserve">respuesta en frecuencia</w:t>
      </w:r>
      <w:r>
        <w:t xml:space="preserve">, contrastando los valores teóricos con la simulación (Multisim) y con las mediciones experimentales.</w:t>
      </w:r>
    </w:p>
    <w:p>
      <w:r>
        <w:pict>
          <v:rect style="width:0;height:1.5pt" o:hralign="center" o:hrstd="t" o:hr="t"/>
        </w:pict>
      </w:r>
    </w:p>
    <w:bookmarkEnd w:id="9"/>
    <w:bookmarkStart w:id="10" w:name="materiales-y-equipos-utilizados"/>
    <w:p>
      <w:pPr>
        <w:pStyle w:val="Heading2"/>
      </w:pPr>
      <w:r>
        <w:t xml:space="preserve">2. Materiales y equipos utilizados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 activo</w:t>
            </w:r>
          </w:p>
        </w:tc>
        <w:tc>
          <w:tcPr/>
          <w:p>
            <w:pPr>
              <w:pStyle w:val="Compact"/>
            </w:pPr>
            <w:r>
              <w:t xml:space="preserve">Circuito integrado</w:t>
            </w:r>
            <w:r>
              <w:t xml:space="preserve"> </w:t>
            </w:r>
            <w:r>
              <w:rPr>
                <w:b/>
                <w:bCs/>
              </w:rPr>
              <w:t xml:space="preserve">LM741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pasivos</w:t>
            </w:r>
          </w:p>
        </w:tc>
        <w:tc>
          <w:tcPr/>
          <w:p>
            <w:pPr>
              <w:pStyle w:val="Compact"/>
            </w:pPr>
            <w:r>
              <w:t xml:space="preserve">Resistores de</w:t>
            </w:r>
            <w:r>
              <w:t xml:space="preserve"> </w:t>
            </w:r>
            <m:oMath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oMath>
            <w:r>
              <w:t xml:space="preserve"> </w:t>
            </w:r>
            <w:r>
              <w:t xml:space="preserve">(×2, red de ganancia) y</w:t>
            </w:r>
            <w:r>
              <w:t xml:space="preserve"> </w:t>
            </w:r>
            <m:oMath>
              <m:r>
                <m:t>3.3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oMath>
            <w:r>
              <w:t xml:space="preserve"> </w:t>
            </w:r>
            <w:r>
              <w:t xml:space="preserve">(×2, red RC); condensadores cerámicos</w:t>
            </w:r>
            <w:r>
              <w:t xml:space="preserve"> </w:t>
            </w:r>
            <w:r>
              <w:rPr>
                <w:b/>
                <w:bCs/>
              </w:rPr>
              <w:t xml:space="preserve">104</w:t>
            </w:r>
            <w:r>
              <w:t xml:space="preserve"> </w:t>
            </w:r>
            <w:r>
              <w:t xml:space="preserve">(</w:t>
            </w:r>
            <m:oMath>
              <m:r>
                <m:t>0.1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F</m:t>
              </m:r>
            </m:oMath>
            <w:r>
              <w:t xml:space="preserve">, ×2)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</w:t>
            </w:r>
          </w:p>
        </w:tc>
        <w:tc>
          <w:tcPr/>
          <w:p>
            <w:pPr>
              <w:pStyle w:val="Compact"/>
            </w:pPr>
            <w:r>
              <w:t xml:space="preserve">Protoboard 1660 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Cableado</w:t>
            </w:r>
          </w:p>
        </w:tc>
        <w:tc>
          <w:tcPr/>
          <w:p>
            <w:pPr>
              <w:pStyle w:val="Compact"/>
            </w:pPr>
            <w:r>
              <w:t xml:space="preserve">Cables macho-macho, pinzas de medición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</w:t>
            </w:r>
          </w:p>
        </w:tc>
        <w:tc>
          <w:tcPr/>
          <w:p>
            <w:pPr>
              <w:pStyle w:val="Compact"/>
            </w:pPr>
            <w:r>
              <w:t xml:space="preserve">Osciloscopio digital / generador de funciones</w:t>
            </w:r>
            <w:r>
              <w:t xml:space="preserve"> </w:t>
            </w:r>
            <w:r>
              <w:rPr>
                <w:b/>
                <w:bCs/>
              </w:rPr>
              <w:t xml:space="preserve">RIGOL DHO924S</w:t>
            </w:r>
            <w:r>
              <w:t xml:space="preserve">, multímetro digital, fuente de alimentación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12</m:t>
              </m:r>
              <m:r>
                <m:t> </m:t>
              </m:r>
              <m:r>
                <m:rPr>
                  <m:nor/>
                  <m:sty m:val="p"/>
                </m:rPr>
                <m:t>V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marco-teórico"/>
    <w:p>
      <w:pPr>
        <w:pStyle w:val="Heading2"/>
      </w:pPr>
      <w:r>
        <w:t xml:space="preserve">3. Marco teórico</w:t>
      </w:r>
    </w:p>
    <w:bookmarkStart w:id="11" w:name="filtros-activos"/>
    <w:p>
      <w:pPr>
        <w:pStyle w:val="Heading3"/>
      </w:pPr>
      <w:r>
        <w:t xml:space="preserve">3.1. Filtros activos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filtro activo</w:t>
      </w:r>
      <w:r>
        <w:t xml:space="preserve"> </w:t>
      </w:r>
      <w:r>
        <w:t xml:space="preserve">combina elementos pasivos (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) con un elemento activo (el OPAMP), lo que le permite — a diferencia de un filtro pasivo — tener</w:t>
      </w:r>
      <w:r>
        <w:t xml:space="preserve"> </w:t>
      </w:r>
      <w:r>
        <w:rPr>
          <w:b/>
          <w:bCs/>
        </w:rPr>
        <w:t xml:space="preserve">ganancia mayor que la unidad</w:t>
      </w:r>
      <w:r>
        <w:t xml:space="preserve"> </w:t>
      </w:r>
      <w:r>
        <w:t xml:space="preserve">en la banda de paso, impedancia de salida baja (el filtro no se</w:t>
      </w:r>
      <w:r>
        <w:t xml:space="preserve"> </w:t>
      </w:r>
      <w:r>
        <w:t xml:space="preserve">“carga”</w:t>
      </w:r>
      <w:r>
        <w:t xml:space="preserve"> </w:t>
      </w:r>
      <w:r>
        <w:t xml:space="preserve">con la etapa siguiente) y prescindir de inductores. El filtro</w:t>
      </w:r>
      <w:r>
        <w:t xml:space="preserve"> </w:t>
      </w:r>
      <w:r>
        <w:rPr>
          <w:b/>
          <w:bCs/>
        </w:rPr>
        <w:t xml:space="preserve">pasa bajo</w:t>
      </w:r>
      <w:r>
        <w:t xml:space="preserve"> </w:t>
      </w:r>
      <w:r>
        <w:t xml:space="preserve">deja pasar las frecuencias por debajo de su frecuencia de corte y atenúa las superiores.</w:t>
      </w:r>
    </w:p>
    <w:bookmarkEnd w:id="11"/>
    <w:bookmarkStart w:id="15" w:name="X6a3bfa27bb8ef4f2c25c93e6e4d79fd230e6184"/>
    <w:p>
      <w:pPr>
        <w:pStyle w:val="Heading3"/>
      </w:pPr>
      <w:r>
        <w:t xml:space="preserve">3.2. Topología de la experiencia (Sallen-Key con realimentación positiva y negativa)</w:t>
      </w:r>
    </w:p>
    <w:p>
      <w:pPr>
        <w:pStyle w:val="FirstParagraph"/>
      </w:pPr>
      <w:r>
        <w:t xml:space="preserve">El circuito de la práctica emplea simultáneamente</w:t>
      </w:r>
      <w:r>
        <w:t xml:space="preserve"> </w:t>
      </w:r>
      <w:r>
        <w:rPr>
          <w:b/>
          <w:bCs/>
        </w:rPr>
        <w:t xml:space="preserve">realimentación negativa</w:t>
      </w:r>
      <w:r>
        <w:t xml:space="preserve"> </w:t>
      </w:r>
      <w:r>
        <w:t xml:space="preserve">(divisor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–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hacia la entrada inversora, que fija la ganancia) y</w:t>
      </w:r>
      <w:r>
        <w:t xml:space="preserve"> </w:t>
      </w:r>
      <w:r>
        <w:rPr>
          <w:b/>
          <w:bCs/>
        </w:rPr>
        <w:t xml:space="preserve">realimentación positiva</w:t>
      </w:r>
      <w:r>
        <w:t xml:space="preserve"> </w:t>
      </w:r>
      <w:r>
        <w:t xml:space="preserve">(rama</w:t>
      </w:r>
      <w:r>
        <w:t xml:space="preserve"> </w:t>
      </w:r>
      <m:oMath>
        <m:r>
          <m:t>R</m:t>
        </m:r>
      </m:oMath>
      <w:r>
        <w:t xml:space="preserve">–</w:t>
      </w:r>
      <m:oMath>
        <m:r>
          <m:t>C</m:t>
        </m:r>
      </m:oMath>
      <w:r>
        <w:t xml:space="preserve"> </w:t>
      </w:r>
      <w:r>
        <w:t xml:space="preserve">desde la salida hacia la red de entrada), manteniendo comportamiento lineal:</w:t>
      </w:r>
    </w:p>
    <w:p>
      <w:pPr>
        <w:pStyle w:val="CaptionedFigure"/>
      </w:pPr>
      <w:r>
        <w:drawing>
          <wp:inline>
            <wp:extent cx="4095750" cy="3000375"/>
            <wp:effectExtent b="0" l="0" r="0" t="0"/>
            <wp:docPr descr="Circuito del fundamento: filtro activo pasa bajo con LM741." title="" id="13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circuito-fundament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Circuito del fundamento: filtro activo pasa bajo con LM741.</w:t>
      </w:r>
    </w:p>
    <w:p>
      <w:pPr>
        <w:pStyle w:val="BodyText"/>
      </w:pPr>
      <w:r>
        <w:t xml:space="preserve">La realimentación negativa forma un amplificador no inversor de ganancia: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bookmarkEnd w:id="15"/>
    <w:bookmarkStart w:id="16" w:name="función-de-transferencia"/>
    <w:p>
      <w:pPr>
        <w:pStyle w:val="Heading3"/>
      </w:pPr>
      <w:r>
        <w:t xml:space="preserve">3.3. Función de transferencia</w:t>
      </w:r>
    </w:p>
    <w:p>
      <w:pPr>
        <w:pStyle w:val="FirstParagraph"/>
      </w:pPr>
      <w:r>
        <w:t xml:space="preserve">Aplicando KCL en el nudo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y en el nudo intermedio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de la red RC:</w:t>
      </w:r>
    </w:p>
    <w:p>
      <w:pPr>
        <w:pStyle w:val="BodyText"/>
      </w:pPr>
      <w:r>
        <w:rPr>
          <w:b/>
          <w:bCs/>
        </w:rPr>
        <w:t xml:space="preserve">En el nudo</w:t>
      </w:r>
      <w:r>
        <w:rPr>
          <w:b/>
          <w:bCs/>
        </w:rP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t>C</m:t>
          </m:r>
          <m:r>
            <m:t> </m:t>
          </m:r>
          <m:r>
            <m:rPr>
              <m:sty m:val="p"/>
            </m:rPr>
            <m:t>(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En el nudo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C</m:t>
          </m:r>
          <m:r>
            <m:t>s</m:t>
          </m:r>
          <m:r>
            <m:rPr>
              <m:sty m:val="p"/>
            </m:rPr>
            <m:t>+</m:t>
          </m:r>
          <m:r>
            <m:t>V</m:t>
          </m:r>
          <m:r>
            <m:t> </m:t>
          </m:r>
          <m:r>
            <m:t>C</m:t>
          </m:r>
          <m:r>
            <m:t>s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Eliminando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y usando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se obtiene la función de transferencia de</w:t>
      </w:r>
      <w:r>
        <w:t xml:space="preserve"> </w:t>
      </w:r>
      <w:r>
        <w:rPr>
          <w:b/>
          <w:bCs/>
        </w:rPr>
        <w:t xml:space="preserve">segundo orden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R</m:t>
                  </m:r>
                  <m:r>
                    <m:t>C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R</m:t>
                  </m:r>
                  <m:r>
                    <m:t>C</m:t>
                  </m:r>
                  <m:r>
                    <m:t> 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Del denominador (forma canónica de segundo orden) se identifican los parámetros: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ω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t>C</m:t>
            </m:r>
          </m:den>
        </m:f>
      </m:oMath>
      <w:r>
        <w:t xml:space="preserve"> </w:t>
      </w:r>
      <w:r>
        <w:t xml:space="preserve">= frecuencia natural</w:t>
      </w:r>
    </w:p>
    <w:p>
      <w:pPr>
        <w:pStyle w:val="Compact"/>
        <w:numPr>
          <w:ilvl w:val="0"/>
          <w:numId w:val="1001"/>
        </w:numPr>
      </w:pP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  <m:r>
              <m:t>R</m:t>
            </m:r>
            <m:r>
              <m:t>C</m:t>
            </m:r>
          </m:den>
        </m:f>
      </m:oMath>
      <w:r>
        <w:t xml:space="preserve"> </w:t>
      </w:r>
      <w:r>
        <w:t xml:space="preserve">= factor de atenuación</w:t>
      </w:r>
    </w:p>
    <w:p>
      <w:pPr>
        <w:pStyle w:val="Compact"/>
        <w:numPr>
          <w:ilvl w:val="0"/>
          <w:numId w:val="1001"/>
        </w:numPr>
      </w:pP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o</m:t>
                </m:r>
              </m:sub>
            </m:sSub>
          </m:num>
          <m:den>
            <m:r>
              <m:t>2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t xml:space="preserve">= factor de calidad</w:t>
      </w:r>
    </w:p>
    <w:p>
      <w:pPr>
        <w:pStyle w:val="Compact"/>
        <w:numPr>
          <w:ilvl w:val="0"/>
          <w:numId w:val="1001"/>
        </w:numPr>
      </w:pPr>
      <m:oMath>
        <m:r>
          <m:t>ζ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</m:num>
          <m:den>
            <m:sSub>
              <m:e>
                <m:r>
                  <m:t>ω</m:t>
                </m:r>
              </m:e>
              <m:sub>
                <m:r>
                  <m:t>o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= relación de amortiguamiento</w:t>
      </w:r>
    </w:p>
    <w:p>
      <w:pPr>
        <w:pStyle w:val="BlockText"/>
      </w:pPr>
      <w:r>
        <w:rPr>
          <w:b/>
          <w:bCs/>
        </w:rPr>
        <w:t xml:space="preserve">Dos particularidades de esta topología</w:t>
      </w:r>
      <w:r>
        <w:t xml:space="preserve"> </w:t>
      </w:r>
      <w:r>
        <w:t xml:space="preserve">1. El numerador contiene un</w:t>
      </w:r>
      <w:r>
        <w:t xml:space="preserve"> </w:t>
      </w:r>
      <w:r>
        <w:rPr>
          <w:b/>
          <w:bCs/>
        </w:rPr>
        <w:t xml:space="preserve">cero real</w:t>
      </w:r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ω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R</m:t>
            </m:r>
            <m:r>
              <m:t>C</m:t>
            </m:r>
          </m:den>
        </m:f>
      </m:oMath>
      <w:r>
        <w:t xml:space="preserve"> </w:t>
      </w:r>
      <w:r>
        <w:t xml:space="preserve">(es decir,</w:t>
      </w:r>
      <w:r>
        <w:t xml:space="preserve"> </w:t>
      </w:r>
      <m:oMath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o</m:t>
                </m:r>
              </m:sub>
            </m:sSub>
          </m:num>
          <m:den>
            <m:r>
              <m:t>2</m:t>
            </m:r>
          </m:den>
        </m:f>
      </m:oMath>
      <w:r>
        <w:t xml:space="preserve">). Por ello la pendiente asintótica en alta frecuencia es</w:t>
      </w:r>
      <w:r>
        <w:t xml:space="preserve"> </w:t>
      </w:r>
      <w:r>
        <w:rPr>
          <w:b/>
          <w:bCs/>
        </w:rPr>
        <w:t xml:space="preserve">−20 dB/déc</w:t>
      </w:r>
      <w:r>
        <w:t xml:space="preserve"> </w:t>
      </w:r>
      <w:r>
        <w:t xml:space="preserve">(los dos polos aportan −40 dB/déc y el cero devuelve +20 dB/déc) y no −40 dB/déc como en un pasa bajo de segundo orden</w:t>
      </w:r>
      <w:r>
        <w:t xml:space="preserve"> </w:t>
      </w:r>
      <w:r>
        <w:t xml:space="preserve">“puro”</w:t>
      </w:r>
      <w:r>
        <w:t xml:space="preserve">.</w:t>
      </w:r>
      <w:r>
        <w:t xml:space="preserve"> </w:t>
      </w:r>
      <w:r>
        <w:t xml:space="preserve">2. La estabilidad y el amortiguamiento dependen de la ganancia: si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3</m:t>
        </m:r>
      </m:oMath>
      <w:r>
        <w:t xml:space="preserve">, entonces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y el circuito</w:t>
      </w:r>
      <w:r>
        <w:t xml:space="preserve"> </w:t>
      </w:r>
      <w:r>
        <w:rPr>
          <w:b/>
          <w:bCs/>
        </w:rPr>
        <w:t xml:space="preserve">oscila</w:t>
      </w:r>
      <w:r>
        <w:t xml:space="preserve">. 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se obtiene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que produce un</w:t>
      </w:r>
      <w:r>
        <w:t xml:space="preserve"> </w:t>
      </w:r>
      <w:r>
        <w:rPr>
          <w:b/>
          <w:bCs/>
        </w:rPr>
        <w:t xml:space="preserve">pico de resonancia</w:t>
      </w:r>
      <w:r>
        <w:t xml:space="preserve"> </w:t>
      </w:r>
      <w:r>
        <w:t xml:space="preserve">moderado cerca de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antes de la caída.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cálculo-teórico"/>
    <w:p>
      <w:pPr>
        <w:pStyle w:val="Heading2"/>
      </w:pPr>
      <w:r>
        <w:t xml:space="preserve">4. Cálculo teórico</w:t>
      </w:r>
    </w:p>
    <w:bookmarkStart w:id="18" w:name="ganancia-en-banda-de-paso"/>
    <w:p>
      <w:pPr>
        <w:pStyle w:val="Heading3"/>
      </w:pPr>
      <w:r>
        <w:t xml:space="preserve">4.1. Ganancia en banda de paso</w:t>
      </w:r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num>
            <m:den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 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p"/>
            </m:rPr>
            <m:t>=</m:t>
          </m:r>
          <m:r>
            <m:t>6.02</m:t>
          </m:r>
          <m:r>
            <m:t> 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t>ζ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bookmarkEnd w:id="18"/>
    <w:bookmarkStart w:id="19" w:name="parámetros-de-frecuencia"/>
    <w:p>
      <w:pPr>
        <w:pStyle w:val="Heading3"/>
      </w:pPr>
      <w:r>
        <w:t xml:space="preserve">4.2. Parámetros de frecuencia</w:t>
      </w:r>
    </w:p>
    <w:p>
      <w:pPr>
        <w:pStyle w:val="FirstParagraph"/>
      </w:pPr>
      <w:r>
        <w:t xml:space="preserve">Red RC con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0.1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3.3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3030.3</m:t>
          </m:r>
          <m:r>
            <m:t> </m:t>
          </m:r>
          <m:r>
            <m:rPr>
              <m:nor/>
              <m:sty m:val="p"/>
            </m:rPr>
            <m:t>rad/s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f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r>
            <m:t>482.3</m:t>
          </m:r>
          <m:r>
            <m:t> </m:t>
          </m:r>
          <m:r>
            <m:rPr>
              <m:nor/>
              <m:sty m:val="p"/>
            </m:rPr>
            <m:t>Hz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natural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3030.3</m:t>
              </m:r>
              <m:r>
                <m:t> </m:t>
              </m:r>
              <m:r>
                <m:rPr>
                  <m:nor/>
                  <m:sty m:val="p"/>
                </m:rPr>
                <m:t>rad/s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Frecuencia natural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ω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482.3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Cero del numerador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241.2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Factor de calidad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1.0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Relación de amortiguamiento</w:t>
            </w:r>
          </w:p>
        </w:tc>
        <w:tc>
          <w:tcPr/>
          <w:p>
            <w:pPr>
              <w:pStyle w:val="Compact"/>
            </w:pPr>
            <m:oMath>
              <m:r>
                <m:t>ζ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Frecuencia del pico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i</m:t>
                  </m:r>
                  <m:r>
                    <m:t>c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0.946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456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Ganancia máxima (pico)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4.50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13.06</m:t>
              </m:r>
              <m:r>
                <m:t> </m:t>
              </m:r>
              <m:r>
                <m:rPr>
                  <m:nor/>
                  <m:sty m:val="p"/>
                </m:rPr>
                <m:t>dB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 a −3 dB de la banda de paso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d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3.02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1456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</w:tr>
    </w:tbl>
    <w:p>
      <w:pPr>
        <w:pStyle w:val="BodyText"/>
      </w:pPr>
      <w:r>
        <w:t xml:space="preserve">La función de transferencia numérica queda: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1.32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 </m:t>
              </m:r>
              <m:r>
                <m:t>s</m:t>
              </m:r>
            </m:num>
            <m:den>
              <m:r>
                <m:t>1.089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BlockText"/>
      </w:pPr>
      <w:r>
        <w:rPr>
          <w:b/>
          <w:bCs/>
        </w:rPr>
        <w:t xml:space="preserve">Forma de la respuesta esperada</w:t>
      </w:r>
      <w:r>
        <w:t xml:space="preserve"> </w:t>
      </w:r>
      <w:r>
        <w:t xml:space="preserve">Con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 el cero en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 la magnitud arranca plana 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m:oMath>
        <m:r>
          <m:t>6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),</w:t>
      </w:r>
      <w:r>
        <w:t xml:space="preserve"> </w:t>
      </w:r>
      <w:r>
        <w:rPr>
          <w:b/>
          <w:bCs/>
        </w:rPr>
        <w:t xml:space="preserve">sube hasta un máximo de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4.5</m:t>
        </m:r>
      </m:oMath>
      <w:r>
        <w:t xml:space="preserve"> </w:t>
      </w:r>
      <w:r>
        <w:t xml:space="preserve">(</w:t>
      </w:r>
      <m:oMath>
        <m:r>
          <m:t>13.1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 cerca de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482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, y luego cae con pendiente asintótica de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. No es una respuesta monótona tipo Butterworth: el pico es inherente al diseño 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simulación-en-multisim"/>
    <w:p>
      <w:pPr>
        <w:pStyle w:val="Heading2"/>
      </w:pPr>
      <w:r>
        <w:t xml:space="preserve">5. Simulación en Multisim</w:t>
      </w:r>
    </w:p>
    <w:p>
      <w:pPr>
        <w:pStyle w:val="FirstParagraph"/>
      </w:pPr>
      <w:r>
        <w:t xml:space="preserve">Se simuló el circuito con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y los valores medidos de los condensadores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97.5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113.7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), con un barrido AC de</w:t>
      </w:r>
      <w:r>
        <w:t xml:space="preserve"> </w:t>
      </w:r>
      <m:oMath>
        <m:r>
          <m:t>1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t> </m:t>
        </m:r>
        <m:r>
          <m:rPr>
            <m:nor/>
            <m:sty m:val="p"/>
          </m:rPr>
          <m:t>MHz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:</w:t>
      </w:r>
    </w:p>
    <w:p>
      <w:pPr>
        <w:pStyle w:val="CaptionedFigure"/>
      </w:pPr>
      <w:r>
        <w:drawing>
          <wp:inline>
            <wp:extent cx="5334000" cy="3733800"/>
            <wp:effectExtent b="0" l="0" r="0" t="0"/>
            <wp:docPr descr="Esquema en Multisim: LM741 alimentado con ±12 V, R_1 = R_2 = 10\,\text{k}\Omega, R_3 = R_4 = 3.3\,\text{k}\Omega, sondas PR1 (Vi) y PR2 (Vo)." title="" id="22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multisim-esquema-3k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Esquema en Multisim: LM741 alimentado con ±12 V,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, sondas PR1 (Vi) y PR2 (Vo).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AC Sweep: banda de paso en 6\,\text{dB} (A_v = 2), pico de resonancia de 12.4\,\text{dB} cerca de 400\,\text{Hz} y caída de -20\,\text{dB/déc}, con la fase bajando hacia −90°." title="" id="25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multisim-bode-3k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 Sweep: banda de paso en</w:t>
      </w:r>
      <w:r>
        <w:t xml:space="preserve"> </w:t>
      </w:r>
      <m:oMath>
        <m:r>
          <m:t>6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), pico de resonancia de</w:t>
      </w:r>
      <w:r>
        <w:t xml:space="preserve"> </w:t>
      </w:r>
      <m:oMath>
        <m:r>
          <m:t>12.4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 </w:t>
      </w:r>
      <w:r>
        <w:t xml:space="preserve">cerca de</w:t>
      </w:r>
      <w:r>
        <w:t xml:space="preserve"> </w:t>
      </w:r>
      <m:oMath>
        <m:r>
          <m:t>400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y caída de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, con la fase bajando hacia −90°.</w:t>
      </w:r>
    </w:p>
    <w:p>
      <w:pPr>
        <w:pStyle w:val="BodyText"/>
      </w:pPr>
      <w:r>
        <w:t xml:space="preserve">Valores representativos exportados del Grapher (</w:t>
      </w:r>
      <w:r>
        <w:rPr>
          <w:rStyle w:val="VerbatimChar"/>
        </w:rPr>
        <w:t xml:space="preserve">Lab3 - Filtro 2026 (3.3K).csv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465"/>
        <w:gridCol w:w="698"/>
        <w:gridCol w:w="698"/>
        <w:gridCol w:w="698"/>
        <w:gridCol w:w="698"/>
        <w:gridCol w:w="698"/>
        <w:gridCol w:w="931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[Hz]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398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 k</w:t>
            </w:r>
          </w:p>
        </w:tc>
        <w:tc>
          <w:tcPr/>
          <w:p>
            <w:pPr>
              <w:pStyle w:val="Compact"/>
            </w:pPr>
            <w:r>
              <w:t xml:space="preserve">10 k</w:t>
            </w:r>
          </w:p>
        </w:tc>
        <w:tc>
          <w:tcPr/>
          <w:p>
            <w:pPr>
              <w:pStyle w:val="Compact"/>
            </w:pPr>
            <w:r>
              <w:t xml:space="preserve">100 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</m:oMath>
            <w:r>
              <w:t xml:space="preserve"> </w:t>
            </w: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2.84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4.14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t xml:space="preserve">2.02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0.0184</w:t>
            </w:r>
          </w:p>
        </w:tc>
      </w:tr>
    </w:tbl>
    <w:p>
      <w:pPr>
        <w:pStyle w:val="BodyText"/>
      </w:pPr>
      <w:r>
        <w:t xml:space="preserve">La simulación reproduce la respuesta teórica de la sección 4: pico de</w:t>
      </w:r>
      <w:r>
        <w:t xml:space="preserve"> </w:t>
      </w:r>
      <m:oMath>
        <m:r>
          <m:t>4.14</m:t>
        </m:r>
      </m:oMath>
      <w:r>
        <w:t xml:space="preserve"> </w:t>
      </w:r>
      <w:r>
        <w:t xml:space="preserve">(</w:t>
      </w:r>
      <m:oMath>
        <m:r>
          <m:t>12.4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 en</w:t>
      </w:r>
      <w:r>
        <w:t xml:space="preserve"> </w:t>
      </w:r>
      <m:oMath>
        <m:r>
          <m:rPr>
            <m:sty m:val="p"/>
          </m:rPr>
          <m:t>≈</m:t>
        </m:r>
        <m:r>
          <m:t>400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frente a los</w:t>
      </w:r>
      <w:r>
        <w:t xml:space="preserve"> </w:t>
      </w:r>
      <m:oMath>
        <m:r>
          <m:t>4.50</m:t>
        </m:r>
      </m:oMath>
      <w:r>
        <w:t xml:space="preserve"> </w:t>
      </w:r>
      <w:r>
        <w:t xml:space="preserve">(</w:t>
      </w:r>
      <m:oMath>
        <m:r>
          <m:t>13.1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 en</w:t>
      </w:r>
      <w:r>
        <w:t xml:space="preserve"> </w:t>
      </w:r>
      <m:oMath>
        <m:r>
          <m:t>456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del cálculo ideal. La pequeña diferencia (−8 % en amplitud, pico algo desplazado hacia abajo) proviene de que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en el esquema (</w:t>
      </w:r>
      <m:oMath>
        <m:r>
          <m:t>97.5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113.7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, valores medidos), mientras que el cálculo asume condensadores idénticos de</w:t>
      </w:r>
      <w:r>
        <w:t xml:space="preserve"> </w:t>
      </w:r>
      <m:oMath>
        <m:r>
          <m:t>0.1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t xml:space="preserve"> </w:t>
      </w:r>
      <w:r>
        <w:t xml:space="preserve">y OPAMP ideal.</w:t>
      </w:r>
    </w:p>
    <w:p>
      <w:r>
        <w:pict>
          <v:rect style="width:0;height:1.5pt" o:hralign="center" o:hrstd="t" o:hr="t"/>
        </w:pict>
      </w:r>
    </w:p>
    <w:bookmarkEnd w:id="27"/>
    <w:bookmarkStart w:id="43" w:name="datos-experimentales"/>
    <w:p>
      <w:pPr>
        <w:pStyle w:val="Heading2"/>
      </w:pPr>
      <w:r>
        <w:t xml:space="preserve">6. Datos experimentales</w:t>
      </w:r>
    </w:p>
    <w:bookmarkStart w:id="37" w:name="montaje"/>
    <w:p>
      <w:pPr>
        <w:pStyle w:val="Heading3"/>
      </w:pPr>
      <w:r>
        <w:t xml:space="preserve">6.1. Montaje</w:t>
      </w:r>
    </w:p>
    <w:p>
      <w:pPr>
        <w:pStyle w:val="CaptionedFigure"/>
      </w:pPr>
      <w:r>
        <w:drawing>
          <wp:inline>
            <wp:extent cx="5334000" cy="4001588"/>
            <wp:effectExtent b="0" l="0" r="0" t="0"/>
            <wp:docPr descr="Montaje del filtro en protoboard: LM741, resistencias y condensadores cerámicos 104 (0.1 µF)." title="" id="29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protoboar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Montaje del filtro en protoboard: LM741, resistencias y condensadores cerámicos 104 (0.1 µF).</w:t>
      </w:r>
    </w:p>
    <w:p>
      <w:pPr>
        <w:pStyle w:val="BodyText"/>
      </w:pPr>
      <w:r>
        <w:rPr>
          <w:b/>
          <w:bCs/>
        </w:rPr>
        <w:t xml:space="preserve">Calibración de la fuente bipolar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  <m:r>
          <m:t>12</m:t>
        </m:r>
        <m:r>
          <m:t> </m:t>
        </m:r>
        <m:r>
          <m:rPr>
            <m:nor/>
            <m:sty m:val="p"/>
          </m:rPr>
          <m:t>V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(pin 7: +12 V, pin 4: −12 V):</w:t>
      </w:r>
    </w:p>
    <w:p>
      <w:pPr>
        <w:pStyle w:val="CaptionedFigure"/>
      </w:pPr>
      <w:r>
        <w:drawing>
          <wp:inline>
            <wp:extent cx="5334000" cy="7114580"/>
            <wp:effectExtent b="0" l="0" r="0" t="0"/>
            <wp:docPr descr="Verificación de la alimentación con multímetro: 12.1 V en la rama medida." title="" id="32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fuente-12v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Verificación de la alimentación con multímetro: 12.1 V en la rama medida.</w:t>
      </w:r>
    </w:p>
    <w:p>
      <w:pPr>
        <w:pStyle w:val="CaptionedFigure"/>
      </w:pPr>
      <w:r>
        <w:drawing>
          <wp:inline>
            <wp:extent cx="5334000" cy="7114580"/>
            <wp:effectExtent b="0" l="0" r="0" t="0"/>
            <wp:docPr descr="Vista general: fuente, protoboard y osciloscopio RIGOL DHO924S con ambos canales conectados." title="" id="35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montaje-equipo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general: fuente, protoboard y osciloscopio RIGOL DHO924S con ambos canales conectados.</w:t>
      </w:r>
    </w:p>
    <w:bookmarkEnd w:id="37"/>
    <w:bookmarkStart w:id="41" w:name="medición-de-referencia"/>
    <w:p>
      <w:pPr>
        <w:pStyle w:val="Heading3"/>
      </w:pPr>
      <w:r>
        <w:t xml:space="preserve">6.2. Medición de referencia</w:t>
      </w:r>
    </w:p>
    <w:p>
      <w:pPr>
        <w:pStyle w:val="CaptionedFigure"/>
      </w:pPr>
      <w:r>
        <w:drawing>
          <wp:inline>
            <wp:extent cx="5334000" cy="4001588"/>
            <wp:effectExtent b="0" l="0" r="0" t="0"/>
            <wp:docPr descr="Captura a f = 50\,\text{Hz}: CH1 (entrada) V_{pp} = 2.04\,\text{V}, CH2 (salida) V_{pp} = 4.21\,\text{V} → A_v \approx 2.06, coherente con la ganancia teórica de banda de paso A = 2." title="" id="39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osc-50hz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Captura a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: CH1 (entrada)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2.04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, CH2 (salida)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4.21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2.06</m:t>
        </m:r>
      </m:oMath>
      <w:r>
        <w:t xml:space="preserve">, coherente con la ganancia teórica de banda de paso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1"/>
    <w:bookmarkStart w:id="42" w:name="tabla-de-mediciones"/>
    <w:p>
      <w:pPr>
        <w:pStyle w:val="Heading3"/>
      </w:pPr>
      <w:r>
        <w:t xml:space="preserve">6.3. Tabla de mediciones</w:t>
      </w:r>
    </w:p>
    <w:p>
      <w:pPr>
        <w:pStyle w:val="FirstParagraph"/>
      </w:pPr>
      <w:r>
        <w:t xml:space="preserve">Señal de entrada: senoidal,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sSub>
          <m:e>
            <m:r>
              <m:rPr>
                <m:nor/>
                <m:sty m:val="p"/>
              </m:rP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t> </m:t>
        </m:r>
        <m:sSub>
          <m:e>
            <m:r>
              <m:rPr>
                <m:nor/>
                <m:sty m:val="p"/>
              </m:rPr>
              <m:t>V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).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medido en</w:t>
      </w:r>
      <w:r>
        <w:t xml:space="preserve"> </w:t>
      </w:r>
      <m:oMath>
        <m:sSub>
          <m:e>
            <m:r>
              <m:rPr>
                <m:nor/>
                <m:sty m:val="p"/>
              </m:rPr>
              <m:t>V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 </w:t>
      </w:r>
      <w:r>
        <w:t xml:space="preserve">con el osciloscopio;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t>p</m:t>
            </m:r>
          </m:sub>
        </m:sSub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[Hz]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 k</w:t>
            </w:r>
          </w:p>
        </w:tc>
        <w:tc>
          <w:tcPr/>
          <w:p>
            <w:pPr>
              <w:pStyle w:val="Compact"/>
            </w:pPr>
            <w:r>
              <w:t xml:space="preserve">2 k</w:t>
            </w:r>
          </w:p>
        </w:tc>
        <w:tc>
          <w:tcPr/>
          <w:p>
            <w:pPr>
              <w:pStyle w:val="Compact"/>
            </w:pPr>
            <w:r>
              <w:t xml:space="preserve">5 k</w:t>
            </w:r>
          </w:p>
        </w:tc>
        <w:tc>
          <w:tcPr/>
          <w:p>
            <w:pPr>
              <w:pStyle w:val="Compact"/>
            </w:pPr>
            <w:r>
              <w:t xml:space="preserve">10 k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[</w:t>
            </w:r>
            <m:oMath>
              <m:sSub>
                <m:e>
                  <m:r>
                    <m:rPr>
                      <m:nor/>
                      <m:sty m:val="p"/>
                    </m:rPr>
                    <m:t>V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oMath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4.18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  <w:tc>
          <w:tcPr/>
          <w:p>
            <w:pPr>
              <w:pStyle w:val="Compact"/>
            </w:pPr>
            <w:r>
              <w:t xml:space="preserve">5.66</w:t>
            </w:r>
          </w:p>
        </w:tc>
        <w:tc>
          <w:tcPr/>
          <w:p>
            <w:pPr>
              <w:pStyle w:val="Compact"/>
            </w:pPr>
            <w:r>
              <w:t xml:space="preserve">6.38</w:t>
            </w:r>
          </w:p>
        </w:tc>
        <w:tc>
          <w:tcPr/>
          <w:p>
            <w:pPr>
              <w:pStyle w:val="Compact"/>
            </w:pPr>
            <w:r>
              <w:t xml:space="preserve">7.18</w:t>
            </w:r>
          </w:p>
        </w:tc>
        <w:tc>
          <w:tcPr/>
          <w:p>
            <w:pPr>
              <w:pStyle w:val="Compact"/>
            </w:pPr>
            <w:r>
              <w:t xml:space="preserve">7.92</w:t>
            </w:r>
          </w:p>
        </w:tc>
        <w:tc>
          <w:tcPr/>
          <w:p>
            <w:pPr>
              <w:pStyle w:val="Compact"/>
            </w:pPr>
            <w:r>
              <w:t xml:space="preserve">8.47</w:t>
            </w:r>
          </w:p>
        </w:tc>
        <w:tc>
          <w:tcPr/>
          <w:p>
            <w:pPr>
              <w:pStyle w:val="Compact"/>
            </w:pPr>
            <w:r>
              <w:t xml:space="preserve">8.72</w:t>
            </w:r>
          </w:p>
        </w:tc>
        <w:tc>
          <w:tcPr/>
          <w:p>
            <w:pPr>
              <w:pStyle w:val="Compact"/>
            </w:pPr>
            <w:r>
              <w:t xml:space="preserve">8.62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2.15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t xml:space="preserve">2.25</w:t>
            </w:r>
          </w:p>
        </w:tc>
        <w:tc>
          <w:tcPr/>
          <w:p>
            <w:pPr>
              <w:pStyle w:val="Compact"/>
            </w:pPr>
            <w:r>
              <w:t xml:space="preserve">2.49</w:t>
            </w:r>
          </w:p>
        </w:tc>
        <w:tc>
          <w:tcPr/>
          <w:p>
            <w:pPr>
              <w:pStyle w:val="Compact"/>
            </w:pPr>
            <w:r>
              <w:t xml:space="preserve">2.83</w:t>
            </w:r>
          </w:p>
        </w:tc>
        <w:tc>
          <w:tcPr/>
          <w:p>
            <w:pPr>
              <w:pStyle w:val="Compact"/>
            </w:pPr>
            <w:r>
              <w:t xml:space="preserve">3.19</w:t>
            </w:r>
          </w:p>
        </w:tc>
        <w:tc>
          <w:tcPr/>
          <w:p>
            <w:pPr>
              <w:pStyle w:val="Compact"/>
            </w:pPr>
            <w:r>
              <w:t xml:space="preserve">3.59</w:t>
            </w:r>
          </w:p>
        </w:tc>
        <w:tc>
          <w:tcPr/>
          <w:p>
            <w:pPr>
              <w:pStyle w:val="Compact"/>
            </w:pPr>
            <w:r>
              <w:t xml:space="preserve">3.96</w:t>
            </w:r>
          </w:p>
        </w:tc>
        <w:tc>
          <w:tcPr/>
          <w:p>
            <w:pPr>
              <w:pStyle w:val="Compact"/>
            </w:pPr>
            <w:r>
              <w:t xml:space="preserve">4.24</w:t>
            </w:r>
          </w:p>
        </w:tc>
        <w:tc>
          <w:tcPr/>
          <w:p>
            <w:pPr>
              <w:pStyle w:val="Compact"/>
            </w:pPr>
            <w:r>
              <w:t xml:space="preserve">4.36</w:t>
            </w:r>
          </w:p>
        </w:tc>
        <w:tc>
          <w:tcPr/>
          <w:p>
            <w:pPr>
              <w:pStyle w:val="Compact"/>
            </w:pPr>
            <w:r>
              <w:t xml:space="preserve">4.31</w:t>
            </w:r>
          </w:p>
        </w:tc>
        <w:tc>
          <w:tcPr/>
          <w:p>
            <w:pPr>
              <w:pStyle w:val="Compact"/>
            </w:pPr>
            <w:r>
              <w:t xml:space="preserve">2.25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</w:tr>
    </w:tbl>
    <w:p>
      <w:pPr>
        <w:pStyle w:val="BodyText"/>
      </w:pPr>
      <w:r>
        <w:t xml:space="preserve">La respuesta medida reproduce la forma predicha por la teoría: banda de paso con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2.1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pico de resonancia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4.36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alrededor de</w:t>
      </w:r>
      <w:r>
        <w:rPr>
          <w:b/>
          <w:bCs/>
        </w:rPr>
        <w:t xml:space="preserve"> </w:t>
      </w:r>
      <m:oMath>
        <m:r>
          <m:t>450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y caída posterior de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20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 </w:t>
      </w:r>
      <w:r>
        <w:t xml:space="preserve">(entre 1 kHz y 10 kHz la ganancia cae un factor</w:t>
      </w:r>
      <w:r>
        <w:t xml:space="preserve"> </w:t>
      </w:r>
      <m:oMath>
        <m:r>
          <m:rPr>
            <m:sty m:val="p"/>
          </m:rPr>
          <m:t>≈</m:t>
        </m:r>
        <m:r>
          <m:t>9.2</m:t>
        </m:r>
      </m:oMath>
      <w:r>
        <w:t xml:space="preserve"> </w:t>
      </w:r>
      <w:r>
        <w:t xml:space="preserve">por década).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f977f555d085a6a304e6a19d19766320972fd92"/>
    <w:p>
      <w:pPr>
        <w:pStyle w:val="Heading2"/>
      </w:pPr>
      <w:r>
        <w:t xml:space="preserve">7. Comparación teórico vs. simulado vs. experimental (Entregable 1)</w:t>
      </w:r>
    </w:p>
    <w:p>
      <w:pPr>
        <w:pStyle w:val="FirstParagraph"/>
      </w:pPr>
      <w:r>
        <w:t xml:space="preserve">Las tres respuestas — teórica, simulada y experimental — coinciden en forma, banda de paso, posición del pico y pendiente de caída: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[Hz]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teórico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simulado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rPr>
                <w:b/>
                <w:bCs/>
              </w:rPr>
              <w:t xml:space="preserve">experimental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Dif. exp. vs. teórico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Dif. exp. vs. simulado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+1.6 %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+1.1 %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−1.4 %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−1.2 %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+2.3 %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+6.8 %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+7.0 %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+11.3 %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+13.8 %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+13.4 %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+19.1 %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+26.8 %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+33.2 %</w:t>
            </w:r>
          </w:p>
        </w:tc>
      </w:tr>
    </w:tbl>
    <w:bookmarkStart w:id="44" w:name="razones-de-las-diferencias"/>
    <w:p>
      <w:pPr>
        <w:pStyle w:val="Heading3"/>
      </w:pPr>
      <w:r>
        <w:t xml:space="preserve">Razones de las diferencias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Excelente acuerdo en banda de paso y zona del pico.</w:t>
      </w:r>
      <w:r>
        <w:t xml:space="preserve"> </w:t>
      </w:r>
      <w:r>
        <w:t xml:space="preserve">Hasta</w:t>
      </w:r>
      <w:r>
        <w:t xml:space="preserve"> </w:t>
      </w:r>
      <m:oMath>
        <m:r>
          <m:rPr>
            <m:sty m:val="p"/>
          </m:rPr>
          <m:t>≈</m:t>
        </m:r>
        <m:r>
          <m:t>350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las tres curvas coinciden dentro del</w:t>
      </w:r>
      <w:r>
        <w:t xml:space="preserve"> </w:t>
      </w:r>
      <w:r>
        <w:rPr>
          <w:b/>
          <w:bCs/>
        </w:rPr>
        <w:t xml:space="preserve">3 %</w:t>
      </w:r>
      <w:r>
        <w:t xml:space="preserve">. La banda de paso experimental (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2.1</m:t>
        </m:r>
      </m:oMath>
      <w:r>
        <w:t xml:space="preserve">) concuerda 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y el pico medido (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4.36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≈</m:t>
        </m:r>
        <m:r>
          <m:t>450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 concuerda con el teórico (</w:t>
      </w:r>
      <m:oMath>
        <m:r>
          <m:t>4.50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456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 dentro del 3 %.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Tolerancia de los condensadores.</w:t>
      </w:r>
      <w:r>
        <w:t xml:space="preserve"> </w:t>
      </w:r>
      <w:r>
        <w:t xml:space="preserve">Los condensadores cerámicos 104 tienen tolerancias de ±10–20 %; los valores medidos en el esquema (</w:t>
      </w:r>
      <m:oMath>
        <m:r>
          <m:t>97.5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113.7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) difieren entre sí un 16 %. Como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 el pico simulado (</w:t>
      </w:r>
      <m:oMath>
        <m:r>
          <m:t>4.14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400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 queda algo por debajo del teórico ideal (</w:t>
      </w:r>
      <m:oMath>
        <m:r>
          <m:t>4.50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456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), que asume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t xml:space="preserve">. El pico experimental cae</w:t>
      </w:r>
      <w:r>
        <w:t xml:space="preserve"> </w:t>
      </w:r>
      <w:r>
        <w:rPr>
          <w:b/>
          <w:bCs/>
        </w:rPr>
        <w:t xml:space="preserve">entre</w:t>
      </w:r>
      <w:r>
        <w:t xml:space="preserve"> </w:t>
      </w:r>
      <w:r>
        <w:t xml:space="preserve">ambos (</w:t>
      </w:r>
      <m:oMath>
        <m:r>
          <m:t>4.36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450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), como es de esperar.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Limitaciones del LM741 y de la medición en alta frecuencia.</w:t>
      </w:r>
      <w:r>
        <w:t xml:space="preserve"> </w:t>
      </w:r>
      <w:r>
        <w:t xml:space="preserve">Sobre 2 kHz la diferencia crece (hasta +27 % vs. teórico y +33 % vs. simulado en 10 kHz) porque: la salida es ya muy pequeña (</w:t>
      </w:r>
      <m:oMath>
        <m:r>
          <m:t>0.49</m:t>
        </m:r>
        <m:r>
          <m:t> </m:t>
        </m:r>
        <m:sSub>
          <m:e>
            <m:r>
              <m:rPr>
                <m:nor/>
                <m:sty m:val="p"/>
              </m:rPr>
              <m:t>V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) y la lectura de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 </w:t>
      </w:r>
      <w:r>
        <w:t xml:space="preserve">en el osciloscopio incluye ruido y rizado (sesgo hacia arriba); el producto ganancia–ancho de banda finito del 741 (</w:t>
      </w:r>
      <m:oMath>
        <m:r>
          <m:rPr>
            <m:sty m:val="p"/>
          </m:rPr>
          <m:t>≈</m:t>
        </m:r>
        <m:r>
          <m:t>1</m:t>
        </m:r>
        <m:r>
          <m:t> </m:t>
        </m:r>
        <m:r>
          <m:rPr>
            <m:nor/>
            <m:sty m:val="p"/>
          </m:rPr>
          <m:t>MHz</m:t>
        </m:r>
      </m:oMath>
      <w:r>
        <w:t xml:space="preserve">) y su impedancia de salida modifican la respuesta lejos de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; y los errores porcentuales se amplifican al dividir números pequeños.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Tolerancia de las resistencias.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tienen tolerancia típica de ±5 %, lo que introduce pequeños corrimientos 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. En 50 Hz se midió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2.09</m:t>
        </m:r>
      </m:oMath>
      <w:r>
        <w:t xml:space="preserve"> </w:t>
      </w:r>
      <w:r>
        <w:t xml:space="preserve">vs. </w:t>
      </w:r>
      <m:oMath>
        <m:r>
          <m:t>2.0</m:t>
        </m:r>
      </m:oMath>
      <w:r>
        <w:t xml:space="preserve"> </w:t>
      </w:r>
      <w:r>
        <w:t xml:space="preserve">teórico (+4.5 %), consistente con la tolerancia de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 con la resolución de lectura del generador (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2.04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reales según el osciloscopio, no 2.00 V exactos).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iagramas-de-bode-entregable-2"/>
    <w:p>
      <w:pPr>
        <w:pStyle w:val="Heading2"/>
      </w:pPr>
      <w:r>
        <w:t xml:space="preserve">8. Diagramas de Bode (Entregable 2)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Diagrama de Bode de H(s) para R = 3.3\,\text{k}\Omega: curva teórica (rojo), barrido AC de Multisim (verde discontinuo) y puntos experimentales (negro). Las tres respuestas se superponen en banda de paso, pico y pendiente de caída." title="" id="47" name="Picture"/>
            <a:graphic>
              <a:graphicData uri="http://schemas.openxmlformats.org/drawingml/2006/picture">
                <pic:pic>
                  <pic:nvPicPr>
                    <pic:cNvPr descr="t:/work/universidad_vault/Universidad/cursos/2026-1/Amplificadores/laboratorios/labo03/attachments/s14-le3-bode-comparacion-3k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Bode de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: curva teórica (rojo), barrido AC de Multisim (verde discontinuo) y puntos experimentales (negro). Las tres respuestas se superponen en banda de paso, pico y pendiente de caída.</w:t>
      </w:r>
    </w:p>
    <w:p>
      <w:pPr>
        <w:pStyle w:val="BodyText"/>
      </w:pPr>
      <w:r>
        <w:t xml:space="preserve">Código MATLAB que genera el diagrama de Bode de la función de transferencia teórica:</w:t>
      </w:r>
    </w:p>
    <w:p>
      <w:pPr>
        <w:pStyle w:val="SourceCode"/>
      </w:pPr>
      <w:r>
        <w:rPr>
          <w:rStyle w:val="CommentTok"/>
        </w:rPr>
        <w:t xml:space="preserve">% Filtro activo pasa bajo Sallen-Key con A = 2 (Q = 1), R = 3.3 kOhm</w:t>
      </w:r>
      <w:r>
        <w:br/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0.1e-6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[(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figure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bode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'R = 3.3 k\Omega  (f_o = 482 Hz)'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'Filtro activo pasa bajo — H(s) = A(1+2RCs)/(R^2C^2s^2+(3-A)RCs+1)'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Verificacion de parametros</w:t>
      </w:r>
      <w:r>
        <w:br/>
      </w:r>
      <w:r>
        <w:rPr>
          <w:rStyle w:val="VariableTok"/>
        </w:rPr>
        <w:t xml:space="preserve">damp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% wn = 3030 rad/s, zeta = 0.5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mag</w:t>
      </w:r>
      <w:r>
        <w:rPr>
          <w:rStyle w:val="OperatorTok"/>
        </w:rPr>
        <w:t xml:space="preserve">,~,</w:t>
      </w:r>
      <w:r>
        <w:rPr>
          <w:rStyle w:val="VariableTok"/>
        </w:rPr>
        <w:t xml:space="preserve">w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pico: max(mag) = 4.50 en w = 2*pi*456 rad/s</w:t>
      </w:r>
    </w:p>
    <w:p>
      <w:pPr>
        <w:pStyle w:val="FirstParagraph"/>
      </w:pPr>
      <w:r>
        <w:t xml:space="preserve">Lectura del diagrama: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Banda de paso:</w:t>
      </w:r>
      <w:r>
        <w:t xml:space="preserve"> </w:t>
      </w:r>
      <m:oMath>
        <m:r>
          <m:t>6.02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Pico de resonancia:</w:t>
      </w:r>
      <w:r>
        <w:t xml:space="preserve"> </w:t>
      </w:r>
      <m:oMath>
        <m:r>
          <m:rPr>
            <m:sty m:val="p"/>
          </m:rPr>
          <m:t>+</m:t>
        </m:r>
        <m:r>
          <m:t>13.06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4.50</m:t>
        </m:r>
      </m:oMath>
      <w:r>
        <w:t xml:space="preserve">) en</w:t>
      </w:r>
      <w:r>
        <w:t xml:space="preserve"> </w:t>
      </w:r>
      <m:oMath>
        <m:r>
          <m:t>456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, consecuencia de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 del cero en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Alta frecuencia:</w:t>
      </w:r>
      <w:r>
        <w:t xml:space="preserve"> </w:t>
      </w:r>
      <w:r>
        <w:t xml:space="preserve">pendiente de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 </w:t>
      </w:r>
      <w:r>
        <w:t xml:space="preserve">(dos polos − un cero), verificada en teoría, simulación y mediciones.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Fase:</w:t>
      </w:r>
      <w:r>
        <w:t xml:space="preserve"> </w:t>
      </w:r>
      <w:r>
        <w:t xml:space="preserve">parte de</w:t>
      </w:r>
      <w:r>
        <w:t xml:space="preserve"> </w:t>
      </w:r>
      <m:oMath>
        <m:r>
          <m:t>0</m:t>
        </m:r>
        <m:r>
          <m:rPr>
            <m:sty m:val="p"/>
          </m:rPr>
          <m:t>°</m:t>
        </m:r>
      </m:oMath>
      <w:r>
        <w:t xml:space="preserve">, sube levemente por el cero y cae hacia</w:t>
      </w:r>
      <w:r>
        <w:t xml:space="preserve"> 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en alta frecuencia (red de fase mínima con exceso polo-cero de 1).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es-entregable-3"/>
    <w:p>
      <w:pPr>
        <w:pStyle w:val="Heading2"/>
      </w:pPr>
      <w:r>
        <w:t xml:space="preserve">9. Conclusiones (Entregable 3)</w:t>
      </w:r>
    </w:p>
    <w:p>
      <w:pPr>
        <w:pStyle w:val="Compact"/>
        <w:numPr>
          <w:ilvl w:val="0"/>
          <w:numId w:val="1004"/>
        </w:numPr>
      </w:pPr>
      <w:r>
        <w:t xml:space="preserve">Se comprobó experimentalmente que el circuito se comporta como un</w:t>
      </w:r>
      <w:r>
        <w:t xml:space="preserve"> </w:t>
      </w:r>
      <w:r>
        <w:rPr>
          <w:b/>
          <w:bCs/>
        </w:rPr>
        <w:t xml:space="preserve">filtro activo pasa bajo de segundo orden</w:t>
      </w:r>
      <w:r>
        <w:t xml:space="preserve">: banda de paso con ganancia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t>2.1</m:t>
        </m:r>
      </m:oMath>
      <w:r>
        <w:t xml:space="preserve"> </w:t>
      </w:r>
      <w:r>
        <w:t xml:space="preserve">(teórico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), pico de resonancia y caída posterior de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20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, tal como predice la función de transferencia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deducida en el marco teórico.</w:t>
      </w:r>
    </w:p>
    <w:p>
      <w:pPr>
        <w:pStyle w:val="Compact"/>
        <w:numPr>
          <w:ilvl w:val="0"/>
          <w:numId w:val="1004"/>
        </w:numPr>
      </w:pPr>
      <w:r>
        <w:t xml:space="preserve">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el factor de calidad vale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t>ζ</m:t>
        </m:r>
        <m:r>
          <m:rPr>
            <m:sty m:val="p"/>
          </m:rPr>
          <m:t>=</m:t>
        </m:r>
        <m:r>
          <m:t>0.5</m:t>
        </m:r>
      </m:oMath>
      <w:r>
        <w:t xml:space="preserve">), lo que produce un</w:t>
      </w:r>
      <w:r>
        <w:t xml:space="preserve"> </w:t>
      </w:r>
      <w:r>
        <w:rPr>
          <w:b/>
          <w:bCs/>
        </w:rPr>
        <w:t xml:space="preserve">sobrepico de ganancia</w:t>
      </w:r>
      <w:r>
        <w:t xml:space="preserve"> </w:t>
      </w:r>
      <w:r>
        <w:t xml:space="preserve">cerca de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: se midió</w:t>
      </w:r>
      <w: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4.36</m:t>
        </m:r>
      </m:oMath>
      <w:r>
        <w:t xml:space="preserve"> </w:t>
      </w:r>
      <w:r>
        <w:t xml:space="preserve">(</w:t>
      </w:r>
      <m:oMath>
        <m:r>
          <m:t>12.8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 frente a los</w:t>
      </w:r>
      <w:r>
        <w:t xml:space="preserve"> </w:t>
      </w:r>
      <m:oMath>
        <m:r>
          <m:t>4.50</m:t>
        </m:r>
      </m:oMath>
      <w:r>
        <w:t xml:space="preserve"> </w:t>
      </w:r>
      <w:r>
        <w:t xml:space="preserve">(</w:t>
      </w:r>
      <m:oMath>
        <m:r>
          <m:t>13.1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) teóricos — un error de solo</w:t>
      </w:r>
      <w:r>
        <w:t xml:space="preserve"> </w:t>
      </w:r>
      <w:r>
        <w:rPr>
          <w:b/>
          <w:bCs/>
        </w:rPr>
        <w:t xml:space="preserve">3 %</w:t>
      </w:r>
      <w:r>
        <w:t xml:space="preserve">. La respuesta de este filtro no es plana tipo Butterworth (</w:t>
      </w:r>
      <m:oMath>
        <m:r>
          <m:t>ζ</m:t>
        </m:r>
        <m:r>
          <m:rPr>
            <m:sty m:val="p"/>
          </m:rPr>
          <m:t>≈</m:t>
        </m:r>
        <m:r>
          <m:t>0.707</m:t>
        </m:r>
      </m:oMath>
      <w:r>
        <w:t xml:space="preserve">, que requeriría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1.6</m:t>
        </m:r>
      </m:oMath>
      <w:r>
        <w:t xml:space="preserve">), y la práctica lo evidenció con claridad.</w:t>
      </w:r>
    </w:p>
    <w:p>
      <w:pPr>
        <w:pStyle w:val="Compact"/>
        <w:numPr>
          <w:ilvl w:val="0"/>
          <w:numId w:val="1004"/>
        </w:numPr>
      </w:pPr>
      <w:r>
        <w:t xml:space="preserve">La frecuencia natural medida (</w:t>
      </w:r>
      <m:oMath>
        <m:sSub>
          <m:e>
            <m:r>
              <m:t>f</m:t>
            </m:r>
          </m:e>
          <m:sub>
            <m:r>
              <m:t>o</m:t>
            </m:r>
          </m:sub>
        </m:sSub>
        <m:r>
          <m:rPr>
            <m:sty m:val="p"/>
          </m:rPr>
          <m:t>≈</m:t>
        </m:r>
        <m:r>
          <m:t>482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, pico en</w:t>
      </w:r>
      <w:r>
        <w:t xml:space="preserve"> </w:t>
      </w:r>
      <m:oMath>
        <m:r>
          <m:rPr>
            <m:sty m:val="p"/>
          </m:rPr>
          <m:t>≈</m:t>
        </m:r>
        <m:r>
          <m:t>450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) concuerda con la calculada a partir 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3.3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Ω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0.1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482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. Teoría, simulación y experimento coinciden dentro del 3 % en toda la banda de paso.</w:t>
      </w:r>
    </w:p>
    <w:p>
      <w:pPr>
        <w:pStyle w:val="Compact"/>
        <w:numPr>
          <w:ilvl w:val="0"/>
          <w:numId w:val="1004"/>
        </w:numPr>
      </w:pPr>
      <w:r>
        <w:t xml:space="preserve">La pendiente medida entre 1 kHz y 10 kHz (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19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) confirma la presencia del</w:t>
      </w:r>
      <w:r>
        <w:t xml:space="preserve"> </w:t>
      </w:r>
      <w:r>
        <w:rPr>
          <w:b/>
          <w:bCs/>
        </w:rPr>
        <w:t xml:space="preserve">cero en el numerador</w:t>
      </w:r>
      <w:r>
        <w:t xml:space="preserve"> </w:t>
      </w:r>
      <w:r>
        <w:t xml:space="preserve">de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 sin él, un segundo orden caería a</w:t>
      </w:r>
      <w:r>
        <w:t xml:space="preserve"> </w:t>
      </w:r>
      <m:oMath>
        <m:r>
          <m:rPr>
            <m:sty m:val="p"/>
          </m:rPr>
          <m:t>−</m:t>
        </m:r>
        <m:r>
          <m:t>40</m:t>
        </m:r>
        <m:r>
          <m:t> </m:t>
        </m:r>
        <m:r>
          <m:rPr>
            <m:nor/>
            <m:sty m:val="p"/>
          </m:rPr>
          <m:t>dB/déc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 simulación en Multisim reproduce fielmente la respuesta teórica; la ligera reducción del pico (</w:t>
      </w:r>
      <m:oMath>
        <m:r>
          <m:t>4.14</m:t>
        </m:r>
      </m:oMath>
      <w:r>
        <w:t xml:space="preserve"> </w:t>
      </w:r>
      <w:r>
        <w:t xml:space="preserve">vs. </w:t>
      </w:r>
      <m:oMath>
        <m:r>
          <m:t>4.50</m:t>
        </m:r>
      </m:oMath>
      <w:r>
        <w:t xml:space="preserve">) se explica por la diferencia entre los condensadores reales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97.5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113.7</m:t>
        </m:r>
        <m:r>
          <m:t> </m:t>
        </m:r>
        <m:r>
          <m:rPr>
            <m:nor/>
            <m:sty m:val="p"/>
          </m:rPr>
          <m:t>nF</m:t>
        </m:r>
      </m:oMath>
      <w:r>
        <w:t xml:space="preserve">), que el modelo ideal no contempla.</w:t>
      </w:r>
    </w:p>
    <w:p>
      <w:pPr>
        <w:pStyle w:val="Compact"/>
        <w:numPr>
          <w:ilvl w:val="0"/>
          <w:numId w:val="1004"/>
        </w:numPr>
      </w:pPr>
      <w:r>
        <w:t xml:space="preserve">El diagrama de Bode resultó la herramienta natural para</w:t>
      </w:r>
      <w:r>
        <w:t xml:space="preserve"> </w:t>
      </w:r>
      <w:r>
        <w:rPr>
          <w:b/>
          <w:bCs/>
        </w:rPr>
        <w:t xml:space="preserve">comparar teoría, simulación y experimento</w:t>
      </w:r>
      <w:r>
        <w:t xml:space="preserve"> </w:t>
      </w:r>
      <w:r>
        <w:t xml:space="preserve">en un solo gráfico, mostrando la coincidencia de las tres respuestas en banda de paso, frecuencia y amplitud del pico, y pendiente de atenuación.</w:t>
      </w:r>
    </w:p>
    <w:p>
      <w:r>
        <w:pict>
          <v:rect style="width:0;height:1.5pt" o:hralign="center" o:hrstd="t" o:hr="t"/>
        </w:pict>
      </w:r>
    </w:p>
    <w:bookmarkEnd w:id="50"/>
    <w:bookmarkStart w:id="51" w:name="recomendaciones"/>
    <w:p>
      <w:pPr>
        <w:pStyle w:val="Heading2"/>
      </w:pPr>
      <w:r>
        <w:t xml:space="preserve">10. Recomendaciones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Medir y registrar</w:t>
      </w:r>
      <w:r>
        <w:t xml:space="preserve"> </w:t>
      </w:r>
      <w:r>
        <w:t xml:space="preserve">con multímetro los valores reales de todas las resistencias y condensadores antes del montaje, y usar esos valores (no los nominales) en el cálculo teórico y la simulación, ya que la tolerancia de los condensadores es la principal fuente de discrepancia en la zona del pico.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Verificar cuidadosamente las unidades</w:t>
      </w:r>
      <w:r>
        <w:t xml:space="preserve"> </w:t>
      </w:r>
      <w:r>
        <w:t xml:space="preserve">(</w:t>
      </w:r>
      <m:oMath>
        <m:r>
          <m:rPr>
            <m:sty m:val="p"/>
          </m:rPr>
          <m:t>Ω</m:t>
        </m:r>
      </m:oMath>
      <w:r>
        <w:t xml:space="preserve">/k</w:t>
      </w:r>
      <m:oMath>
        <m:r>
          <m:rPr>
            <m:sty m:val="p"/>
          </m:rPr>
          <m:t>Ω</m:t>
        </m:r>
      </m:oMath>
      <w:r>
        <w:t xml:space="preserve">, nF/µF) al ingresar los valores de los componentes en la simulación, y contrastar siempre la respuesta simulada con el cálculo teórico antes de darla por válida.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Densificar las mediciones alrededor de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(p. ej. cada 25 Hz entre 350 y 550 Hz) para ubicar con precisión la frecuencia y amplitud del pico, y medir también la</w:t>
      </w:r>
      <w:r>
        <w:t xml:space="preserve"> </w:t>
      </w:r>
      <w:r>
        <w:rPr>
          <w:b/>
          <w:bCs/>
        </w:rPr>
        <w:t xml:space="preserve">fase</w:t>
      </w:r>
      <w:r>
        <w:t xml:space="preserve"> </w:t>
      </w:r>
      <w:r>
        <w:t xml:space="preserve">entre entrada y salida para completar el diagrama de Bode experimental.</w:t>
      </w:r>
    </w:p>
    <w:p>
      <w:pPr>
        <w:pStyle w:val="Compact"/>
        <w:numPr>
          <w:ilvl w:val="0"/>
          <w:numId w:val="1005"/>
        </w:numPr>
      </w:pPr>
      <w:r>
        <w:t xml:space="preserve">Usar condensadores de</w:t>
      </w:r>
      <w:r>
        <w:t xml:space="preserve"> </w:t>
      </w:r>
      <w:r>
        <w:rPr>
          <w:b/>
          <w:bCs/>
        </w:rPr>
        <w:t xml:space="preserve">poliéster o cerámicos NP0/C0G</w:t>
      </w:r>
      <w:r>
        <w:t xml:space="preserve"> </w:t>
      </w:r>
      <w:r>
        <w:t xml:space="preserve">de tolerancia conocida en la red RC (los electrolíticos de la lista de materiales no son adecuados para señal AC por su polaridad y tolerancia ±20 %); emparejar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mejora la simetría del pico.</w:t>
      </w:r>
    </w:p>
    <w:p>
      <w:pPr>
        <w:pStyle w:val="Compact"/>
        <w:numPr>
          <w:ilvl w:val="0"/>
          <w:numId w:val="1005"/>
        </w:numPr>
      </w:pPr>
      <w:r>
        <w:t xml:space="preserve">En alta frecuencia, medir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promediado</w:t>
      </w:r>
      <w:r>
        <w:t xml:space="preserve"> </w:t>
      </w:r>
      <w:r>
        <w:t xml:space="preserve">o con la función de medición RMS del osciloscopio para reducir el sesgo del ruido cuando la señal es pequeña (</w:t>
      </w:r>
      <m:oMath>
        <m:r>
          <m:rPr>
            <m:sty m:val="p"/>
          </m:rPr>
          <m:t>&lt;</m:t>
        </m:r>
        <m:r>
          <m:t>1</m:t>
        </m:r>
        <m:r>
          <m:t> </m:t>
        </m:r>
        <m:sSub>
          <m:e>
            <m:r>
              <m:rPr>
                <m:nor/>
                <m:sty m:val="p"/>
              </m:rPr>
              <m:t>V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Para trabajos con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mayores 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altos, reemplazar el LM741 por un OPAMP de mayor producto ganancia–ancho de banda (TL072, TL081), ya que el 741 (</w:t>
      </w:r>
      <m:oMath>
        <m:r>
          <m:t>G</m:t>
        </m:r>
        <m:r>
          <m:t>B</m:t>
        </m:r>
        <m:r>
          <m:t>W</m:t>
        </m:r>
        <m:r>
          <m:rPr>
            <m:sty m:val="p"/>
          </m:rPr>
          <m:t>≈</m:t>
        </m:r>
        <m:r>
          <m:t>1</m:t>
        </m:r>
        <m:r>
          <m:t> </m:t>
        </m:r>
        <m:r>
          <m:rPr>
            <m:nor/>
            <m:sty m:val="p"/>
          </m:rPr>
          <m:t>MHz</m:t>
        </m:r>
      </m:oMath>
      <w:r>
        <w:t xml:space="preserve">,</w:t>
      </w:r>
      <w:r>
        <w:t xml:space="preserve"> </w:t>
      </w:r>
      <m:oMath>
        <m:r>
          <m:t>S</m:t>
        </m:r>
        <m:r>
          <m:t>R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/</m:t>
        </m:r>
        <m:r>
          <m:t>μ</m:t>
        </m:r>
        <m:r>
          <m:rPr>
            <m:nor/>
            <m:sty m:val="p"/>
          </m:rPr>
          <m:t>s</m:t>
        </m:r>
      </m:oMath>
      <w:r>
        <w:t xml:space="preserve">) empieza a limitar la respuesta.</w:t>
      </w:r>
    </w:p>
    <w:p>
      <w:r>
        <w:pict>
          <v:rect style="width:0;height:1.5pt" o:hralign="center" o:hrstd="t" o:hr="t"/>
        </w:pict>
      </w:r>
    </w:p>
    <w:bookmarkEnd w:id="51"/>
    <w:bookmarkStart w:id="52" w:name="resumen-de-resultados"/>
    <w:p>
      <w:pPr>
        <w:pStyle w:val="Heading2"/>
      </w:pPr>
      <w:r>
        <w:t xml:space="preserve">11. Resumen de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4"/>
        <w:gridCol w:w="5016"/>
        <w:gridCol w:w="704"/>
        <w:gridCol w:w="1056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Magnitud</w:t>
            </w:r>
          </w:p>
        </w:tc>
        <w:tc>
          <w:tcPr/>
          <w:p>
            <w:pPr>
              <w:pStyle w:val="Compact"/>
            </w:pPr>
            <w:r>
              <w:t xml:space="preserve">Teórico (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3.3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F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Simulado</w:t>
            </w:r>
          </w:p>
        </w:tc>
        <w:tc>
          <w:tcPr/>
          <w:p>
            <w:pPr>
              <w:pStyle w:val="Compact"/>
            </w:pPr>
            <w:r>
              <w:t xml:space="preserve">Experimental</w:t>
            </w:r>
          </w:p>
        </w:tc>
        <w:tc>
          <w:tcPr/>
          <w:p>
            <w:pPr>
              <w:pStyle w:val="Compact"/>
            </w:pPr>
            <w:r>
              <w:t xml:space="preserve">Error exp. vs. teórico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Ganancia en banda de paso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2.00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6.0</m:t>
              </m:r>
              <m:r>
                <m:t> </m:t>
              </m:r>
              <m:r>
                <m:rPr>
                  <m:nor/>
                  <m:sty m:val="p"/>
                </m:rPr>
                <m:t>dB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2.01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2.09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6.4</m:t>
              </m:r>
              <m:r>
                <m:t> </m:t>
              </m:r>
              <m:r>
                <m:rPr>
                  <m:nor/>
                  <m:sty m:val="p"/>
                </m:rPr>
                <m:t>dB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4.5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Ganancia máxima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4.50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13.1</m:t>
              </m:r>
              <m:r>
                <m:t> </m:t>
              </m:r>
              <m:r>
                <m:rPr>
                  <m:nor/>
                  <m:sty m:val="p"/>
                </m:rPr>
                <m:t>dB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4.14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4.36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12.8</m:t>
              </m:r>
              <m:r>
                <m:t> </m:t>
              </m:r>
              <m:r>
                <m:rPr>
                  <m:nor/>
                  <m:sty m:val="p"/>
                </m:rPr>
                <m:t>dB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Frecuencia del pico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i</m:t>
                  </m:r>
                  <m:r>
                    <m:t>c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456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400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450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Frecuencia natural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482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482</m:t>
              </m:r>
              <m:r>
                <m:t> </m:t>
              </m:r>
              <m:r>
                <m:rPr>
                  <m:nor/>
                  <m:sty m:val="p"/>
                </m:rPr>
                <m:t>Hz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Pendiente en alta frecuencia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20</m:t>
              </m:r>
              <m:r>
                <m:t> </m:t>
              </m:r>
              <m:r>
                <m:rPr>
                  <m:nor/>
                  <m:sty m:val="p"/>
                </m:rPr>
                <m:t>dB/déc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20</m:t>
              </m:r>
              <m:r>
                <m:t> </m:t>
              </m:r>
              <m:r>
                <m:rPr>
                  <m:nor/>
                  <m:sty m:val="p"/>
                </m:rPr>
                <m:t>dB/déc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19</m:t>
              </m:r>
              <m:r>
                <m:t> </m:t>
              </m:r>
              <m:r>
                <m:rPr>
                  <m:nor/>
                  <m:sty m:val="p"/>
                </m:rPr>
                <m:t>dB/déc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 de calidad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0.97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bibliografía"/>
    <w:p>
      <w:pPr>
        <w:pStyle w:val="Heading2"/>
      </w:pPr>
      <w:r>
        <w:t xml:space="preserve">Bibliografía</w:t>
      </w:r>
    </w:p>
    <w:p>
      <w:pPr>
        <w:pStyle w:val="Compact"/>
        <w:numPr>
          <w:ilvl w:val="0"/>
          <w:numId w:val="1006"/>
        </w:numPr>
      </w:pPr>
      <w:r>
        <w:t xml:space="preserve">Sedra, A. &amp; Smith, K. (2015).</w:t>
      </w:r>
      <w:r>
        <w:t xml:space="preserve"> </w:t>
      </w:r>
      <w:r>
        <w:rPr>
          <w:i/>
          <w:iCs/>
        </w:rPr>
        <w:t xml:space="preserve">Microelectronic Circuits</w:t>
      </w:r>
      <w:r>
        <w:t xml:space="preserve"> </w:t>
      </w:r>
      <w:r>
        <w:t xml:space="preserve">(7.ª ed.). Oxford University Press. — Capítulo de filtros activos (topología Sallen-Key).</w:t>
      </w:r>
    </w:p>
    <w:p>
      <w:pPr>
        <w:pStyle w:val="Compact"/>
        <w:numPr>
          <w:ilvl w:val="0"/>
          <w:numId w:val="1006"/>
        </w:numPr>
      </w:pPr>
      <w:r>
        <w:t xml:space="preserve">Boylestad, R. &amp; Nashelsky, L. (2017).</w:t>
      </w:r>
      <w:r>
        <w:t xml:space="preserve"> </w:t>
      </w:r>
      <w:r>
        <w:rPr>
          <w:i/>
          <w:iCs/>
        </w:rPr>
        <w:t xml:space="preserve">Electrónica: Teoría de Circuitos y Dispositivos Electrónicos</w:t>
      </w:r>
      <w:r>
        <w:t xml:space="preserve"> </w:t>
      </w:r>
      <w:r>
        <w:t xml:space="preserve">(11.ª ed.). Pearson.</w:t>
      </w:r>
    </w:p>
    <w:p>
      <w:pPr>
        <w:pStyle w:val="Compact"/>
        <w:numPr>
          <w:ilvl w:val="0"/>
          <w:numId w:val="1006"/>
        </w:numPr>
      </w:pPr>
      <w:r>
        <w:t xml:space="preserve">Coughlin, R. F. &amp; Driscoll, F. F. (1999).</w:t>
      </w:r>
      <w:r>
        <w:t xml:space="preserve"> </w:t>
      </w:r>
      <w:r>
        <w:rPr>
          <w:i/>
          <w:iCs/>
        </w:rPr>
        <w:t xml:space="preserve">Amplificadores operacionales y circuitos integrados lineales</w:t>
      </w:r>
      <w:r>
        <w:t xml:space="preserve"> </w:t>
      </w:r>
      <w:r>
        <w:t xml:space="preserve">(5.ª ed.). Prentice Hall.</w:t>
      </w:r>
    </w:p>
    <w:p>
      <w:pPr>
        <w:pStyle w:val="Compact"/>
        <w:numPr>
          <w:ilvl w:val="0"/>
          <w:numId w:val="1006"/>
        </w:numPr>
      </w:pPr>
      <w:r>
        <w:t xml:space="preserve">Texas Instruments. (2018).</w:t>
      </w:r>
      <w:r>
        <w:t xml:space="preserve"> </w:t>
      </w:r>
      <w:r>
        <w:rPr>
          <w:i/>
          <w:iCs/>
        </w:rPr>
        <w:t xml:space="preserve">LM741 Operational Amplifier — Datasheet</w:t>
      </w:r>
      <w:r>
        <w:t xml:space="preserve"> </w:t>
      </w:r>
      <w:r>
        <w:t xml:space="preserve">(SNOSC25D).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12" Target="media/rId12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38" Target="media/rId38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Laboratorio 3 — Filtro Activo Pasa Bajo</dc:title>
  <dc:creator>Luyo Murata, Tito Takeo — U23210744</dc:creator>
  <dc:language>es</dc:language>
  <cp:keywords/>
  <dcterms:created xsi:type="dcterms:W3CDTF">2026-07-08T00:31:03Z</dcterms:created>
  <dcterms:modified xsi:type="dcterms:W3CDTF">2026-07-08T00:31:03Z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Lima, Perú — Ciclo 2026-1, Semana 14</vt:lpwstr>
  </property>
  <property fmtid="{D5CDD505-2E9C-101B-9397-08002B2CF9AE}" pid="3" name="subtitle">
    <vt:lpwstr>Circuitos Electrónicos Amplificadores</vt:lpwstr>
  </property>
</Properties>
</file>