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12.png" ContentType="image/png"/>
  <Override PartName="/word/media/rId34.png" ContentType="image/png"/>
  <Override PartName="/word/media/rId37.png" ContentType="image/png"/>
  <Override PartName="/word/media/rId27.png" ContentType="image/png"/>
  <Override PartName="/word/media/rId24.png" ContentType="image/png"/>
  <Override PartName="/word/media/rId21.png" ContentType="image/png"/>
  <Override PartName="/word/media/rId41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Informe de Laboratorio 3 — Filtro Activo Pasa Bajo</w:t>
      </w:r>
    </w:p>
    <w:p>
      <w:pPr>
        <w:pStyle w:val="Subtitle"/>
      </w:pPr>
      <w:r>
        <w:t xml:space="preserve">Circuitos Electrónicos Amplificadores</w:t>
      </w:r>
    </w:p>
    <w:p>
      <w:pPr>
        <w:pStyle w:val="Author"/>
      </w:pPr>
      <w:r>
        <w:t xml:space="preserve">Luyo Murata, Tito Takeo — U23210744</w:t>
      </w:r>
    </w:p>
    <w:p>
      <w:pPr>
        <w:pStyle w:val="Date"/>
      </w:pPr>
      <w:r>
        <w:t xml:space="preserve">Lima, Perú — Ciclo 2026-1, Semana 14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/>
          <w:bCs/>
        </w:rPr>
        <w:t xml:space="preserve">Datos del entregable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Curso:</w:t>
      </w:r>
      <w:r>
        <w:t xml:space="preserve"> </w:t>
      </w:r>
      <w:r>
        <w:t xml:space="preserve">Circuitos Electrónicos Amplificadores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Docente:</w:t>
      </w:r>
      <w:r>
        <w:t xml:space="preserve"> </w:t>
      </w:r>
      <w:r>
        <w:t xml:space="preserve">Jorge Luis Robles Bokun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Ciclo:</w:t>
      </w:r>
      <w:r>
        <w:t xml:space="preserve"> </w:t>
      </w:r>
      <w:r>
        <w:t xml:space="preserve">2026-1 — Semana 14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Práctica:</w:t>
      </w:r>
      <w:r>
        <w:t xml:space="preserve"> </w:t>
      </w:r>
      <w:r>
        <w:t xml:space="preserve">Laboratorio 3 — Filtro activo pasa bajo</w:t>
      </w:r>
    </w:p>
    <w:p>
      <w:pPr>
        <w:pStyle w:val="BlockText"/>
      </w:pPr>
      <w:r>
        <w:rPr>
          <w:b/>
          <w:bCs/>
        </w:rPr>
        <w:t xml:space="preserve">Integrante:</w:t>
      </w:r>
      <w:r>
        <w:t xml:space="preserve"> </w:t>
      </w:r>
      <w:r>
        <w:t xml:space="preserve">- Luyo Murata, Tito Takeo — U23210744</w:t>
      </w:r>
    </w:p>
    <w:p>
      <w:r>
        <w:pict>
          <v:rect style="width:0;height:1.5pt" o:hralign="center" o:hrstd="t" o:hr="t"/>
        </w:pict>
      </w:r>
    </w:p>
    <w:bookmarkStart w:id="9" w:name="objetivo-de-la-práctica"/>
    <w:p>
      <w:pPr>
        <w:pStyle w:val="Heading2"/>
      </w:pPr>
      <w:r>
        <w:t xml:space="preserve">1. Objetivo de la práctica</w:t>
      </w:r>
    </w:p>
    <w:p>
      <w:pPr>
        <w:pStyle w:val="FirstParagraph"/>
      </w:pPr>
      <w:r>
        <w:t xml:space="preserve">Analizar e implementar el amplificador operacional como</w:t>
      </w:r>
      <w:r>
        <w:t xml:space="preserve"> </w:t>
      </w:r>
      <w:r>
        <w:rPr>
          <w:b/>
          <w:bCs/>
        </w:rPr>
        <w:t xml:space="preserve">filtro activo pasa bajo</w:t>
      </w:r>
      <w:r>
        <w:t xml:space="preserve"> </w:t>
      </w:r>
      <w:r>
        <w:t xml:space="preserve">y medir su</w:t>
      </w:r>
      <w:r>
        <w:t xml:space="preserve"> </w:t>
      </w:r>
      <w:r>
        <w:rPr>
          <w:b/>
          <w:bCs/>
        </w:rPr>
        <w:t xml:space="preserve">respuesta en frecuencia</w:t>
      </w:r>
      <w:r>
        <w:t xml:space="preserve">, contrastando los valores teóricos con la simulación (Multisim) y con las mediciones experimentales.</w:t>
      </w:r>
    </w:p>
    <w:p>
      <w:r>
        <w:pict>
          <v:rect style="width:0;height:1.5pt" o:hralign="center" o:hrstd="t" o:hr="t"/>
        </w:pict>
      </w:r>
    </w:p>
    <w:bookmarkEnd w:id="9"/>
    <w:bookmarkStart w:id="10" w:name="materiales-y-equipos-utilizados"/>
    <w:p>
      <w:pPr>
        <w:pStyle w:val="Heading2"/>
      </w:pPr>
      <w:r>
        <w:t xml:space="preserve">2. Materiales y equipos utilizados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92"/>
        <w:gridCol w:w="37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Categoría</w:t>
            </w:r>
          </w:p>
        </w:tc>
        <w:tc>
          <w:tcPr/>
          <w:p>
            <w:pPr>
              <w:pStyle w:val="Compact"/>
            </w:pPr>
            <w:r>
              <w:t xml:space="preserve">Elemento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 activo</w:t>
            </w:r>
          </w:p>
        </w:tc>
        <w:tc>
          <w:tcPr/>
          <w:p>
            <w:pPr>
              <w:pStyle w:val="Compact"/>
            </w:pPr>
            <w:r>
              <w:t xml:space="preserve">Circuito integrado</w:t>
            </w:r>
            <w:r>
              <w:t xml:space="preserve"> </w:t>
            </w:r>
            <w:r>
              <w:rPr>
                <w:b/>
                <w:bCs/>
              </w:rPr>
              <w:t xml:space="preserve">LM741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Componentes pasivos</w:t>
            </w:r>
          </w:p>
        </w:tc>
        <w:tc>
          <w:tcPr/>
          <w:p>
            <w:pPr>
              <w:pStyle w:val="Compact"/>
            </w:pPr>
            <w:r>
              <w:t xml:space="preserve">Resistores de</w:t>
            </w:r>
            <w:r>
              <w:t xml:space="preserve"> </w:t>
            </w:r>
            <m:oMath>
              <m:r>
                <m:t>10</m:t>
              </m:r>
              <m:r>
                <m:t> </m:t>
              </m:r>
              <m:r>
                <m:rPr>
                  <m:nor/>
                  <m:sty m:val="p"/>
                </m:rPr>
                <m:t>k</m:t>
              </m:r>
              <m:r>
                <m:rPr>
                  <m:sty m:val="p"/>
                </m:rPr>
                <m:t>Ω</m:t>
              </m:r>
            </m:oMath>
            <w:r>
              <w:t xml:space="preserve"> </w:t>
            </w:r>
            <w:r>
              <w:t xml:space="preserve">(×2) y de la red RC; condensadores cerámicos</w:t>
            </w:r>
            <w:r>
              <w:t xml:space="preserve"> </w:t>
            </w:r>
            <w:r>
              <w:rPr>
                <w:b/>
                <w:bCs/>
              </w:rPr>
              <w:t xml:space="preserve">104</w:t>
            </w:r>
            <w:r>
              <w:t xml:space="preserve"> </w:t>
            </w:r>
            <w:r>
              <w:t xml:space="preserve">(</w:t>
            </w:r>
            <m:oMath>
              <m:r>
                <m:t>0.1</m:t>
              </m:r>
              <m:r>
                <m:t> </m:t>
              </m:r>
              <m:r>
                <m:t>μ</m:t>
              </m:r>
              <m:r>
                <m:rPr>
                  <m:nor/>
                  <m:sty m:val="p"/>
                </m:rPr>
                <m:t>F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Soporte</w:t>
            </w:r>
          </w:p>
        </w:tc>
        <w:tc>
          <w:tcPr/>
          <w:p>
            <w:pPr>
              <w:pStyle w:val="Compact"/>
            </w:pPr>
            <w:r>
              <w:t xml:space="preserve">Protoboard 1660 puntos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Cableado</w:t>
            </w:r>
          </w:p>
        </w:tc>
        <w:tc>
          <w:tcPr/>
          <w:p>
            <w:pPr>
              <w:pStyle w:val="Compact"/>
            </w:pPr>
            <w:r>
              <w:t xml:space="preserve">Cables macho-macho, pinzas de medición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Equipos</w:t>
            </w:r>
          </w:p>
        </w:tc>
        <w:tc>
          <w:tcPr/>
          <w:p>
            <w:pPr>
              <w:pStyle w:val="Compact"/>
            </w:pPr>
            <w:r>
              <w:t xml:space="preserve">Osciloscopio digital / generador de funciones</w:t>
            </w:r>
            <w:r>
              <w:t xml:space="preserve"> </w:t>
            </w:r>
            <w:r>
              <w:rPr>
                <w:b/>
                <w:bCs/>
              </w:rPr>
              <w:t xml:space="preserve">RIGOL DHO924S</w:t>
            </w:r>
            <w:r>
              <w:t xml:space="preserve">, multímetro digital, fuente de alimentación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12</m:t>
              </m:r>
              <m:r>
                <m:t> </m:t>
              </m:r>
              <m:r>
                <m:rPr>
                  <m:nor/>
                  <m:sty m:val="p"/>
                </m:rPr>
                <m:t>V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7" w:name="marco-teórico"/>
    <w:p>
      <w:pPr>
        <w:pStyle w:val="Heading2"/>
      </w:pPr>
      <w:r>
        <w:t xml:space="preserve">3. Marco teórico</w:t>
      </w:r>
    </w:p>
    <w:bookmarkStart w:id="11" w:name="filtros-activos"/>
    <w:p>
      <w:pPr>
        <w:pStyle w:val="Heading3"/>
      </w:pPr>
      <w:r>
        <w:t xml:space="preserve">3.1. Filtros activos</w:t>
      </w:r>
    </w:p>
    <w:p>
      <w:pPr>
        <w:pStyle w:val="FirstParagraph"/>
      </w:pPr>
      <w:r>
        <w:t xml:space="preserve">Un</w:t>
      </w:r>
      <w:r>
        <w:t xml:space="preserve"> </w:t>
      </w:r>
      <w:r>
        <w:rPr>
          <w:b/>
          <w:bCs/>
        </w:rPr>
        <w:t xml:space="preserve">filtro activo</w:t>
      </w:r>
      <w:r>
        <w:t xml:space="preserve"> </w:t>
      </w:r>
      <w:r>
        <w:t xml:space="preserve">combina elementos pasivos (</w:t>
      </w:r>
      <m:oMath>
        <m:r>
          <m:t>R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) con un elemento activo (el OPAMP), lo que le permite — a diferencia de un filtro pasivo — tener</w:t>
      </w:r>
      <w:r>
        <w:t xml:space="preserve"> </w:t>
      </w:r>
      <w:r>
        <w:rPr>
          <w:b/>
          <w:bCs/>
        </w:rPr>
        <w:t xml:space="preserve">ganancia mayor que la unidad</w:t>
      </w:r>
      <w:r>
        <w:t xml:space="preserve"> </w:t>
      </w:r>
      <w:r>
        <w:t xml:space="preserve">en la banda de paso, impedancia de salida baja (el filtro no se</w:t>
      </w:r>
      <w:r>
        <w:t xml:space="preserve"> </w:t>
      </w:r>
      <w:r>
        <w:t xml:space="preserve">“carga”</w:t>
      </w:r>
      <w:r>
        <w:t xml:space="preserve"> </w:t>
      </w:r>
      <w:r>
        <w:t xml:space="preserve">con la etapa siguiente) y prescindir de inductores. El filtro</w:t>
      </w:r>
      <w:r>
        <w:t xml:space="preserve"> </w:t>
      </w:r>
      <w:r>
        <w:rPr>
          <w:b/>
          <w:bCs/>
        </w:rPr>
        <w:t xml:space="preserve">pasa bajo</w:t>
      </w:r>
      <w:r>
        <w:t xml:space="preserve"> </w:t>
      </w:r>
      <w:r>
        <w:t xml:space="preserve">deja pasar las frecuencias por debajo de su frecuencia de corte y atenúa las superiores.</w:t>
      </w:r>
    </w:p>
    <w:bookmarkEnd w:id="11"/>
    <w:bookmarkStart w:id="15" w:name="X6a3bfa27bb8ef4f2c25c93e6e4d79fd230e6184"/>
    <w:p>
      <w:pPr>
        <w:pStyle w:val="Heading3"/>
      </w:pPr>
      <w:r>
        <w:t xml:space="preserve">3.2. Topología de la experiencia (Sallen-Key con realimentación positiva y negativa)</w:t>
      </w:r>
    </w:p>
    <w:p>
      <w:pPr>
        <w:pStyle w:val="FirstParagraph"/>
      </w:pPr>
      <w:r>
        <w:t xml:space="preserve">El circuito de la práctica emplea simultáneamente</w:t>
      </w:r>
      <w:r>
        <w:t xml:space="preserve"> </w:t>
      </w:r>
      <w:r>
        <w:rPr>
          <w:b/>
          <w:bCs/>
        </w:rPr>
        <w:t xml:space="preserve">realimentación negativa</w:t>
      </w:r>
      <w:r>
        <w:t xml:space="preserve"> </w:t>
      </w:r>
      <w:r>
        <w:t xml:space="preserve">(divisor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–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hacia la entrada inversora, que fija la ganancia) y</w:t>
      </w:r>
      <w:r>
        <w:t xml:space="preserve"> </w:t>
      </w:r>
      <w:r>
        <w:rPr>
          <w:b/>
          <w:bCs/>
        </w:rPr>
        <w:t xml:space="preserve">realimentación positiva</w:t>
      </w:r>
      <w:r>
        <w:t xml:space="preserve"> </w:t>
      </w:r>
      <w:r>
        <w:t xml:space="preserve">(rama</w:t>
      </w:r>
      <w:r>
        <w:t xml:space="preserve"> </w:t>
      </w:r>
      <m:oMath>
        <m:r>
          <m:t>R</m:t>
        </m:r>
      </m:oMath>
      <w:r>
        <w:t xml:space="preserve">–</w:t>
      </w:r>
      <m:oMath>
        <m:r>
          <m:t>C</m:t>
        </m:r>
      </m:oMath>
      <w:r>
        <w:t xml:space="preserve"> </w:t>
      </w:r>
      <w:r>
        <w:t xml:space="preserve">desde la salida hacia la red de entrada), manteniendo comportamiento lineal:</w:t>
      </w:r>
    </w:p>
    <w:p>
      <w:pPr>
        <w:pStyle w:val="CaptionedFigure"/>
      </w:pPr>
      <w:r>
        <w:drawing>
          <wp:inline>
            <wp:extent cx="4095750" cy="3000375"/>
            <wp:effectExtent b="0" l="0" r="0" t="0"/>
            <wp:docPr descr="Circuito del fundamento: filtro activo pasa bajo con LM741." title="" id="13" name="Picture"/>
            <a:graphic>
              <a:graphicData uri="http://schemas.openxmlformats.org/drawingml/2006/picture">
                <pic:pic>
                  <pic:nvPicPr>
                    <pic:cNvPr descr="t:/work/universidad_vault/Universidad/cursos/2026-1/Amplificadores/laboratorios/labo03/attachments/s14-le3-circuito-fundamento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Circuito del fundamento: filtro activo pasa bajo con LM741.</w:t>
      </w:r>
    </w:p>
    <w:p>
      <w:pPr>
        <w:pStyle w:val="BodyText"/>
      </w:pPr>
      <w:r>
        <w:t xml:space="preserve">La realimentación negativa forma un amplificador no inversor de ganancia: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⇒</m:t>
          </m:r>
          <m:r>
            <m:t>  </m:t>
          </m:r>
          <m:sSub>
            <m:e>
              <m:r>
                <m:t>V</m:t>
              </m:r>
            </m:e>
            <m:sub>
              <m:r>
                <m:t>o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⋅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+</m:t>
              </m:r>
            </m:sup>
          </m:sSup>
        </m:oMath>
      </m:oMathPara>
    </w:p>
    <w:bookmarkEnd w:id="15"/>
    <w:bookmarkStart w:id="16" w:name="función-de-transferencia"/>
    <w:p>
      <w:pPr>
        <w:pStyle w:val="Heading3"/>
      </w:pPr>
      <w:r>
        <w:t xml:space="preserve">3.3. Función de transferencia</w:t>
      </w:r>
    </w:p>
    <w:p>
      <w:pPr>
        <w:pStyle w:val="FirstParagraph"/>
      </w:pPr>
      <w:r>
        <w:t xml:space="preserve">Aplicando KCL en el nudo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y en el nudo intermedio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de la red RC:</w:t>
      </w:r>
    </w:p>
    <w:p>
      <w:pPr>
        <w:pStyle w:val="BodyText"/>
      </w:pPr>
      <w:r>
        <w:rPr>
          <w:b/>
          <w:bCs/>
        </w:rPr>
        <w:t xml:space="preserve">En el nudo</w:t>
      </w:r>
      <w:r>
        <w:rPr>
          <w:b/>
          <w:bCs/>
        </w:rP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+</m:t>
          </m:r>
          <m:r>
            <m:t>s</m:t>
          </m:r>
          <m:r>
            <m:t>C</m:t>
          </m:r>
          <m:r>
            <m:t> </m:t>
          </m:r>
          <m:r>
            <m:rPr>
              <m:sty m:val="p"/>
            </m:rPr>
            <m:t>(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−</m:t>
          </m:r>
          <m:r>
            <m:t>V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En el nudo</w:t>
      </w:r>
      <w:r>
        <w:rPr>
          <w:b/>
          <w:bCs/>
        </w:rPr>
        <w:t xml:space="preserve"> </w:t>
      </w:r>
      <m:oMath>
        <m:r>
          <m:t>V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V</m:t>
          </m:r>
          <m:r>
            <m:rPr>
              <m:sty m:val="p"/>
            </m:rPr>
            <m:t>−</m:t>
          </m:r>
          <m:sSup>
            <m:e>
              <m:r>
                <m:t>V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C</m:t>
          </m:r>
          <m:r>
            <m:t>s</m:t>
          </m:r>
          <m:r>
            <m:rPr>
              <m:sty m:val="p"/>
            </m:rPr>
            <m:t>+</m:t>
          </m:r>
          <m:r>
            <m:t>V</m:t>
          </m:r>
          <m:r>
            <m:t> </m:t>
          </m:r>
          <m:r>
            <m:t>C</m:t>
          </m:r>
          <m:r>
            <m:t>s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V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num>
            <m:den>
              <m:r>
                <m:t>R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Eliminando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y usando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A</m:t>
        </m:r>
      </m:oMath>
      <w:r>
        <w:t xml:space="preserve"> </w:t>
      </w:r>
      <w:r>
        <w:t xml:space="preserve">se obtiene la función de transferencia de</w:t>
      </w:r>
      <w:r>
        <w:t xml:space="preserve"> </w:t>
      </w:r>
      <w:r>
        <w:rPr>
          <w:b/>
          <w:bCs/>
        </w:rPr>
        <w:t xml:space="preserve">segundo orden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R</m:t>
                  </m:r>
                  <m:r>
                    <m:t>C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t>C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R</m:t>
                  </m:r>
                  <m:r>
                    <m:t>C</m:t>
                  </m:r>
                  <m:r>
                    <m:t> </m:t>
                  </m:r>
                  <m:r>
                    <m:t>s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borderBox>
        </m:oMath>
      </m:oMathPara>
    </w:p>
    <w:p>
      <w:pPr>
        <w:pStyle w:val="FirstParagraph"/>
      </w:pPr>
      <w:r>
        <w:t xml:space="preserve">Del denominador (forma canónica de segundo orden) se identifican los parámetros: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ω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R</m:t>
            </m:r>
            <m:r>
              <m:t>C</m:t>
            </m:r>
          </m:den>
        </m:f>
      </m:oMath>
      <w:r>
        <w:t xml:space="preserve"> </w:t>
      </w:r>
      <w:r>
        <w:t xml:space="preserve">= frecuencia natural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  <m:r>
              <m:t>R</m:t>
            </m:r>
            <m:r>
              <m:t>C</m:t>
            </m:r>
          </m:den>
        </m:f>
      </m:oMath>
      <w:r>
        <w:t xml:space="preserve"> </w:t>
      </w:r>
      <w:r>
        <w:t xml:space="preserve">= factor de atenuación</w:t>
      </w:r>
    </w:p>
    <w:p>
      <w:pPr>
        <w:pStyle w:val="Compact"/>
        <w:numPr>
          <w:ilvl w:val="0"/>
          <w:numId w:val="1001"/>
        </w:numPr>
      </w:pPr>
      <m:oMath>
        <m:r>
          <m:t>Q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ω</m:t>
                </m:r>
              </m:e>
              <m:sub>
                <m:r>
                  <m:t>o</m:t>
                </m:r>
              </m:sub>
            </m:sSub>
          </m:num>
          <m:den>
            <m:r>
              <m:t>2</m:t>
            </m:r>
            <m:r>
              <m:t>α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den>
        </m:f>
      </m:oMath>
      <w:r>
        <w:t xml:space="preserve"> </w:t>
      </w:r>
      <w:r>
        <w:t xml:space="preserve">= factor de calidad</w:t>
      </w:r>
    </w:p>
    <w:p>
      <w:pPr>
        <w:pStyle w:val="Compact"/>
        <w:numPr>
          <w:ilvl w:val="0"/>
          <w:numId w:val="1001"/>
        </w:numPr>
      </w:pPr>
      <m:oMath>
        <m:r>
          <m:t>ζ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</m:num>
          <m:den>
            <m:sSub>
              <m:e>
                <m:r>
                  <m:t>ω</m:t>
                </m:r>
              </m:e>
              <m:sub>
                <m:r>
                  <m:t>o</m:t>
                </m:r>
              </m:sub>
            </m:sSub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−</m:t>
            </m:r>
            <m:r>
              <m:t>A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= relación de amortiguamiento</w:t>
      </w:r>
    </w:p>
    <w:p>
      <w:pPr>
        <w:pStyle w:val="BlockText"/>
      </w:pPr>
      <w:r>
        <w:rPr>
          <w:b/>
          <w:bCs/>
        </w:rPr>
        <w:t xml:space="preserve">Dos particularidades de esta topología</w:t>
      </w:r>
      <w:r>
        <w:t xml:space="preserve"> </w:t>
      </w:r>
      <w:r>
        <w:t xml:space="preserve">1. El numerador contiene un</w:t>
      </w:r>
      <w:r>
        <w:t xml:space="preserve"> </w:t>
      </w:r>
      <w:r>
        <w:rPr>
          <w:b/>
          <w:bCs/>
        </w:rPr>
        <w:t xml:space="preserve">cero real</w:t>
      </w:r>
      <w:r>
        <w:t xml:space="preserve"> </w:t>
      </w:r>
      <w:r>
        <w:t xml:space="preserve">en</w:t>
      </w:r>
      <w:r>
        <w:t xml:space="preserve"> </w:t>
      </w:r>
      <m:oMath>
        <m:sSub>
          <m:e>
            <m:r>
              <m:t>ω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R</m:t>
            </m:r>
            <m:r>
              <m:t>C</m:t>
            </m:r>
          </m:den>
        </m:f>
      </m:oMath>
      <w:r>
        <w:t xml:space="preserve"> </w:t>
      </w:r>
      <w:r>
        <w:t xml:space="preserve">(es decir,</w:t>
      </w:r>
      <w:r>
        <w:t xml:space="preserve"> </w:t>
      </w:r>
      <m:oMath>
        <m:sSub>
          <m:e>
            <m:r>
              <m:t>f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f</m:t>
                </m:r>
              </m:e>
              <m:sub>
                <m:r>
                  <m:t>o</m:t>
                </m:r>
              </m:sub>
            </m:sSub>
          </m:num>
          <m:den>
            <m:r>
              <m:t>2</m:t>
            </m:r>
          </m:den>
        </m:f>
      </m:oMath>
      <w:r>
        <w:t xml:space="preserve">). Por ello la pendiente asintótica en alta frecuencia es</w:t>
      </w:r>
      <w:r>
        <w:t xml:space="preserve"> </w:t>
      </w:r>
      <w:r>
        <w:rPr>
          <w:b/>
          <w:bCs/>
        </w:rPr>
        <w:t xml:space="preserve">−20 dB/déc</w:t>
      </w:r>
      <w:r>
        <w:t xml:space="preserve"> </w:t>
      </w:r>
      <w:r>
        <w:t xml:space="preserve">(los dos polos aportan −40 dB/déc y el cero devuelve +20 dB/déc) y no −40 dB/déc como en un pasa bajo de segundo orden</w:t>
      </w:r>
      <w:r>
        <w:t xml:space="preserve"> </w:t>
      </w:r>
      <w:r>
        <w:t xml:space="preserve">“puro”</w:t>
      </w:r>
      <w:r>
        <w:t xml:space="preserve">.</w:t>
      </w:r>
      <w:r>
        <w:t xml:space="preserve"> </w:t>
      </w:r>
      <w:r>
        <w:t xml:space="preserve">2. La estabilidad y el amortiguamiento dependen de la ganancia: si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3</m:t>
        </m:r>
      </m:oMath>
      <w:r>
        <w:t xml:space="preserve">, entonces</w:t>
      </w:r>
      <w:r>
        <w:t xml:space="preserve"> </w:t>
      </w:r>
      <m:oMath>
        <m:r>
          <m:t>Q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y el circuito</w:t>
      </w:r>
      <w:r>
        <w:t xml:space="preserve"> </w:t>
      </w:r>
      <w:r>
        <w:rPr>
          <w:b/>
          <w:bCs/>
        </w:rPr>
        <w:t xml:space="preserve">oscila</w:t>
      </w:r>
      <w:r>
        <w:t xml:space="preserve">. Con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se obtiene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que produce un</w:t>
      </w:r>
      <w:r>
        <w:t xml:space="preserve"> </w:t>
      </w:r>
      <w:r>
        <w:rPr>
          <w:b/>
          <w:bCs/>
        </w:rPr>
        <w:t xml:space="preserve">pico de resonancia</w:t>
      </w:r>
      <w:r>
        <w:t xml:space="preserve"> </w:t>
      </w:r>
      <w:r>
        <w:t xml:space="preserve">moderado cerca de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antes de la caída.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0" w:name="cálculo-teórico"/>
    <w:p>
      <w:pPr>
        <w:pStyle w:val="Heading2"/>
      </w:pPr>
      <w:r>
        <w:t xml:space="preserve">4. Cálculo teórico</w:t>
      </w:r>
    </w:p>
    <w:bookmarkStart w:id="18" w:name="ganancia-en-banda-de-paso"/>
    <w:p>
      <w:pPr>
        <w:pStyle w:val="Heading3"/>
      </w:pPr>
      <w:r>
        <w:t xml:space="preserve">4.1. Ganancia en banda de paso</w:t>
      </w:r>
    </w:p>
    <w:p>
      <w:pPr>
        <w:pStyle w:val="FirstParagraph"/>
      </w:pPr>
      <w:r>
        <w:t xml:space="preserve">Con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10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10</m:t>
              </m:r>
              <m:r>
                <m:t> </m:t>
              </m:r>
              <m:r>
                <m:rPr>
                  <m:nor/>
                  <m:sty m:val="p"/>
                </m:rPr>
                <m:t>k</m:t>
              </m:r>
              <m:r>
                <m:rPr>
                  <m:sty m:val="p"/>
                </m:rPr>
                <m:t>Ω</m:t>
              </m:r>
            </m:num>
            <m:den>
              <m:r>
                <m:t>10</m:t>
              </m:r>
              <m:r>
                <m:t> </m:t>
              </m:r>
              <m:r>
                <m:rPr>
                  <m:nor/>
                  <m:sty m:val="p"/>
                </m:rPr>
                <m:t>k</m:t>
              </m:r>
              <m:r>
                <m:rPr>
                  <m:sty m:val="p"/>
                </m:rPr>
                <m:t>Ω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 </m:t>
          </m:r>
          <m:r>
            <m:t> </m:t>
          </m:r>
          <m:r>
            <m:rPr>
              <m:sty m:val="p"/>
            </m:rPr>
            <m:t>(</m:t>
          </m:r>
          <m:r>
            <m:rPr>
              <m:sty m:val="p"/>
            </m:rPr>
            <m:t>=</m:t>
          </m:r>
          <m:r>
            <m:t>6.02</m:t>
          </m:r>
          <m:r>
            <m:t> </m:t>
          </m:r>
          <m:r>
            <m:rPr>
              <m:nor/>
              <m:sty m:val="p"/>
            </m:rPr>
            <m:t>dB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t>  </m:t>
          </m:r>
          <m:r>
            <m:t>ζ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−</m:t>
              </m:r>
              <m:r>
                <m:t>A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0.5</m:t>
          </m:r>
        </m:oMath>
      </m:oMathPara>
    </w:p>
    <w:bookmarkEnd w:id="18"/>
    <w:bookmarkStart w:id="19" w:name="parámetros-de-frecuencia"/>
    <w:p>
      <w:pPr>
        <w:pStyle w:val="Heading3"/>
      </w:pPr>
      <w:r>
        <w:t xml:space="preserve">4.2. Parámetros de frecuencia</w:t>
      </w:r>
    </w:p>
    <w:p>
      <w:pPr>
        <w:pStyle w:val="FirstParagraph"/>
      </w:pPr>
      <w:r>
        <w:t xml:space="preserve">La guía presenta la red RC con dos valores nominales: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5.6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en la figura del procedimiento (valor usado en la simulación) y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3.3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en el circuito del fundamento (resistencia que trae el alumno). Se calculan ambos casos con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0.1</m:t>
        </m:r>
        <m:r>
          <m:t> </m:t>
        </m:r>
        <m:r>
          <m:t>μ</m:t>
        </m:r>
        <m:r>
          <m:rPr>
            <m:nor/>
            <m:sty m:val="p"/>
          </m:rPr>
          <m:t>F</m:t>
        </m:r>
      </m:oMath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840"/>
        <w:gridCol w:w="3000"/>
        <w:gridCol w:w="30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Parámetro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5.6</m:t>
              </m:r>
              <m:r>
                <m:t> </m:t>
              </m:r>
              <m:r>
                <m:rPr>
                  <m:nor/>
                  <m:sty m:val="p"/>
                </m:rPr>
                <m:t>k</m:t>
              </m:r>
              <m:r>
                <m:rPr>
                  <m:sty m:val="p"/>
                </m:rPr>
                <m:t>Ω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3.3</m:t>
              </m:r>
              <m:r>
                <m:t> </m:t>
              </m:r>
              <m:r>
                <m:rPr>
                  <m:nor/>
                  <m:sty m:val="p"/>
                </m:rPr>
                <m:t>k</m:t>
              </m:r>
              <m:r>
                <m:rPr>
                  <m:sty m:val="p"/>
                </m:rPr>
                <m:t>Ω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Frecuencia natural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ω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R</m:t>
              </m:r>
              <m:r>
                <m:t>C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1785.7</m:t>
              </m:r>
              <m:r>
                <m:t> </m:t>
              </m:r>
              <m:r>
                <m:rPr>
                  <m:nor/>
                  <m:sty m:val="p"/>
                </m:rPr>
                <m:t>rad/s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3030.3</m:t>
              </m:r>
              <m:r>
                <m:t> </m:t>
              </m:r>
              <m:r>
                <m:rPr>
                  <m:nor/>
                  <m:sty m:val="p"/>
                </m:rPr>
                <m:t>rad/s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Frecuencia natural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ω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t>π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284.2</m:t>
              </m:r>
              <m:r>
                <m:t> </m:t>
              </m:r>
              <m:r>
                <m:rPr>
                  <m:nor/>
                  <m:sty m:val="p"/>
                </m:rPr>
                <m:t>Hz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482.3</m:t>
              </m:r>
              <m:r>
                <m:t> </m:t>
              </m:r>
              <m:r>
                <m:rPr>
                  <m:nor/>
                  <m:sty m:val="p"/>
                </m:rPr>
                <m:t>Hz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Cero del numerador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142.1</m:t>
              </m:r>
              <m:r>
                <m:t> </m:t>
              </m:r>
              <m:r>
                <m:rPr>
                  <m:nor/>
                  <m:sty m:val="p"/>
                </m:rPr>
                <m:t>Hz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241.2</m:t>
              </m:r>
              <m:r>
                <m:t> </m:t>
              </m:r>
              <m:r>
                <m:rPr>
                  <m:nor/>
                  <m:sty m:val="p"/>
                </m:rPr>
                <m:t>Hz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Pico de resonancia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i</m:t>
                  </m:r>
                  <m:r>
                    <m:t>c</m:t>
                  </m:r>
                  <m:r>
                    <m:t>o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0.946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269</m:t>
              </m:r>
              <m:r>
                <m:t> </m:t>
              </m:r>
              <m:r>
                <m:rPr>
                  <m:nor/>
                  <m:sty m:val="p"/>
                </m:rPr>
                <m:t>Hz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456</m:t>
              </m:r>
              <m:r>
                <m:t> </m:t>
              </m:r>
              <m:r>
                <m:rPr>
                  <m:nor/>
                  <m:sty m:val="p"/>
                </m:rPr>
                <m:t>Hz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Ganancia máxima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∥</m:t>
              </m:r>
              <m:r>
                <m:t>H</m:t>
              </m:r>
              <m:sSub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4.50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13.06</m:t>
              </m:r>
              <m:r>
                <m:t> </m:t>
              </m:r>
              <m:r>
                <m:rPr>
                  <m:nor/>
                  <m:sty m:val="p"/>
                </m:rPr>
                <m:t>dB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4.50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13.06</m:t>
              </m:r>
              <m:r>
                <m:t> </m:t>
              </m:r>
              <m:r>
                <m:rPr>
                  <m:nor/>
                  <m:sty m:val="p"/>
                </m:rPr>
                <m:t>dB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Corte a −3 dB de la banda de paso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d</m:t>
                  </m:r>
                  <m:r>
                    <m:t>B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3.02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858</m:t>
              </m:r>
              <m:r>
                <m:t> </m:t>
              </m:r>
              <m:r>
                <m:rPr>
                  <m:nor/>
                  <m:sty m:val="p"/>
                </m:rPr>
                <m:t>Hz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1456</m:t>
              </m:r>
              <m:r>
                <m:t> </m:t>
              </m:r>
              <m:r>
                <m:rPr>
                  <m:nor/>
                  <m:sty m:val="p"/>
                </m:rPr>
                <m:t>Hz</m:t>
              </m:r>
            </m:oMath>
          </w:p>
        </w:tc>
      </w:tr>
    </w:tbl>
    <w:p>
      <w:pPr>
        <w:pStyle w:val="BodyText"/>
      </w:pPr>
      <w:r>
        <w:t xml:space="preserve">Las funciones de transferencia numéricas quedan: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5.6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+</m:t>
              </m:r>
              <m:r>
                <m:t>2.24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 </m:t>
              </m:r>
              <m:r>
                <m:t>s</m:t>
              </m:r>
            </m:num>
            <m:den>
              <m:r>
                <m:t>3.136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3.3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+</m:t>
              </m:r>
              <m:r>
                <m:t>1.32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 </m:t>
              </m:r>
              <m:r>
                <m:t>s</m:t>
              </m:r>
            </m:num>
            <m:den>
              <m:r>
                <m:t>1.089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Forma de la respuesta esperada</w:t>
      </w:r>
      <w:r>
        <w:t xml:space="preserve"> </w:t>
      </w:r>
      <w:r>
        <w:t xml:space="preserve">Con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 el cero en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 la magnitud arranca plana 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m:oMath>
        <m:r>
          <m:t>6</m:t>
        </m:r>
        <m:r>
          <m:t> </m:t>
        </m:r>
        <m:r>
          <m:rPr>
            <m:nor/>
            <m:sty m:val="p"/>
          </m:rPr>
          <m:t>dB</m:t>
        </m:r>
      </m:oMath>
      <w:r>
        <w:t xml:space="preserve">),</w:t>
      </w:r>
      <w:r>
        <w:t xml:space="preserve"> </w:t>
      </w:r>
      <w:r>
        <w:rPr>
          <w:b/>
          <w:bCs/>
        </w:rPr>
        <w:t xml:space="preserve">sube hasta un máximo de</w:t>
      </w:r>
      <w:r>
        <w:rPr>
          <w:b/>
          <w:bCs/>
        </w:rPr>
        <w:t xml:space="preserve"> </w:t>
      </w:r>
      <m:oMath>
        <m:r>
          <m:rPr>
            <m:sty m:val="p"/>
          </m:rPr>
          <m:t>≈</m:t>
        </m:r>
        <m:r>
          <m:t>4.5</m:t>
        </m:r>
      </m:oMath>
      <w:r>
        <w:t xml:space="preserve"> </w:t>
      </w:r>
      <w:r>
        <w:t xml:space="preserve">(</w:t>
      </w:r>
      <m:oMath>
        <m:r>
          <m:t>13.1</m:t>
        </m:r>
        <m:r>
          <m:t> </m:t>
        </m:r>
        <m:r>
          <m:rPr>
            <m:nor/>
            <m:sty m:val="p"/>
          </m:rPr>
          <m:t>dB</m:t>
        </m:r>
      </m:oMath>
      <w:r>
        <w:t xml:space="preserve">) cerca de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</m:sub>
        </m:sSub>
      </m:oMath>
      <w:r>
        <w:t xml:space="preserve">, y luego cae con pendiente asintótica de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t> </m:t>
        </m:r>
        <m:r>
          <m:rPr>
            <m:nor/>
            <m:sty m:val="p"/>
          </m:rPr>
          <m:t>dB/déc</m:t>
        </m:r>
      </m:oMath>
      <w:r>
        <w:t xml:space="preserve">. No es una respuesta monótona tipo Butterworth: el pico es inherente al diseño con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30" w:name="simulación-en-multisim"/>
    <w:p>
      <w:pPr>
        <w:pStyle w:val="Heading2"/>
      </w:pPr>
      <w:r>
        <w:t xml:space="preserve">5. Simulación en Multisim</w:t>
      </w:r>
    </w:p>
    <w:p>
      <w:pPr>
        <w:pStyle w:val="FirstParagraph"/>
      </w:pPr>
      <w:r>
        <w:t xml:space="preserve">Se simuló el circuito con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5.6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y los valores medidos de los condensadores (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97.5</m:t>
        </m:r>
        <m:r>
          <m:t> </m:t>
        </m:r>
        <m:r>
          <m:rPr>
            <m:nor/>
            <m:sty m:val="p"/>
          </m:rPr>
          <m:t>nF</m:t>
        </m:r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113.7</m:t>
        </m:r>
        <m:r>
          <m:t> </m:t>
        </m:r>
        <m:r>
          <m:rPr>
            <m:nor/>
            <m:sty m:val="p"/>
          </m:rPr>
          <m:t>nF</m:t>
        </m:r>
      </m:oMath>
      <w:r>
        <w:t xml:space="preserve">), con un barrido AC de</w:t>
      </w:r>
      <w:r>
        <w:t xml:space="preserve"> </w:t>
      </w:r>
      <m:oMath>
        <m:r>
          <m:t>1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t> </m:t>
        </m:r>
        <m:r>
          <m:rPr>
            <m:nor/>
            <m:sty m:val="p"/>
          </m:rPr>
          <m:t>MHz</m:t>
        </m:r>
      </m:oMath>
      <w:r>
        <w:t xml:space="preserve"> </w:t>
      </w:r>
      <w:r>
        <w:t xml:space="preserve">y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t> </m:t>
        </m:r>
        <m:r>
          <m:rPr>
            <m:nor/>
            <m:sty m:val="p"/>
          </m:rPr>
          <m:t>V</m:t>
        </m:r>
      </m:oMath>
      <w:r>
        <w:t xml:space="preserve">:</w:t>
      </w:r>
    </w:p>
    <w:p>
      <w:pPr>
        <w:pStyle w:val="CaptionedFigure"/>
      </w:pPr>
      <w:r>
        <w:drawing>
          <wp:inline>
            <wp:extent cx="5334000" cy="3733800"/>
            <wp:effectExtent b="0" l="0" r="0" t="0"/>
            <wp:docPr descr="Esquema en Multisim: LM741 alimentado con ±12 V, sondas PR1 (Vi) y PR2 (Vo), R_3 = R_4 = 5.6\,\text{k}\Omega." title="" id="22" name="Picture"/>
            <a:graphic>
              <a:graphicData uri="http://schemas.openxmlformats.org/drawingml/2006/picture">
                <pic:pic>
                  <pic:nvPicPr>
                    <pic:cNvPr descr="t:/work/universidad_vault/Universidad/cursos/2026-1/Amplificadores/laboratorios/labo03/attachments/s14-le3-multisim-esquem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33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Esquema en Multisim: LM741 alimentado con ±12 V, sondas PR1 (Vi) y PR2 (Vo),</w:t>
      </w:r>
      <w: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5.6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.</w:t>
      </w:r>
    </w:p>
    <w:p>
      <w:pPr>
        <w:pStyle w:val="CaptionedFigure"/>
      </w:pPr>
      <w:r>
        <w:drawing>
          <wp:inline>
            <wp:extent cx="5334000" cy="4267200"/>
            <wp:effectExtent b="0" l="0" r="0" t="0"/>
            <wp:docPr descr="AC Sweep: banda de paso en 6\,\text{dB} (A_v = 2), pico de resonancia de 12.4\,\text{dB} cerca de 250\,\text{Hz} y caída posterior, con la fase bajando hacia −90°." title="" id="25" name="Picture"/>
            <a:graphic>
              <a:graphicData uri="http://schemas.openxmlformats.org/drawingml/2006/picture">
                <pic:pic>
                  <pic:nvPicPr>
                    <pic:cNvPr descr="t:/work/universidad_vault/Universidad/cursos/2026-1/Amplificadores/laboratorios/labo03/attachments/s14-le3-multisim-bod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AC Sweep: banda de paso en</w:t>
      </w:r>
      <w:r>
        <w:t xml:space="preserve"> </w:t>
      </w:r>
      <m:oMath>
        <m:r>
          <m:t>6</m:t>
        </m:r>
        <m:r>
          <m:t> </m:t>
        </m:r>
        <m:r>
          <m:rPr>
            <m:nor/>
            <m:sty m:val="p"/>
          </m:rPr>
          <m:t>dB</m:t>
        </m:r>
      </m:oMath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), pico de resonancia de</w:t>
      </w:r>
      <w:r>
        <w:t xml:space="preserve"> </w:t>
      </w:r>
      <m:oMath>
        <m:r>
          <m:t>12.4</m:t>
        </m:r>
        <m:r>
          <m:t> </m:t>
        </m:r>
        <m:r>
          <m:rPr>
            <m:nor/>
            <m:sty m:val="p"/>
          </m:rPr>
          <m:t>dB</m:t>
        </m:r>
      </m:oMath>
      <w:r>
        <w:t xml:space="preserve"> </w:t>
      </w:r>
      <w:r>
        <w:t xml:space="preserve">cerca de</w:t>
      </w:r>
      <w:r>
        <w:t xml:space="preserve"> </w:t>
      </w:r>
      <m:oMath>
        <m:r>
          <m:t>250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 </w:t>
      </w:r>
      <w:r>
        <w:t xml:space="preserve">y caída posterior, con la fase bajando hacia −90°.</w:t>
      </w:r>
    </w:p>
    <w:p>
      <w:pPr>
        <w:pStyle w:val="BodyText"/>
      </w:pPr>
      <w:r>
        <w:t xml:space="preserve">Valores representativos exportados del Grapher (</w:t>
      </w:r>
      <w:r>
        <w:rPr>
          <w:rStyle w:val="VerbatimChar"/>
        </w:rPr>
        <w:t xml:space="preserve">Lab3 - Filtro 2026 (1).csv</w:t>
      </w:r>
      <w:r>
        <w:t xml:space="preserve">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465"/>
        <w:gridCol w:w="698"/>
        <w:gridCol w:w="698"/>
        <w:gridCol w:w="698"/>
        <w:gridCol w:w="698"/>
        <w:gridCol w:w="698"/>
        <w:gridCol w:w="931"/>
        <w:gridCol w:w="116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[Hz]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251</w:t>
            </w:r>
          </w:p>
        </w:tc>
        <w:tc>
          <w:tcPr/>
          <w:p>
            <w:pPr>
              <w:pStyle w:val="Compact"/>
            </w:pPr>
            <w:r>
              <w:t xml:space="preserve">284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1 k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  <w:tc>
          <w:tcPr/>
          <w:p>
            <w:pPr>
              <w:pStyle w:val="Compact"/>
            </w:pPr>
            <w:r>
              <w:t xml:space="preserve">100 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∥</m:t>
              </m:r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V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∥</m:t>
              </m:r>
            </m:oMath>
            <w:r>
              <w:t xml:space="preserve"> </w:t>
            </w:r>
            <w: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2.01</w:t>
            </w:r>
          </w:p>
        </w:tc>
        <w:tc>
          <w:tcPr/>
          <w:p>
            <w:pPr>
              <w:pStyle w:val="Compact"/>
            </w:pPr>
            <w:r>
              <w:t xml:space="preserve">2.62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4.18</w:t>
            </w:r>
          </w:p>
        </w:tc>
        <w:tc>
          <w:tcPr/>
          <w:p>
            <w:pPr>
              <w:pStyle w:val="Compact"/>
            </w:pPr>
            <w:r>
              <w:t xml:space="preserve">4.02</w:t>
            </w:r>
          </w:p>
        </w:tc>
        <w:tc>
          <w:tcPr/>
          <w:p>
            <w:pPr>
              <w:pStyle w:val="Compact"/>
            </w:pPr>
            <w:r>
              <w:t xml:space="preserve">2.45</w:t>
            </w:r>
          </w:p>
        </w:tc>
        <w:tc>
          <w:tcPr/>
          <w:p>
            <w:pPr>
              <w:pStyle w:val="Compact"/>
            </w:pPr>
            <w:r>
              <w:t xml:space="preserve">1.12</w:t>
            </w:r>
          </w:p>
        </w:tc>
        <w:tc>
          <w:tcPr/>
          <w:p>
            <w:pPr>
              <w:pStyle w:val="Compact"/>
            </w:pPr>
            <w:r>
              <w:t xml:space="preserve">0.108</w:t>
            </w:r>
          </w:p>
        </w:tc>
        <w:tc>
          <w:tcPr/>
          <w:p>
            <w:pPr>
              <w:pStyle w:val="Compact"/>
            </w:pPr>
            <w:r>
              <w:t xml:space="preserve">0.0108</w:t>
            </w:r>
          </w:p>
        </w:tc>
      </w:tr>
    </w:tbl>
    <w:p>
      <w:pPr>
        <w:pStyle w:val="BodyText"/>
      </w:pPr>
      <w:r>
        <w:t xml:space="preserve">La simulación reproduce la respuesta teórica de la sección 4 para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5.6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: pico de</w:t>
      </w:r>
      <w:r>
        <w:t xml:space="preserve"> </w:t>
      </w:r>
      <m:oMath>
        <m:r>
          <m:t>4.18</m:t>
        </m:r>
      </m:oMath>
      <w:r>
        <w:t xml:space="preserve"> </w:t>
      </w:r>
      <w:r>
        <w:t xml:space="preserve">(</w:t>
      </w:r>
      <m:oMath>
        <m:r>
          <m:t>12.4</m:t>
        </m:r>
        <m:r>
          <m:t> </m:t>
        </m:r>
        <m:r>
          <m:rPr>
            <m:nor/>
            <m:sty m:val="p"/>
          </m:rPr>
          <m:t>dB</m:t>
        </m:r>
      </m:oMath>
      <w:r>
        <w:t xml:space="preserve">) en</w:t>
      </w:r>
      <w:r>
        <w:t xml:space="preserve"> </w:t>
      </w:r>
      <m:oMath>
        <m:r>
          <m:t>251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 </w:t>
      </w:r>
      <w:r>
        <w:t xml:space="preserve">frente a los</w:t>
      </w:r>
      <w:r>
        <w:t xml:space="preserve"> </w:t>
      </w:r>
      <m:oMath>
        <m:r>
          <m:t>4.50</m:t>
        </m:r>
      </m:oMath>
      <w:r>
        <w:t xml:space="preserve"> </w:t>
      </w:r>
      <w:r>
        <w:t xml:space="preserve">(</w:t>
      </w:r>
      <m:oMath>
        <m:r>
          <m:t>13.1</m:t>
        </m:r>
        <m:r>
          <m:t> </m:t>
        </m:r>
        <m:r>
          <m:rPr>
            <m:nor/>
            <m:sty m:val="p"/>
          </m:rPr>
          <m:t>dB</m:t>
        </m:r>
      </m:oMath>
      <w:r>
        <w:t xml:space="preserve">) en</w:t>
      </w:r>
      <w:r>
        <w:t xml:space="preserve"> </w:t>
      </w:r>
      <m:oMath>
        <m:r>
          <m:t>269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 </w:t>
      </w:r>
      <w:r>
        <w:t xml:space="preserve">del cálculo ideal. La pequeña diferencia (−7 % en amplitud) proviene de que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en el esquema (</w:t>
      </w:r>
      <m:oMath>
        <m:r>
          <m:t>97.5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113.7</m:t>
        </m:r>
        <m:r>
          <m:t> </m:t>
        </m:r>
        <m:r>
          <m:rPr>
            <m:nor/>
            <m:sty m:val="p"/>
          </m:rPr>
          <m:t>nF</m:t>
        </m:r>
      </m:oMath>
      <w:r>
        <w:t xml:space="preserve">, valores medidos) y del modelo real del LM741, mientras que el cálculo asume condensadores idénticos de</w:t>
      </w:r>
      <w:r>
        <w:t xml:space="preserve"> </w:t>
      </w:r>
      <m:oMath>
        <m:r>
          <m:t>0.1</m:t>
        </m:r>
        <m:r>
          <m:t> </m:t>
        </m:r>
        <m:r>
          <m:t>μ</m:t>
        </m:r>
        <m:r>
          <m:rPr>
            <m:nor/>
            <m:sty m:val="p"/>
          </m:rPr>
          <m:t>F</m:t>
        </m:r>
      </m:oMath>
      <w:r>
        <w:t xml:space="preserve"> </w:t>
      </w:r>
      <w:r>
        <w:t xml:space="preserve">y OPAMP ideal.</w:t>
      </w:r>
    </w:p>
    <w:p>
      <w:pPr>
        <w:pStyle w:val="BlockText"/>
      </w:pPr>
      <w:r>
        <w:rPr>
          <w:b/>
          <w:bCs/>
        </w:rPr>
        <w:t xml:space="preserve">Error detectado y corregido en la primera simulación</w:t>
      </w:r>
      <w:r>
        <w:t xml:space="preserve"> </w:t>
      </w:r>
      <w:r>
        <w:t xml:space="preserve">La primera versión del esquema tenía la resistencia de realimentación positiva capturada como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5.608</m:t>
        </m:r>
        <m:r>
          <m:t> </m:t>
        </m:r>
        <m:r>
          <m:rPr>
            <m:sty m:val="p"/>
          </m:rPr>
          <m:t>Ω</m:t>
        </m:r>
      </m:oMath>
      <w:r>
        <w:t xml:space="preserve"> </w:t>
      </w:r>
      <w:r>
        <w:t xml:space="preserve">(ohmios) en lugar de</w:t>
      </w:r>
      <w:r>
        <w:t xml:space="preserve"> </w:t>
      </w:r>
      <m:oMath>
        <m:r>
          <m:t>5.6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— un error de unidad al digitar el valor. Con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≈</m:t>
        </m:r>
        <m:r>
          <m:t>0</m:t>
        </m:r>
      </m:oMath>
      <w:r>
        <w:t xml:space="preserve"> </w:t>
      </w:r>
      <w:r>
        <w:t xml:space="preserve">el nodo intermedio queda conectado casi directamente a la salida y la respuesta degenera a un</w:t>
      </w:r>
      <w:r>
        <w:t xml:space="preserve"> </w:t>
      </w:r>
      <w:r>
        <w:rPr>
          <w:b/>
          <w:bCs/>
        </w:rPr>
        <w:t xml:space="preserve">primer orden sin pico</w:t>
      </w:r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≈</m:t>
        </m:r>
        <m:f>
          <m:fPr>
            <m:type m:val="bar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t>R</m:t>
            </m:r>
            <m:r>
              <m:t>C</m:t>
            </m:r>
          </m:den>
        </m:f>
      </m:oMath>
      <w:r>
        <w:t xml:space="preserve">, con fase en adelanto (imposible en un pasa bajo de fase mínima):</w:t>
      </w:r>
    </w:p>
    <w:p>
      <w:pPr>
        <w:pStyle w:val="BlockText"/>
      </w:pPr>
      <w:r>
        <w:drawing>
          <wp:inline>
            <wp:extent cx="5334000" cy="4267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t:/work/universidad_vault/Universidad/cursos/2026-1/Amplificadores/laboratorios/labo03/attachments/s14-le3-multisim-bode-error-r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AC Sweep de la primera simulación (con</w:t>
      </w:r>
      <w:r>
        <w:rPr>
          <w:i/>
          <w:iCs/>
        </w:rP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5.608</m:t>
        </m:r>
        <m:r>
          <m:t> </m:t>
        </m:r>
        <m:r>
          <m:rPr>
            <m:sty m:val="p"/>
          </m:rPr>
          <m:t>Ω</m:t>
        </m:r>
      </m:oMath>
      <w:r>
        <w:rPr>
          <w:i/>
          <w:iCs/>
        </w:rPr>
        <w:t xml:space="preserve">): respuesta de primer orden, sin pico de resonancia.</w:t>
      </w:r>
    </w:p>
    <w:p>
      <w:pPr>
        <w:pStyle w:val="BlockText"/>
      </w:pPr>
      <w:r>
        <w:t xml:space="preserve">El diagnóstico se verificó resolviendo numéricamente las ecuaciones de nodos con los valores exactos del esquema erróneo: el resultado coincide dígito a dígito con el CSV original (p. ej., en</w:t>
      </w:r>
      <w:r>
        <w:t xml:space="preserve"> </w:t>
      </w:r>
      <m:oMath>
        <m:r>
          <m:t>1</m:t>
        </m:r>
        <m:r>
          <m:t> </m:t>
        </m:r>
        <m:r>
          <m:rPr>
            <m:nor/>
            <m:sty m:val="p"/>
          </m:rPr>
          <m:t>kHz</m:t>
        </m:r>
      </m:oMath>
      <w:r>
        <w:t xml:space="preserve">: modelo</w:t>
      </w:r>
      <w:r>
        <w:t xml:space="preserve"> </w:t>
      </w:r>
      <m:oMath>
        <m:r>
          <m:t>0.5600</m:t>
        </m:r>
      </m:oMath>
      <w:r>
        <w:t xml:space="preserve"> </w:t>
      </w:r>
      <w:r>
        <w:t xml:space="preserve">vs CSV</w:t>
      </w:r>
      <w:r>
        <w:t xml:space="preserve"> </w:t>
      </w:r>
      <m:oMath>
        <m:r>
          <m:t>0.5601</m:t>
        </m:r>
      </m:oMath>
      <w:r>
        <w:t xml:space="preserve">). Tras corregir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, el AC Sweep mostró el pico de resonancia esperado.</w:t>
      </w:r>
    </w:p>
    <w:p>
      <w:r>
        <w:pict>
          <v:rect style="width:0;height:1.5pt" o:hralign="center" o:hrstd="t" o:hr="t"/>
        </w:pict>
      </w:r>
    </w:p>
    <w:bookmarkEnd w:id="30"/>
    <w:bookmarkStart w:id="46" w:name="datos-experimentales"/>
    <w:p>
      <w:pPr>
        <w:pStyle w:val="Heading2"/>
      </w:pPr>
      <w:r>
        <w:t xml:space="preserve">6. Datos experimentales</w:t>
      </w:r>
    </w:p>
    <w:bookmarkStart w:id="40" w:name="montaje"/>
    <w:p>
      <w:pPr>
        <w:pStyle w:val="Heading3"/>
      </w:pPr>
      <w:r>
        <w:t xml:space="preserve">6.1. Montaje</w:t>
      </w:r>
    </w:p>
    <w:p>
      <w:pPr>
        <w:pStyle w:val="CaptionedFigure"/>
      </w:pPr>
      <w:r>
        <w:drawing>
          <wp:inline>
            <wp:extent cx="5334000" cy="4001588"/>
            <wp:effectExtent b="0" l="0" r="0" t="0"/>
            <wp:docPr descr="Montaje del filtro en protoboard: LM741, resistencias de 10 kΩ y condensadores cerámicos 104 (0.1 µF)." title="" id="32" name="Picture"/>
            <a:graphic>
              <a:graphicData uri="http://schemas.openxmlformats.org/drawingml/2006/picture">
                <pic:pic>
                  <pic:nvPicPr>
                    <pic:cNvPr descr="t:/work/universidad_vault/Universidad/cursos/2026-1/Amplificadores/laboratorios/labo03/attachments/s14-le3-protoboard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1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Montaje del filtro en protoboard: LM741, resistencias de 10 kΩ y condensadores cerámicos 104 (0.1 µF).</w:t>
      </w:r>
    </w:p>
    <w:p>
      <w:pPr>
        <w:pStyle w:val="BodyText"/>
      </w:pPr>
      <w:r>
        <w:rPr>
          <w:b/>
          <w:bCs/>
        </w:rPr>
        <w:t xml:space="preserve">Calibración de la fuente bipolar</w:t>
      </w:r>
      <w:r>
        <w:rPr>
          <w:b/>
          <w:bCs/>
        </w:rPr>
        <w:t xml:space="preserve"> </w:t>
      </w:r>
      <m:oMath>
        <m:r>
          <m:rPr>
            <m:sty m:val="p"/>
          </m:rPr>
          <m:t>±</m:t>
        </m:r>
        <m:r>
          <m:t>12</m:t>
        </m:r>
        <m:r>
          <m:t> </m:t>
        </m:r>
        <m:r>
          <m:rPr>
            <m:nor/>
            <m:sty m:val="p"/>
          </m:rPr>
          <m:t>V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(pin 7: +12 V, pin 4: −12 V):</w:t>
      </w:r>
    </w:p>
    <w:p>
      <w:pPr>
        <w:pStyle w:val="CaptionedFigure"/>
      </w:pPr>
      <w:r>
        <w:drawing>
          <wp:inline>
            <wp:extent cx="5334000" cy="7114580"/>
            <wp:effectExtent b="0" l="0" r="0" t="0"/>
            <wp:docPr descr="Verificación de la alimentación con multímetro: 12.1 V en la rama medida." title="" id="35" name="Picture"/>
            <a:graphic>
              <a:graphicData uri="http://schemas.openxmlformats.org/drawingml/2006/picture">
                <pic:pic>
                  <pic:nvPicPr>
                    <pic:cNvPr descr="t:/work/universidad_vault/Universidad/cursos/2026-1/Amplificadores/laboratorios/labo03/attachments/s14-le3-fuente-12v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4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Verificación de la alimentación con multímetro: 12.1 V en la rama medida.</w:t>
      </w:r>
    </w:p>
    <w:p>
      <w:pPr>
        <w:pStyle w:val="CaptionedFigure"/>
      </w:pPr>
      <w:r>
        <w:drawing>
          <wp:inline>
            <wp:extent cx="5334000" cy="7114580"/>
            <wp:effectExtent b="0" l="0" r="0" t="0"/>
            <wp:docPr descr="Vista general: fuente, protoboard y osciloscopio RIGOL DHO924S con ambos canales conectados." title="" id="38" name="Picture"/>
            <a:graphic>
              <a:graphicData uri="http://schemas.openxmlformats.org/drawingml/2006/picture">
                <pic:pic>
                  <pic:nvPicPr>
                    <pic:cNvPr descr="t:/work/universidad_vault/Universidad/cursos/2026-1/Amplificadores/laboratorios/labo03/attachments/s14-le3-montaje-equipos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71145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Vista general: fuente, protoboard y osciloscopio RIGOL DHO924S con ambos canales conectados.</w:t>
      </w:r>
    </w:p>
    <w:bookmarkEnd w:id="40"/>
    <w:bookmarkStart w:id="44" w:name="medición-de-referencia"/>
    <w:p>
      <w:pPr>
        <w:pStyle w:val="Heading3"/>
      </w:pPr>
      <w:r>
        <w:t xml:space="preserve">6.2. Medición de referencia</w:t>
      </w:r>
    </w:p>
    <w:p>
      <w:pPr>
        <w:pStyle w:val="CaptionedFigure"/>
      </w:pPr>
      <w:r>
        <w:drawing>
          <wp:inline>
            <wp:extent cx="5334000" cy="4001588"/>
            <wp:effectExtent b="0" l="0" r="0" t="0"/>
            <wp:docPr descr="Captura a f = 50\,\text{Hz}: CH1 (entrada) V_{pp} = 2.04\,\text{V}, CH2 (salida) V_{pp} = 4.21\,\text{V} → A_v \approx 2.06, coherente con la ganancia teórica de banda de paso A = 2." title="" id="42" name="Picture"/>
            <a:graphic>
              <a:graphicData uri="http://schemas.openxmlformats.org/drawingml/2006/picture">
                <pic:pic>
                  <pic:nvPicPr>
                    <pic:cNvPr descr="t:/work/universidad_vault/Universidad/cursos/2026-1/Amplificadores/laboratorios/labo03/attachments/s14-le3-osc-50hz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1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Captura a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50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: CH1 (entrada)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2.04</m:t>
        </m:r>
        <m:r>
          <m:t> </m:t>
        </m:r>
        <m:r>
          <m:rPr>
            <m:nor/>
            <m:sty m:val="p"/>
          </m:rPr>
          <m:t>V</m:t>
        </m:r>
      </m:oMath>
      <w:r>
        <w:t xml:space="preserve">, CH2 (salida)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4.21</m:t>
        </m:r>
        <m:r>
          <m:t> </m:t>
        </m:r>
        <m:r>
          <m:rPr>
            <m:nor/>
            <m:sty m:val="p"/>
          </m:rPr>
          <m:t>V</m:t>
        </m:r>
      </m:oMath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≈</m:t>
        </m:r>
        <m:r>
          <m:t>2.06</m:t>
        </m:r>
      </m:oMath>
      <w:r>
        <w:t xml:space="preserve">, coherente con la ganancia teórica de banda de paso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tabla-de-mediciones"/>
    <w:p>
      <w:pPr>
        <w:pStyle w:val="Heading3"/>
      </w:pPr>
      <w:r>
        <w:t xml:space="preserve">6.3. Tabla de mediciones</w:t>
      </w:r>
    </w:p>
    <w:p>
      <w:pPr>
        <w:pStyle w:val="FirstParagraph"/>
      </w:pPr>
      <w:r>
        <w:t xml:space="preserve">Señal de entrada: senoidal,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t> </m:t>
        </m:r>
        <m:sSub>
          <m:e>
            <m:r>
              <m:rPr>
                <m:nor/>
                <m:sty m:val="p"/>
              </m:rPr>
              <m:t>V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t> </m:t>
        </m:r>
        <m:sSub>
          <m:e>
            <m:r>
              <m:rPr>
                <m:nor/>
                <m:sty m:val="p"/>
              </m:rPr>
              <m:t>V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).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medido en</w:t>
      </w:r>
      <w:r>
        <w:t xml:space="preserve"> </w:t>
      </w:r>
      <m:oMath>
        <m:sSub>
          <m:e>
            <m:r>
              <m:rPr>
                <m:nor/>
                <m:sty m:val="p"/>
              </m:rPr>
              <m:t>V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 </w:t>
      </w:r>
      <w:r>
        <w:t xml:space="preserve">con el osciloscopio;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o</m:t>
            </m:r>
            <m:r>
              <m:rPr>
                <m:sty m:val="p"/>
              </m:rPr>
              <m:t>,</m:t>
            </m:r>
            <m:r>
              <m:t>p</m:t>
            </m:r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t>p</m:t>
            </m:r>
          </m:sub>
        </m:sSub>
      </m:oMath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[Hz]</w:t>
            </w:r>
          </w:p>
        </w:tc>
        <w:tc>
          <w:tcPr/>
          <w:p>
            <w:pPr>
              <w:pStyle w:val="Compact"/>
            </w:pPr>
            <w:r>
              <w:t xml:space="preserve">50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150</w:t>
            </w:r>
          </w:p>
        </w:tc>
        <w:tc>
          <w:tcPr/>
          <w:p>
            <w:pPr>
              <w:pStyle w:val="Compact"/>
            </w:pPr>
            <w:r>
              <w:t xml:space="preserve">200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350</w:t>
            </w:r>
          </w:p>
        </w:tc>
        <w:tc>
          <w:tcPr/>
          <w:p>
            <w:pPr>
              <w:pStyle w:val="Compact"/>
            </w:pPr>
            <w:r>
              <w:t xml:space="preserve">400</w:t>
            </w:r>
          </w:p>
        </w:tc>
        <w:tc>
          <w:tcPr/>
          <w:p>
            <w:pPr>
              <w:pStyle w:val="Compact"/>
            </w:pPr>
            <w:r>
              <w:t xml:space="preserve">450</w:t>
            </w:r>
          </w:p>
        </w:tc>
        <w:tc>
          <w:tcPr/>
          <w:p>
            <w:pPr>
              <w:pStyle w:val="Compact"/>
            </w:pPr>
            <w:r>
              <w:t xml:space="preserve">500</w:t>
            </w:r>
          </w:p>
        </w:tc>
        <w:tc>
          <w:tcPr/>
          <w:p>
            <w:pPr>
              <w:pStyle w:val="Compact"/>
            </w:pPr>
            <w:r>
              <w:t xml:space="preserve">1 k</w:t>
            </w:r>
          </w:p>
        </w:tc>
        <w:tc>
          <w:tcPr/>
          <w:p>
            <w:pPr>
              <w:pStyle w:val="Compact"/>
            </w:pPr>
            <w:r>
              <w:t xml:space="preserve">2 k</w:t>
            </w:r>
          </w:p>
        </w:tc>
        <w:tc>
          <w:tcPr/>
          <w:p>
            <w:pPr>
              <w:pStyle w:val="Compact"/>
            </w:pPr>
            <w:r>
              <w:t xml:space="preserve">5 k</w:t>
            </w:r>
          </w:p>
        </w:tc>
        <w:tc>
          <w:tcPr/>
          <w:p>
            <w:pPr>
              <w:pStyle w:val="Compact"/>
            </w:pPr>
            <w:r>
              <w:t xml:space="preserve">10 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o</m:t>
                  </m:r>
                </m:sub>
              </m:sSub>
            </m:oMath>
            <w:r>
              <w:t xml:space="preserve"> </w:t>
            </w:r>
            <w:r>
              <w:t xml:space="preserve">[</w:t>
            </w:r>
            <m:oMath>
              <m:sSub>
                <m:e>
                  <m:r>
                    <m:rPr>
                      <m:nor/>
                      <m:sty m:val="p"/>
                    </m:rPr>
                    <m:t>V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</m:oMath>
            <w:r>
              <w:t xml:space="preserve">]</w:t>
            </w:r>
          </w:p>
        </w:tc>
        <w:tc>
          <w:tcPr/>
          <w:p>
            <w:pPr>
              <w:pStyle w:val="Compact"/>
            </w:pPr>
            <w:r>
              <w:t xml:space="preserve">4.18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4.97</w:t>
            </w:r>
          </w:p>
        </w:tc>
        <w:tc>
          <w:tcPr/>
          <w:p>
            <w:pPr>
              <w:pStyle w:val="Compact"/>
            </w:pPr>
            <w:r>
              <w:t xml:space="preserve">5.66</w:t>
            </w:r>
          </w:p>
        </w:tc>
        <w:tc>
          <w:tcPr/>
          <w:p>
            <w:pPr>
              <w:pStyle w:val="Compact"/>
            </w:pPr>
            <w:r>
              <w:t xml:space="preserve">6.38</w:t>
            </w:r>
          </w:p>
        </w:tc>
        <w:tc>
          <w:tcPr/>
          <w:p>
            <w:pPr>
              <w:pStyle w:val="Compact"/>
            </w:pPr>
            <w:r>
              <w:t xml:space="preserve">7.18</w:t>
            </w:r>
          </w:p>
        </w:tc>
        <w:tc>
          <w:tcPr/>
          <w:p>
            <w:pPr>
              <w:pStyle w:val="Compact"/>
            </w:pPr>
            <w:r>
              <w:t xml:space="preserve">7.92</w:t>
            </w:r>
          </w:p>
        </w:tc>
        <w:tc>
          <w:tcPr/>
          <w:p>
            <w:pPr>
              <w:pStyle w:val="Compact"/>
            </w:pPr>
            <w:r>
              <w:t xml:space="preserve">8.47</w:t>
            </w:r>
          </w:p>
        </w:tc>
        <w:tc>
          <w:tcPr/>
          <w:p>
            <w:pPr>
              <w:pStyle w:val="Compact"/>
            </w:pPr>
            <w:r>
              <w:t xml:space="preserve">8.72</w:t>
            </w:r>
          </w:p>
        </w:tc>
        <w:tc>
          <w:tcPr/>
          <w:p>
            <w:pPr>
              <w:pStyle w:val="Compact"/>
            </w:pPr>
            <w:r>
              <w:t xml:space="preserve">8.62</w:t>
            </w:r>
          </w:p>
        </w:tc>
        <w:tc>
          <w:tcPr/>
          <w:p>
            <w:pPr>
              <w:pStyle w:val="Compact"/>
            </w:pPr>
            <w:r>
              <w:t xml:space="preserve">4.50</w:t>
            </w:r>
          </w:p>
        </w:tc>
        <w:tc>
          <w:tcPr/>
          <w:p>
            <w:pPr>
              <w:pStyle w:val="Compact"/>
            </w:pPr>
            <w:r>
              <w:t xml:space="preserve">2.15</w:t>
            </w:r>
          </w:p>
        </w:tc>
        <w:tc>
          <w:tcPr/>
          <w:p>
            <w:pPr>
              <w:pStyle w:val="Compact"/>
            </w:pPr>
            <w:r>
              <w:t xml:space="preserve">0.88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2.09</w:t>
            </w:r>
          </w:p>
        </w:tc>
        <w:tc>
          <w:tcPr/>
          <w:p>
            <w:pPr>
              <w:pStyle w:val="Compact"/>
            </w:pPr>
            <w:r>
              <w:t xml:space="preserve">2.25</w:t>
            </w:r>
          </w:p>
        </w:tc>
        <w:tc>
          <w:tcPr/>
          <w:p>
            <w:pPr>
              <w:pStyle w:val="Compact"/>
            </w:pPr>
            <w:r>
              <w:t xml:space="preserve">2.49</w:t>
            </w:r>
          </w:p>
        </w:tc>
        <w:tc>
          <w:tcPr/>
          <w:p>
            <w:pPr>
              <w:pStyle w:val="Compact"/>
            </w:pPr>
            <w:r>
              <w:t xml:space="preserve">2.83</w:t>
            </w:r>
          </w:p>
        </w:tc>
        <w:tc>
          <w:tcPr/>
          <w:p>
            <w:pPr>
              <w:pStyle w:val="Compact"/>
            </w:pPr>
            <w:r>
              <w:t xml:space="preserve">3.19</w:t>
            </w:r>
          </w:p>
        </w:tc>
        <w:tc>
          <w:tcPr/>
          <w:p>
            <w:pPr>
              <w:pStyle w:val="Compact"/>
            </w:pPr>
            <w:r>
              <w:t xml:space="preserve">3.59</w:t>
            </w:r>
          </w:p>
        </w:tc>
        <w:tc>
          <w:tcPr/>
          <w:p>
            <w:pPr>
              <w:pStyle w:val="Compact"/>
            </w:pPr>
            <w:r>
              <w:t xml:space="preserve">3.96</w:t>
            </w:r>
          </w:p>
        </w:tc>
        <w:tc>
          <w:tcPr/>
          <w:p>
            <w:pPr>
              <w:pStyle w:val="Compact"/>
            </w:pPr>
            <w:r>
              <w:t xml:space="preserve">4.24</w:t>
            </w:r>
          </w:p>
        </w:tc>
        <w:tc>
          <w:tcPr/>
          <w:p>
            <w:pPr>
              <w:pStyle w:val="Compact"/>
            </w:pPr>
            <w:r>
              <w:t xml:space="preserve">4.36</w:t>
            </w:r>
          </w:p>
        </w:tc>
        <w:tc>
          <w:tcPr/>
          <w:p>
            <w:pPr>
              <w:pStyle w:val="Compact"/>
            </w:pPr>
            <w:r>
              <w:t xml:space="preserve">4.31</w:t>
            </w:r>
          </w:p>
        </w:tc>
        <w:tc>
          <w:tcPr/>
          <w:p>
            <w:pPr>
              <w:pStyle w:val="Compact"/>
            </w:pPr>
            <w:r>
              <w:t xml:space="preserve">2.25</w:t>
            </w:r>
          </w:p>
        </w:tc>
        <w:tc>
          <w:tcPr/>
          <w:p>
            <w:pPr>
              <w:pStyle w:val="Compact"/>
            </w:pPr>
            <w:r>
              <w:t xml:space="preserve">1.08</w:t>
            </w:r>
          </w:p>
        </w:tc>
        <w:tc>
          <w:tcPr/>
          <w:p>
            <w:pPr>
              <w:pStyle w:val="Compact"/>
            </w:pPr>
            <w:r>
              <w:t xml:space="preserve">0.44</w:t>
            </w:r>
          </w:p>
        </w:tc>
        <w:tc>
          <w:tcPr/>
          <w:p>
            <w:pPr>
              <w:pStyle w:val="Compact"/>
            </w:pPr>
            <w:r>
              <w:t xml:space="preserve">0.245</w:t>
            </w:r>
          </w:p>
        </w:tc>
      </w:tr>
    </w:tbl>
    <w:p>
      <w:pPr>
        <w:pStyle w:val="BodyText"/>
      </w:pPr>
      <w:r>
        <w:t xml:space="preserve">La respuesta medida reproduce la forma predicha por la teoría: banda de paso con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≈</m:t>
        </m:r>
        <m:r>
          <m:t>2.1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pico de resonancia</w:t>
      </w:r>
      <w:r>
        <w:rPr>
          <w:b/>
          <w:bCs/>
        </w:rP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≈</m:t>
        </m:r>
        <m:r>
          <m:t>4.4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alrededor de</w:t>
      </w:r>
      <w:r>
        <w:rPr>
          <w:b/>
          <w:bCs/>
        </w:rPr>
        <w:t xml:space="preserve"> </w:t>
      </w:r>
      <m:oMath>
        <m:r>
          <m:t>450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 </w:t>
      </w:r>
      <w:r>
        <w:t xml:space="preserve">y caída posterior de</w:t>
      </w:r>
      <w:r>
        <w:t xml:space="preserve"> </w:t>
      </w:r>
      <m:oMath>
        <m:r>
          <m:rPr>
            <m:sty m:val="p"/>
          </m:rPr>
          <m:t>≈</m:t>
        </m:r>
        <m:r>
          <m:rPr>
            <m:sty m:val="p"/>
          </m:rPr>
          <m:t>−</m:t>
        </m:r>
        <m:r>
          <m:t>20</m:t>
        </m:r>
        <m:r>
          <m:t> </m:t>
        </m:r>
        <m:r>
          <m:rPr>
            <m:nor/>
            <m:sty m:val="p"/>
          </m:rPr>
          <m:t>dB/déc</m:t>
        </m:r>
      </m:oMath>
      <w:r>
        <w:t xml:space="preserve"> </w:t>
      </w:r>
      <w:r>
        <w:t xml:space="preserve">(entre 1 kHz y 10 kHz la ganancia cae un factor</w:t>
      </w:r>
      <w:r>
        <w:t xml:space="preserve"> </w:t>
      </w:r>
      <m:oMath>
        <m:r>
          <m:rPr>
            <m:sty m:val="p"/>
          </m:rPr>
          <m:t>≈</m:t>
        </m:r>
        <m:r>
          <m:t>9.2</m:t>
        </m:r>
      </m:oMath>
      <w:r>
        <w:t xml:space="preserve"> </w:t>
      </w:r>
      <w:r>
        <w:t xml:space="preserve">por década).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8" w:name="X7f64b3667c90ebafd24aa9b4cca463004a6cdf7"/>
    <w:p>
      <w:pPr>
        <w:pStyle w:val="Heading2"/>
      </w:pPr>
      <w:r>
        <w:t xml:space="preserve">7. Comparación teórico vs. experimental (Entregable 1)</w:t>
      </w:r>
    </w:p>
    <w:p>
      <w:pPr>
        <w:pStyle w:val="FirstParagraph"/>
      </w:pPr>
      <w:r>
        <w:t xml:space="preserve">El pico medido (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4.36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rPr>
            <m:sty m:val="p"/>
          </m:rPr>
          <m:t>≈</m:t>
        </m:r>
        <m:r>
          <m:t>450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)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coincide con la predicción para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5.6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(pico en</w:t>
      </w:r>
      <w:r>
        <w:t xml:space="preserve"> </w:t>
      </w:r>
      <m:oMath>
        <m:r>
          <m:t>269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), pero calza casi exactamente con la predicción para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3.3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(pico de</w:t>
      </w:r>
      <w:r>
        <w:t xml:space="preserve"> </w:t>
      </w:r>
      <m:oMath>
        <m:r>
          <m:t>4.50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456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) — la resistencia del circuito del fundamento y del material del alumno. La tabla compara las mediciones contra ambos casos teóricos y contra la simulación: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F</m:t>
              </m:r>
            </m:oMath>
            <w:r>
              <w:t xml:space="preserve"> </w:t>
            </w:r>
            <w:r>
              <w:t xml:space="preserve">[Hz]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teórico (</w:t>
            </w:r>
            <m:oMath>
              <m:r>
                <m:t>5.6</m:t>
              </m:r>
              <m:r>
                <m:t> </m:t>
              </m:r>
              <m:r>
                <m:rPr>
                  <m:nor/>
                  <m:sty m:val="p"/>
                </m:rPr>
                <m:t>k</m:t>
              </m:r>
              <m:r>
                <m:rPr>
                  <m:sty m:val="p"/>
                </m:rPr>
                <m:t>Ω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simulado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rPr>
                <w:b/>
                <w:bCs/>
              </w:rPr>
              <w:t xml:space="preserve">experimental</w:t>
            </w:r>
          </w:p>
        </w:tc>
        <w:tc>
          <w:tcPr/>
          <w:p>
            <w:pPr>
              <w:pStyle w:val="Compact"/>
              <w:jc w:val="right"/>
            </w:pP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  <w:r>
              <w:t xml:space="preserve"> </w:t>
            </w:r>
            <w:r>
              <w:t xml:space="preserve">teórico (</w:t>
            </w:r>
            <m:oMath>
              <m:r>
                <m:t>3.3</m:t>
              </m:r>
              <m:r>
                <m:t> </m:t>
              </m:r>
              <m:r>
                <m:rPr>
                  <m:nor/>
                  <m:sty m:val="p"/>
                </m:rPr>
                <m:t>k</m:t>
              </m:r>
              <m:r>
                <m:rPr>
                  <m:sty m:val="p"/>
                </m:rPr>
                <m:t>Ω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Dif. exp. vs. teo.</w:t>
            </w:r>
            <w:r>
              <w:t xml:space="preserve"> </w:t>
            </w:r>
            <m:oMath>
              <m:r>
                <m:t>3.3</m:t>
              </m:r>
              <m:r>
                <m:t> </m:t>
              </m:r>
              <m:r>
                <m:rPr>
                  <m:nor/>
                  <m:sty m:val="p"/>
                </m:rPr>
                <m:t>k</m:t>
              </m:r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+1.8 %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+1.8 %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3.28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+0.8 %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3.90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2.81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+0.9 %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4.17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−0.7 %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3.59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−1.8 %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3.56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3.96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3.14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−3.1 %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−3.0 %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−2.7 %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+2.8 %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+7.6 %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+13.4 %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 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0.245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+26.8 %</w:t>
            </w:r>
          </w:p>
        </w:tc>
      </w:tr>
    </w:tbl>
    <w:bookmarkStart w:id="47" w:name="razones-de-las-diferencias"/>
    <w:p>
      <w:pPr>
        <w:pStyle w:val="Heading3"/>
      </w:pPr>
      <w:r>
        <w:t xml:space="preserve">Razones de las diferencias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Valor efectivo de la red RC (</w:t>
      </w:r>
      <m:oMath>
        <m:r>
          <m:t>R</m:t>
        </m:r>
        <m:r>
          <m:rPr>
            <m:sty m:val="p"/>
          </m:rPr>
          <m:t>=</m:t>
        </m:r>
        <m:r>
          <m:t>3.3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rPr>
          <w:b/>
          <w:bCs/>
        </w:rPr>
        <w:t xml:space="preserve">).</w:t>
      </w:r>
      <w:r>
        <w:t xml:space="preserve"> </w:t>
      </w:r>
      <w:r>
        <w:t xml:space="preserve">La respuesta medida se ajusta al 1–3 % (hasta 1 kHz) a la curva teórica con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3.3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482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), no a la de</w:t>
      </w:r>
      <w:r>
        <w:t xml:space="preserve"> </w:t>
      </w:r>
      <m:oMath>
        <m:r>
          <m:t>5.6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284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). Esto indica que el montaje físico se armó con las resistencias de</w:t>
      </w:r>
      <w:r>
        <w:t xml:space="preserve"> </w:t>
      </w:r>
      <m:oMath>
        <m:r>
          <m:t>3.3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que la guía lista como</w:t>
      </w:r>
      <w:r>
        <w:t xml:space="preserve"> </w:t>
      </w:r>
      <w:r>
        <w:t xml:space="preserve">“material que trae el alumno”</w:t>
      </w:r>
      <w:r>
        <w:t xml:space="preserve"> </w:t>
      </w:r>
      <w:r>
        <w:t xml:space="preserve">(y que aparecen como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</m:t>
        </m:r>
        <m:r>
          <m:rPr>
            <m:nor/>
            <m:sty m:val="p"/>
          </m:rPr>
          <m:t>K</m:t>
        </m:r>
        <m:r>
          <m:t>3</m:t>
        </m:r>
      </m:oMath>
      <w:r>
        <w:t xml:space="preserve"> </w:t>
      </w:r>
      <w:r>
        <w:t xml:space="preserve">en el circuito del fundamento). Es la razón dominante del corrimiento de todo el eje de frecuencias en un factor</w:t>
      </w:r>
      <w:r>
        <w:t xml:space="preserve"> </w:t>
      </w:r>
      <m:oMath>
        <m:r>
          <m:rPr>
            <m:sty m:val="p"/>
          </m:rPr>
          <m:t>≈</m:t>
        </m:r>
        <m:r>
          <m:t>5.6</m:t>
        </m:r>
        <m:r>
          <m:rPr>
            <m:sty m:val="p"/>
          </m:rPr>
          <m:t>/</m:t>
        </m:r>
        <m:r>
          <m:t>3.3</m:t>
        </m:r>
        <m:r>
          <m:rPr>
            <m:sty m:val="p"/>
          </m:rPr>
          <m:t>=</m:t>
        </m:r>
        <m:r>
          <m:t>1.7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Coherencia teoría–simulación.</w:t>
      </w:r>
      <w:r>
        <w:t xml:space="preserve"> </w:t>
      </w:r>
      <w:r>
        <w:t xml:space="preserve">Con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ya corregida (ver sección 5), la simulación sigue la curva teórica de</w:t>
      </w:r>
      <w:r>
        <w:t xml:space="preserve"> </w:t>
      </w:r>
      <m:oMath>
        <m:r>
          <m:t>5.6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dentro de un 7 %: la columna</w:t>
      </w:r>
      <w:r>
        <w:t xml:space="preserve"> </w:t>
      </w:r>
      <w:r>
        <w:t xml:space="preserve">“simulado”</w:t>
      </w:r>
      <w:r>
        <w:t xml:space="preserve"> </w:t>
      </w:r>
      <w:r>
        <w:t xml:space="preserve">difiere de la experimental por la misma razón que la teórica de</w:t>
      </w:r>
      <w:r>
        <w:t xml:space="preserve"> </w:t>
      </w:r>
      <m:oMath>
        <m:r>
          <m:t>5.6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— el montaje físico usó otra</w:t>
      </w:r>
      <w:r>
        <w:t xml:space="preserve"> </w:t>
      </w:r>
      <m:oMath>
        <m:r>
          <m:t>R</m:t>
        </m:r>
      </m:oMath>
      <w:r>
        <w:t xml:space="preserve">. La diferencia residual sim/teoría se debe a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97.5</m:t>
        </m:r>
      </m:oMath>
      <w:r>
        <w:t xml:space="preserve"> </w:t>
      </w:r>
      <w:r>
        <w:t xml:space="preserve">vs</w:t>
      </w:r>
      <w:r>
        <w:t xml:space="preserve"> </w:t>
      </w:r>
      <m:oMath>
        <m:r>
          <m:t>113.7</m:t>
        </m:r>
        <m:r>
          <m:t> </m:t>
        </m:r>
        <m:r>
          <m:rPr>
            <m:nor/>
            <m:sty m:val="p"/>
          </m:rPr>
          <m:t>nF</m:t>
        </m:r>
      </m:oMath>
      <w:r>
        <w:t xml:space="preserve">) y al modelo real del LM741.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Tolerancias de los componentes.</w:t>
      </w:r>
      <w:r>
        <w:t xml:space="preserve"> </w:t>
      </w:r>
      <w:r>
        <w:t xml:space="preserve">Los condensadores cerámicos 104 tienen tolerancias típicas de ±10–20 % (los valores medidos en el esquema,</w:t>
      </w:r>
      <w:r>
        <w:t xml:space="preserve"> </w:t>
      </w:r>
      <m:oMath>
        <m:r>
          <m:t>97.5</m:t>
        </m:r>
        <m:r>
          <m:t> </m:t>
        </m:r>
        <m:r>
          <m:rPr>
            <m:nor/>
            <m:sty m:val="p"/>
          </m:rPr>
          <m:t>nF</m:t>
        </m:r>
      </m:oMath>
      <w:r>
        <w:t xml:space="preserve"> </w:t>
      </w:r>
      <w:r>
        <w:t xml:space="preserve">y</w:t>
      </w:r>
      <w:r>
        <w:t xml:space="preserve"> </w:t>
      </w:r>
      <m:oMath>
        <m:r>
          <m:t>113.7</m:t>
        </m:r>
        <m:r>
          <m:t> </m:t>
        </m:r>
        <m:r>
          <m:rPr>
            <m:nor/>
            <m:sty m:val="p"/>
          </m:rPr>
          <m:t>nF</m:t>
        </m:r>
      </m:oMath>
      <w:r>
        <w:t xml:space="preserve">, difieren entre sí un 16 %). Con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el pico real se desplaza y se reduce ligeramente — consistente con el máximo medido de</w:t>
      </w:r>
      <w:r>
        <w:t xml:space="preserve"> </w:t>
      </w:r>
      <m:oMath>
        <m:r>
          <m:t>4.36</m:t>
        </m:r>
      </m:oMath>
      <w:r>
        <w:t xml:space="preserve"> </w:t>
      </w:r>
      <w:r>
        <w:t xml:space="preserve">frente al teórico de</w:t>
      </w:r>
      <w:r>
        <w:t xml:space="preserve"> </w:t>
      </w:r>
      <m:oMath>
        <m:r>
          <m:t>4.50</m:t>
        </m:r>
      </m:oMath>
      <w:r>
        <w:t xml:space="preserve"> </w:t>
      </w:r>
      <w:r>
        <w:t xml:space="preserve">(−3 %).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Limitaciones del LM741 y de la medición en alta frecuencia.</w:t>
      </w:r>
      <w:r>
        <w:t xml:space="preserve"> </w:t>
      </w:r>
      <w:r>
        <w:t xml:space="preserve">Sobre 2 kHz la diferencia crece (hasta +27 % en 10 kHz) porque: la salida es ya muy pequeña (</w:t>
      </w:r>
      <m:oMath>
        <m:r>
          <m:t>0.49</m:t>
        </m:r>
        <m:r>
          <m:t> </m:t>
        </m:r>
        <m:sSub>
          <m:e>
            <m:r>
              <m:rPr>
                <m:nor/>
                <m:sty m:val="p"/>
              </m:rPr>
              <m:t>V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) y la lectura de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 </w:t>
      </w:r>
      <w:r>
        <w:t xml:space="preserve">en el osciloscopio incluye ruido y rizado (sesgo hacia arriba); el producto ganancia–ancho de banda finito del 741 (</w:t>
      </w:r>
      <m:oMath>
        <m:r>
          <m:rPr>
            <m:sty m:val="p"/>
          </m:rPr>
          <m:t>≈</m:t>
        </m:r>
        <m:r>
          <m:t>1</m:t>
        </m:r>
        <m:r>
          <m:t> </m:t>
        </m:r>
        <m:r>
          <m:rPr>
            <m:nor/>
            <m:sty m:val="p"/>
          </m:rPr>
          <m:t>MHz</m:t>
        </m:r>
      </m:oMath>
      <w:r>
        <w:t xml:space="preserve">) y su impedancia de salida modifican la respuesta lejos de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</m:sub>
        </m:sSub>
      </m:oMath>
      <w:r>
        <w:t xml:space="preserve">; y los errores porcentuales se amplifican al dividir números pequeños.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Ganancia de banda de paso.</w:t>
      </w:r>
      <w:r>
        <w:t xml:space="preserve"> </w:t>
      </w:r>
      <w:r>
        <w:t xml:space="preserve">En 50 Hz se midió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2.09</m:t>
        </m:r>
      </m:oMath>
      <w:r>
        <w:t xml:space="preserve"> </w:t>
      </w:r>
      <w:r>
        <w:t xml:space="preserve">vs. </w:t>
      </w:r>
      <m:oMath>
        <m:r>
          <m:t>2.0</m:t>
        </m:r>
      </m:oMath>
      <w:r>
        <w:t xml:space="preserve"> </w:t>
      </w:r>
      <w:r>
        <w:t xml:space="preserve">teórico (+4.5 %): tolerancia de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(±5 %) y resolución de lectura del generador (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t>p</m:t>
            </m:r>
          </m:sub>
        </m:sSub>
        <m:r>
          <m:rPr>
            <m:sty m:val="p"/>
          </m:rPr>
          <m:t>=</m:t>
        </m:r>
        <m:r>
          <m:t>2.04</m:t>
        </m:r>
        <m:r>
          <m:t> </m:t>
        </m:r>
        <m:r>
          <m:rPr>
            <m:nor/>
            <m:sty m:val="p"/>
          </m:rPr>
          <m:t>V</m:t>
        </m:r>
      </m:oMath>
      <w:r>
        <w:t xml:space="preserve"> </w:t>
      </w:r>
      <w:r>
        <w:t xml:space="preserve">reales según el osciloscopio, no 2.00 V exactos).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diagramas-de-bode-entregable-2"/>
    <w:p>
      <w:pPr>
        <w:pStyle w:val="Heading2"/>
      </w:pPr>
      <w:r>
        <w:t xml:space="preserve">8. Diagramas de Bode (Entregable 2)</w:t>
      </w:r>
    </w:p>
    <w:p>
      <w:pPr>
        <w:pStyle w:val="CaptionedFigure"/>
      </w:pPr>
      <w:r>
        <w:drawing>
          <wp:inline>
            <wp:extent cx="5334000" cy="4741333"/>
            <wp:effectExtent b="0" l="0" r="0" t="0"/>
            <wp:docPr descr="Diagrama de Bode de H(s): curvas teóricas para R = 5.6\,\text{k}\Omega (azul) y R = 3.3\,\text{k}\Omega (rojo), barrido AC de Multisim corregido (verde, se superpone a la curva azul) y puntos experimentales (negro). Las mediciones caen sobre la curva de 3.3\,\text{k}\Omega." title="" id="50" name="Picture"/>
            <a:graphic>
              <a:graphicData uri="http://schemas.openxmlformats.org/drawingml/2006/picture">
                <pic:pic>
                  <pic:nvPicPr>
                    <pic:cNvPr descr="t:/work/universidad_vault/Universidad/cursos/2026-1/Amplificadores/laboratorios/labo03/attachments/s14-le3-bode-comparacion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41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Diagrama de Bode de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: curvas teóricas para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5.6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(azul) y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3.3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(rojo), barrido AC de Multisim corregido (verde, se superpone a la curva azul) y puntos experimentales (negro). Las mediciones caen sobre la curva de</w:t>
      </w:r>
      <w:r>
        <w:t xml:space="preserve"> </w:t>
      </w:r>
      <m:oMath>
        <m:r>
          <m:t>3.3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.</w:t>
      </w:r>
    </w:p>
    <w:p>
      <w:pPr>
        <w:pStyle w:val="BodyText"/>
      </w:pPr>
      <w:r>
        <w:t xml:space="preserve">Código MATLAB que genera los diagramas de Bode de la función de transferencia teórica:</w:t>
      </w:r>
    </w:p>
    <w:p>
      <w:pPr>
        <w:pStyle w:val="SourceCode"/>
      </w:pPr>
      <w:r>
        <w:rPr>
          <w:rStyle w:val="CommentTok"/>
        </w:rPr>
        <w:t xml:space="preserve">% Filtro activo pasa bajo Sallen-Key con A = 2 (Q = 1)</w:t>
      </w:r>
      <w:r>
        <w:br/>
      </w:r>
      <w:r>
        <w:rPr>
          <w:rStyle w:val="VariableTok"/>
        </w:rPr>
        <w:t xml:space="preserve">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0.1e-6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R1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5600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valor nominal del procedimiento (y de la simulacion)</w:t>
      </w:r>
      <w:r>
        <w:br/>
      </w:r>
      <w:r>
        <w:rPr>
          <w:rStyle w:val="VariableTok"/>
        </w:rPr>
        <w:t xml:space="preserve">R2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3300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% valor del circuito del fundamento (material del alumno)</w:t>
      </w:r>
      <w:r>
        <w:br/>
      </w:r>
      <w:r>
        <w:br/>
      </w:r>
      <w:r>
        <w:rPr>
          <w:rStyle w:val="VariableTok"/>
        </w:rPr>
        <w:t xml:space="preserve">H1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tf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[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R1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C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[(</w:t>
      </w:r>
      <w:r>
        <w:rPr>
          <w:rStyle w:val="VariableTok"/>
        </w:rPr>
        <w:t xml:space="preserve">R1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C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2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R1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C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H2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tf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A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[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R2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C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[(</w:t>
      </w:r>
      <w:r>
        <w:rPr>
          <w:rStyle w:val="VariableTok"/>
        </w:rPr>
        <w:t xml:space="preserve">R2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C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^</w:t>
      </w:r>
      <w:r>
        <w:rPr>
          <w:rStyle w:val="FloatTok"/>
        </w:rPr>
        <w:t xml:space="preserve">2</w:t>
      </w:r>
      <w:r>
        <w:rPr>
          <w:rStyle w:val="NormalTok"/>
        </w:rPr>
        <w:t xml:space="preserve"> (</w:t>
      </w:r>
      <w:r>
        <w:rPr>
          <w:rStyle w:val="FloatTok"/>
        </w:rPr>
        <w:t xml:space="preserve">3</w:t>
      </w:r>
      <w:r>
        <w:rPr>
          <w:rStyle w:val="OperatorTok"/>
        </w:rPr>
        <w:t xml:space="preserve">-</w:t>
      </w:r>
      <w:r>
        <w:rPr>
          <w:rStyle w:val="VariableTok"/>
        </w:rPr>
        <w:t xml:space="preserve">A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R2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C</w:t>
      </w:r>
      <w:r>
        <w:rPr>
          <w:rStyle w:val="NormalTok"/>
        </w:rPr>
        <w:t xml:space="preserve"> </w:t>
      </w:r>
      <w:r>
        <w:rPr>
          <w:rStyle w:val="FloatTok"/>
        </w:rPr>
        <w:t xml:space="preserve">1</w:t>
      </w:r>
      <w:r>
        <w:rPr>
          <w:rStyle w:val="NormalTok"/>
        </w:rPr>
        <w:t xml:space="preserve">])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VariableTok"/>
        </w:rPr>
        <w:t xml:space="preserve">figure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bode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H1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'b'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{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pi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2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pi</w:t>
      </w:r>
      <w:r>
        <w:rPr>
          <w:rStyle w:val="OperatorTok"/>
        </w:rPr>
        <w:t xml:space="preserve">*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grid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on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legend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'R = 5.6 k\Omega  (f_o = 284 Hz)'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'R = 3.3 k\Omega  (f_o = 482 Hz)'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VariableTok"/>
        </w:rPr>
        <w:t xml:space="preserve">title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'Filtro activo pasa bajo — H(s) = A(1+2RCs)/(R^2C^2s^2+(3-A)RCs+1)'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% Verificacion de parametros</w:t>
      </w:r>
      <w:r>
        <w:br/>
      </w:r>
      <w:r>
        <w:rPr>
          <w:rStyle w:val="VariableTok"/>
        </w:rPr>
        <w:t xml:space="preserve">damp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H1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% wn = 1786 rad/s, zeta = 0.5</w:t>
      </w:r>
      <w:r>
        <w:br/>
      </w:r>
      <w:r>
        <w:rPr>
          <w:rStyle w:val="VariableTok"/>
        </w:rPr>
        <w:t xml:space="preserve">allmargin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H1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[</w:t>
      </w:r>
      <w:r>
        <w:rPr>
          <w:rStyle w:val="VariableTok"/>
        </w:rPr>
        <w:t xml:space="preserve">mag</w:t>
      </w:r>
      <w:r>
        <w:rPr>
          <w:rStyle w:val="OperatorTok"/>
        </w:rPr>
        <w:t xml:space="preserve">,~,</w:t>
      </w:r>
      <w:r>
        <w:rPr>
          <w:rStyle w:val="VariableTok"/>
        </w:rPr>
        <w:t xml:space="preserve">w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bode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H2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% pico: max(mag) = 4.50 en w = 2*pi*456 rad/s</w:t>
      </w:r>
    </w:p>
    <w:p>
      <w:pPr>
        <w:pStyle w:val="FirstParagraph"/>
      </w:pPr>
      <w:r>
        <w:t xml:space="preserve">Lectura del diagrama: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Banda de paso:</w:t>
      </w:r>
      <w:r>
        <w:t xml:space="preserve"> </w:t>
      </w:r>
      <m:oMath>
        <m:r>
          <m:t>6.02</m:t>
        </m:r>
        <m:r>
          <m:t> </m:t>
        </m:r>
        <m:r>
          <m:rPr>
            <m:nor/>
            <m:sty m:val="p"/>
          </m:rPr>
          <m:t>dB</m:t>
        </m:r>
      </m:oMath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 en ambas curvas.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Pico de resonancia:</w:t>
      </w:r>
      <w:r>
        <w:t xml:space="preserve"> </w:t>
      </w:r>
      <m:oMath>
        <m:r>
          <m:rPr>
            <m:sty m:val="p"/>
          </m:rPr>
          <m:t>+</m:t>
        </m:r>
        <m:r>
          <m:t>13.06</m:t>
        </m:r>
        <m:r>
          <m:t> </m:t>
        </m:r>
        <m:r>
          <m:rPr>
            <m:nor/>
            <m:sty m:val="p"/>
          </m:rPr>
          <m:t>dB</m:t>
        </m:r>
      </m:oMath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4.50</m:t>
        </m:r>
      </m:oMath>
      <w:r>
        <w:t xml:space="preserve">) en</w:t>
      </w:r>
      <w:r>
        <w:t xml:space="preserve"> </w:t>
      </w:r>
      <m:oMath>
        <m:r>
          <m:t>269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 </w:t>
      </w:r>
      <w:r>
        <w:t xml:space="preserve">(</w:t>
      </w:r>
      <m:oMath>
        <m:r>
          <m:t>5.6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) o</w:t>
      </w:r>
      <w:r>
        <w:t xml:space="preserve"> </w:t>
      </w:r>
      <m:oMath>
        <m:r>
          <m:t>456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 </w:t>
      </w:r>
      <w:r>
        <w:t xml:space="preserve">(</w:t>
      </w:r>
      <m:oMath>
        <m:r>
          <m:t>3.3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), consecuencia de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y del cero en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Alta frecuencia:</w:t>
      </w:r>
      <w:r>
        <w:t xml:space="preserve"> </w:t>
      </w:r>
      <w:r>
        <w:t xml:space="preserve">pendiente de</w:t>
      </w:r>
      <w:r>
        <w:t xml:space="preserve"> </w:t>
      </w:r>
      <m:oMath>
        <m:r>
          <m:rPr>
            <m:sty m:val="p"/>
          </m:rPr>
          <m:t>−</m:t>
        </m:r>
        <m:r>
          <m:t>20</m:t>
        </m:r>
        <m:r>
          <m:t> </m:t>
        </m:r>
        <m:r>
          <m:rPr>
            <m:nor/>
            <m:sty m:val="p"/>
          </m:rPr>
          <m:t>dB/déc</m:t>
        </m:r>
      </m:oMath>
      <w:r>
        <w:t xml:space="preserve"> </w:t>
      </w:r>
      <w:r>
        <w:t xml:space="preserve">(dos polos − un cero), verificada tanto en la simulación como en las mediciones.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Fase:</w:t>
      </w:r>
      <w:r>
        <w:t xml:space="preserve"> </w:t>
      </w:r>
      <w:r>
        <w:t xml:space="preserve">parte de</w:t>
      </w:r>
      <w:r>
        <w:t xml:space="preserve"> </w:t>
      </w:r>
      <m:oMath>
        <m:r>
          <m:t>0</m:t>
        </m:r>
        <m:r>
          <m:rPr>
            <m:sty m:val="p"/>
          </m:rPr>
          <m:t>°</m:t>
        </m:r>
      </m:oMath>
      <w:r>
        <w:t xml:space="preserve">, sube levemente por el cero y cae hacia</w:t>
      </w:r>
      <w:r>
        <w:t xml:space="preserve"> </w:t>
      </w:r>
      <m:oMath>
        <m:r>
          <m:rPr>
            <m:sty m:val="p"/>
          </m:rPr>
          <m:t>−</m:t>
        </m:r>
        <m:r>
          <m:t>90</m:t>
        </m:r>
        <m:r>
          <m:rPr>
            <m:sty m:val="p"/>
          </m:rPr>
          <m:t>°</m:t>
        </m:r>
      </m:oMath>
      <w:r>
        <w:t xml:space="preserve"> </w:t>
      </w:r>
      <w:r>
        <w:t xml:space="preserve">en alta frecuencia (fase de red de fase mínima con exceso polo-cero de 1).</w:t>
      </w:r>
    </w:p>
    <w:p>
      <w:r>
        <w:pict>
          <v:rect style="width:0;height:1.5pt" o:hralign="center" o:hrstd="t" o:hr="t"/>
        </w:pict>
      </w:r>
    </w:p>
    <w:bookmarkEnd w:id="52"/>
    <w:bookmarkStart w:id="53" w:name="conclusiones-entregable-3"/>
    <w:p>
      <w:pPr>
        <w:pStyle w:val="Heading2"/>
      </w:pPr>
      <w:r>
        <w:t xml:space="preserve">9. Conclusiones (Entregable 3)</w:t>
      </w:r>
    </w:p>
    <w:p>
      <w:pPr>
        <w:pStyle w:val="Compact"/>
        <w:numPr>
          <w:ilvl w:val="0"/>
          <w:numId w:val="1004"/>
        </w:numPr>
      </w:pPr>
      <w:r>
        <w:t xml:space="preserve">Se comprobó experimentalmente que el circuito se comporta como un</w:t>
      </w:r>
      <w:r>
        <w:t xml:space="preserve"> </w:t>
      </w:r>
      <w:r>
        <w:rPr>
          <w:b/>
          <w:bCs/>
        </w:rPr>
        <w:t xml:space="preserve">filtro activo pasa bajo de segundo orden</w:t>
      </w:r>
      <w:r>
        <w:t xml:space="preserve">: banda de paso con ganancia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</m:sub>
        </m:sSub>
        <m:r>
          <m:rPr>
            <m:sty m:val="p"/>
          </m:rPr>
          <m:t>≈</m:t>
        </m:r>
        <m:r>
          <m:t>2.1</m:t>
        </m:r>
      </m:oMath>
      <w:r>
        <w:t xml:space="preserve"> </w:t>
      </w:r>
      <w:r>
        <w:t xml:space="preserve">(teórico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b>
          <m:e>
            <m:r>
              <m:t>R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), pico de resonancia y caída posterior de</w:t>
      </w:r>
      <w:r>
        <w:t xml:space="preserve"> </w:t>
      </w:r>
      <m:oMath>
        <m:r>
          <m:rPr>
            <m:sty m:val="p"/>
          </m:rPr>
          <m:t>≈</m:t>
        </m:r>
        <m:r>
          <m:rPr>
            <m:sty m:val="p"/>
          </m:rPr>
          <m:t>−</m:t>
        </m:r>
        <m:r>
          <m:t>20</m:t>
        </m:r>
        <m:r>
          <m:t> </m:t>
        </m:r>
        <m:r>
          <m:rPr>
            <m:nor/>
            <m:sty m:val="p"/>
          </m:rPr>
          <m:t>dB/déc</m:t>
        </m:r>
      </m:oMath>
      <w:r>
        <w:t xml:space="preserve">, tal como predice la función de transferencia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deducida en el marco teórico.</w:t>
      </w:r>
    </w:p>
    <w:p>
      <w:pPr>
        <w:pStyle w:val="Compact"/>
        <w:numPr>
          <w:ilvl w:val="0"/>
          <w:numId w:val="1004"/>
        </w:numPr>
      </w:pPr>
      <w:r>
        <w:t xml:space="preserve">Con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el factor de calidad vale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t>ζ</m:t>
        </m:r>
        <m:r>
          <m:rPr>
            <m:sty m:val="p"/>
          </m:rPr>
          <m:t>=</m:t>
        </m:r>
        <m:r>
          <m:t>0.5</m:t>
        </m:r>
      </m:oMath>
      <w:r>
        <w:t xml:space="preserve">), lo que produce un</w:t>
      </w:r>
      <w:r>
        <w:t xml:space="preserve"> </w:t>
      </w:r>
      <w:r>
        <w:rPr>
          <w:b/>
          <w:bCs/>
        </w:rPr>
        <w:t xml:space="preserve">sobrepico de ganancia</w:t>
      </w:r>
      <w:r>
        <w:t xml:space="preserve"> </w:t>
      </w:r>
      <w:r>
        <w:t xml:space="preserve">cerca de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</m:sub>
        </m:sSub>
      </m:oMath>
      <w:r>
        <w:t xml:space="preserve">: se midió</w:t>
      </w:r>
      <w:r>
        <w:t xml:space="preserve"> </w:t>
      </w:r>
      <m:oMath>
        <m:sSub>
          <m:e>
            <m:r>
              <m:t>A</m:t>
            </m:r>
          </m:e>
          <m:sub>
            <m:r>
              <m:t>v</m:t>
            </m:r>
            <m:r>
              <m:rPr>
                <m:sty m:val="p"/>
              </m:rPr>
              <m:t>,</m:t>
            </m:r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=</m:t>
        </m:r>
        <m:r>
          <m:t>4.36</m:t>
        </m:r>
      </m:oMath>
      <w:r>
        <w:t xml:space="preserve"> </w:t>
      </w:r>
      <w:r>
        <w:t xml:space="preserve">(</w:t>
      </w:r>
      <m:oMath>
        <m:r>
          <m:t>12.8</m:t>
        </m:r>
        <m:r>
          <m:t> </m:t>
        </m:r>
        <m:r>
          <m:rPr>
            <m:nor/>
            <m:sty m:val="p"/>
          </m:rPr>
          <m:t>dB</m:t>
        </m:r>
      </m:oMath>
      <w:r>
        <w:t xml:space="preserve">) frente a los</w:t>
      </w:r>
      <w:r>
        <w:t xml:space="preserve"> </w:t>
      </w:r>
      <m:oMath>
        <m:r>
          <m:t>4.50</m:t>
        </m:r>
      </m:oMath>
      <w:r>
        <w:t xml:space="preserve"> </w:t>
      </w:r>
      <w:r>
        <w:t xml:space="preserve">(</w:t>
      </w:r>
      <m:oMath>
        <m:r>
          <m:t>13.1</m:t>
        </m:r>
        <m:r>
          <m:t> </m:t>
        </m:r>
        <m:r>
          <m:rPr>
            <m:nor/>
            <m:sty m:val="p"/>
          </m:rPr>
          <m:t>dB</m:t>
        </m:r>
      </m:oMath>
      <w:r>
        <w:t xml:space="preserve">) teóricos — un error de solo</w:t>
      </w:r>
      <w:r>
        <w:t xml:space="preserve"> </w:t>
      </w:r>
      <w:r>
        <w:rPr>
          <w:b/>
          <w:bCs/>
        </w:rPr>
        <w:t xml:space="preserve">3 %</w:t>
      </w:r>
      <w:r>
        <w:t xml:space="preserve">. La respuesta de este filtro no es plana tipo Butterworth (</w:t>
      </w:r>
      <m:oMath>
        <m:r>
          <m:t>ζ</m:t>
        </m:r>
        <m:r>
          <m:rPr>
            <m:sty m:val="p"/>
          </m:rPr>
          <m:t>≈</m:t>
        </m:r>
        <m:r>
          <m:t>0.707</m:t>
        </m:r>
      </m:oMath>
      <w:r>
        <w:t xml:space="preserve">, que requeriría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1.6</m:t>
        </m:r>
      </m:oMath>
      <w:r>
        <w:t xml:space="preserve">), y la práctica lo evidenció con claridad.</w:t>
      </w:r>
    </w:p>
    <w:p>
      <w:pPr>
        <w:pStyle w:val="Compact"/>
        <w:numPr>
          <w:ilvl w:val="0"/>
          <w:numId w:val="1004"/>
        </w:numPr>
      </w:pPr>
      <w:r>
        <w:t xml:space="preserve">La</w:t>
      </w:r>
      <w:r>
        <w:t xml:space="preserve"> </w:t>
      </w:r>
      <w:r>
        <w:rPr>
          <w:b/>
          <w:bCs/>
        </w:rPr>
        <w:t xml:space="preserve">posición del pico medido</w:t>
      </w:r>
      <w:r>
        <w:t xml:space="preserve"> </w:t>
      </w:r>
      <w:r>
        <w:t xml:space="preserve">(</w:t>
      </w:r>
      <m:oMath>
        <m:r>
          <m:rPr>
            <m:sty m:val="p"/>
          </m:rPr>
          <m:t>≈</m:t>
        </m:r>
        <m:r>
          <m:t>450</m:t>
        </m:r>
      </m:oMath>
      <w:r>
        <w:t xml:space="preserve">–</w:t>
      </w:r>
      <m:oMath>
        <m:r>
          <m:t>500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) identifica el valor efectivo de la red RC: las mediciones se ajustan al 1–3 % a la curva teórica con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3.3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482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), lo que confirma que el montaje usó la resistencia de</w:t>
      </w:r>
      <w:r>
        <w:t xml:space="preserve"> </w:t>
      </w:r>
      <m:oMath>
        <m:r>
          <m:t>3.3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del alumno y no la de</w:t>
      </w:r>
      <w:r>
        <w:t xml:space="preserve"> </w:t>
      </w:r>
      <m:oMath>
        <m:r>
          <m:t>5.6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de la figura del procedimiento. La respuesta en frecuencia funciona así como método indirecto de verificación de componentes.</w:t>
      </w:r>
    </w:p>
    <w:p>
      <w:pPr>
        <w:pStyle w:val="Compact"/>
        <w:numPr>
          <w:ilvl w:val="0"/>
          <w:numId w:val="1004"/>
        </w:numPr>
      </w:pPr>
      <w:r>
        <w:t xml:space="preserve">La pendiente medida entre 1 kHz y 10 kHz (</w:t>
      </w:r>
      <m:oMath>
        <m:r>
          <m:rPr>
            <m:sty m:val="p"/>
          </m:rPr>
          <m:t>≈</m:t>
        </m:r>
        <m:r>
          <m:rPr>
            <m:sty m:val="p"/>
          </m:rPr>
          <m:t>−</m:t>
        </m:r>
        <m:r>
          <m:t>19</m:t>
        </m:r>
        <m:r>
          <m:t> </m:t>
        </m:r>
        <m:r>
          <m:rPr>
            <m:nor/>
            <m:sty m:val="p"/>
          </m:rPr>
          <m:t>dB/déc</m:t>
        </m:r>
      </m:oMath>
      <w:r>
        <w:t xml:space="preserve">) confirma la presencia del</w:t>
      </w:r>
      <w:r>
        <w:t xml:space="preserve"> </w:t>
      </w:r>
      <w:r>
        <w:rPr>
          <w:b/>
          <w:bCs/>
        </w:rPr>
        <w:t xml:space="preserve">cero en el numerador</w:t>
      </w:r>
      <w:r>
        <w:t xml:space="preserve"> </w:t>
      </w:r>
      <w:r>
        <w:t xml:space="preserve">de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: sin él, un segundo orden caería a</w:t>
      </w:r>
      <w:r>
        <w:t xml:space="preserve"> </w:t>
      </w:r>
      <m:oMath>
        <m:r>
          <m:rPr>
            <m:sty m:val="p"/>
          </m:rPr>
          <m:t>−</m:t>
        </m:r>
        <m:r>
          <m:t>40</m:t>
        </m:r>
        <m:r>
          <m:t> </m:t>
        </m:r>
        <m:r>
          <m:rPr>
            <m:nor/>
            <m:sty m:val="p"/>
          </m:rPr>
          <m:t>dB/déc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La simulación resultó una lección en sí misma: en la primera versión, un</w:t>
      </w:r>
      <w:r>
        <w:t xml:space="preserve"> </w:t>
      </w:r>
      <w:r>
        <w:rPr>
          <w:b/>
          <w:bCs/>
        </w:rPr>
        <w:t xml:space="preserve">error de unidad</w:t>
      </w:r>
      <w:r>
        <w:t xml:space="preserve"> </w:t>
      </w:r>
      <w:r>
        <w:t xml:space="preserve">(</w:t>
      </w:r>
      <m:oMath>
        <m:sSub>
          <m:e>
            <m:r>
              <m:t>R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5.608</m:t>
        </m:r>
        <m:r>
          <m:t> </m:t>
        </m:r>
        <m:r>
          <m:rPr>
            <m:sty m:val="p"/>
          </m:rPr>
          <m:t>Ω</m:t>
        </m:r>
      </m:oMath>
      <w:r>
        <w:t xml:space="preserve"> </w:t>
      </w:r>
      <w:r>
        <w:t xml:space="preserve">en lugar de</w:t>
      </w:r>
      <w:r>
        <w:t xml:space="preserve"> </w:t>
      </w:r>
      <m:oMath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) degeneró la respuesta simulada a primer orden y suprimió el pico. Contrastar la simulación contra el cálculo teórico permitió detectar el error, corregirlo y validar la versión final: el AC Sweep corregido reproduce la curva teórica de</w:t>
      </w:r>
      <w:r>
        <w:t xml:space="preserve"> </w:t>
      </w:r>
      <m:oMath>
        <m:r>
          <m:t>5.6</m:t>
        </m:r>
        <m:r>
          <m:t> </m:t>
        </m:r>
        <m:r>
          <m:rPr>
            <m:nor/>
            <m:sty m:val="p"/>
          </m:rPr>
          <m:t>k</m:t>
        </m:r>
        <m:r>
          <m:rPr>
            <m:sty m:val="p"/>
          </m:rPr>
          <m:t>Ω</m:t>
        </m:r>
      </m:oMath>
      <w:r>
        <w:t xml:space="preserve"> </w:t>
      </w:r>
      <w:r>
        <w:t xml:space="preserve">con un pico de</w:t>
      </w:r>
      <w:r>
        <w:t xml:space="preserve"> </w:t>
      </w:r>
      <m:oMath>
        <m:r>
          <m:t>4.18</m:t>
        </m:r>
      </m:oMath>
      <w:r>
        <w:t xml:space="preserve"> </w:t>
      </w:r>
      <w:r>
        <w:t xml:space="preserve">en</w:t>
      </w:r>
      <w:r>
        <w:t xml:space="preserve"> </w:t>
      </w:r>
      <m:oMath>
        <m:r>
          <m:t>251</m:t>
        </m:r>
        <m:r>
          <m:t> </m:t>
        </m:r>
        <m:r>
          <m:rPr>
            <m:nor/>
            <m:sty m:val="p"/>
          </m:rPr>
          <m:t>Hz</m:t>
        </m:r>
      </m:oMath>
      <w:r>
        <w:t xml:space="preserve"> </w:t>
      </w:r>
      <w:r>
        <w:t xml:space="preserve">(−7 % respecto del ideal, por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El diagrama de Bode demostró ser la herramienta natural para</w:t>
      </w:r>
      <w:r>
        <w:t xml:space="preserve"> </w:t>
      </w:r>
      <w:r>
        <w:rPr>
          <w:b/>
          <w:bCs/>
        </w:rPr>
        <w:t xml:space="preserve">comparar teoría, simulación y experimento</w:t>
      </w:r>
      <w:r>
        <w:t xml:space="preserve"> </w:t>
      </w:r>
      <w:r>
        <w:t xml:space="preserve">en un solo gráfico, evidenciando de inmediato tanto el corrimiento de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como la ausencia del pico en la simulación.</w:t>
      </w:r>
    </w:p>
    <w:p>
      <w:r>
        <w:pict>
          <v:rect style="width:0;height:1.5pt" o:hralign="center" o:hrstd="t" o:hr="t"/>
        </w:pict>
      </w:r>
    </w:p>
    <w:bookmarkEnd w:id="53"/>
    <w:bookmarkStart w:id="54" w:name="recomendaciones"/>
    <w:p>
      <w:pPr>
        <w:pStyle w:val="Heading2"/>
      </w:pPr>
      <w:r>
        <w:t xml:space="preserve">10. Recomendaciones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Medir y registrar</w:t>
      </w:r>
      <w:r>
        <w:t xml:space="preserve"> </w:t>
      </w:r>
      <w:r>
        <w:t xml:space="preserve">con multímetro los valores reales de todas las resistencias y condensadores antes del montaje, y usar esos valores (no los nominales) en el cálculo teórico y la simulación; la guía misma maneja dos valores de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distintos (fundamento vs. procedimiento) y conviene fijar cuál se usa.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Validar la simulación contra el cálculo teórico</w:t>
      </w:r>
      <w:r>
        <w:t xml:space="preserve"> </w:t>
      </w:r>
      <w:r>
        <w:t xml:space="preserve">antes de darla por buena: revisar siempre las unidades (</w:t>
      </w:r>
      <m:oMath>
        <m:r>
          <m:rPr>
            <m:sty m:val="p"/>
          </m:rPr>
          <m:t>Ω</m:t>
        </m:r>
      </m:oMath>
      <w:r>
        <w:t xml:space="preserve">/k</w:t>
      </w:r>
      <m:oMath>
        <m:r>
          <m:rPr>
            <m:sty m:val="p"/>
          </m:rPr>
          <m:t>Ω</m:t>
        </m:r>
      </m:oMath>
      <w:r>
        <w:t xml:space="preserve">, nF/µF) al digitar valores en Multisim — un solo error de unidad en</w:t>
      </w:r>
      <w:r>
        <w:t xml:space="preserve"> </w:t>
      </w:r>
      <m:oMath>
        <m:sSub>
          <m:e>
            <m:r>
              <m:t>R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cambió el orden aparente del filtro, y solo el contraste con la teoría lo hizo evidente.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Densificar las mediciones alrededor de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(p. ej. cada 25 Hz entre 350 y 550 Hz) para ubicar con precisión la frecuencia y amplitud del pico, y medir también la</w:t>
      </w:r>
      <w:r>
        <w:t xml:space="preserve"> </w:t>
      </w:r>
      <w:r>
        <w:rPr>
          <w:b/>
          <w:bCs/>
        </w:rPr>
        <w:t xml:space="preserve">fase</w:t>
      </w:r>
      <w:r>
        <w:t xml:space="preserve"> </w:t>
      </w:r>
      <w:r>
        <w:t xml:space="preserve">entre entrada y salida para completar el diagrama de Bode experimental.</w:t>
      </w:r>
    </w:p>
    <w:p>
      <w:pPr>
        <w:pStyle w:val="Compact"/>
        <w:numPr>
          <w:ilvl w:val="0"/>
          <w:numId w:val="1005"/>
        </w:numPr>
      </w:pPr>
      <w:r>
        <w:t xml:space="preserve">Usar condensadores de</w:t>
      </w:r>
      <w:r>
        <w:t xml:space="preserve"> </w:t>
      </w:r>
      <w:r>
        <w:rPr>
          <w:b/>
          <w:bCs/>
        </w:rPr>
        <w:t xml:space="preserve">poliéster o cerámicos NP0/C0G</w:t>
      </w:r>
      <w:r>
        <w:t xml:space="preserve"> </w:t>
      </w:r>
      <w:r>
        <w:t xml:space="preserve">de tolerancia conocida en la red RC (los electrolíticos de la lista de materiales no son adecuados para señal AC por su polaridad y tolerancia ±20 %).</w:t>
      </w:r>
    </w:p>
    <w:p>
      <w:pPr>
        <w:pStyle w:val="Compact"/>
        <w:numPr>
          <w:ilvl w:val="0"/>
          <w:numId w:val="1005"/>
        </w:numPr>
      </w:pPr>
      <w:r>
        <w:t xml:space="preserve">En alta frecuencia, medir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con</w:t>
      </w:r>
      <w:r>
        <w:t xml:space="preserve"> </w:t>
      </w:r>
      <w:r>
        <w:rPr>
          <w:b/>
          <w:bCs/>
        </w:rPr>
        <w:t xml:space="preserve">promediado</w:t>
      </w:r>
      <w:r>
        <w:t xml:space="preserve"> </w:t>
      </w:r>
      <w:r>
        <w:t xml:space="preserve">o con la función de medición RMS del osciloscopio para reducir el sesgo del ruido cuando la señal es pequeña (</w:t>
      </w:r>
      <m:oMath>
        <m:r>
          <m:rPr>
            <m:sty m:val="p"/>
          </m:rPr>
          <m:t>&lt;</m:t>
        </m:r>
        <m:r>
          <m:t>1</m:t>
        </m:r>
        <m:r>
          <m:t> </m:t>
        </m:r>
        <m:sSub>
          <m:e>
            <m:r>
              <m:rPr>
                <m:nor/>
                <m:sty m:val="p"/>
              </m:rPr>
              <m:t>V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Para trabajos con</w:t>
      </w:r>
      <w:r>
        <w:t xml:space="preserve"> </w:t>
      </w:r>
      <m:oMath>
        <m:sSub>
          <m:e>
            <m:r>
              <m:t>f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mayores 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altos, reemplazar el LM741 por un OPAMP de mayor producto ganancia–ancho de banda (TL072, TL081), ya que el 741 (</w:t>
      </w:r>
      <m:oMath>
        <m:r>
          <m:t>G</m:t>
        </m:r>
        <m:r>
          <m:t>B</m:t>
        </m:r>
        <m:r>
          <m:t>W</m:t>
        </m:r>
        <m:r>
          <m:rPr>
            <m:sty m:val="p"/>
          </m:rPr>
          <m:t>≈</m:t>
        </m:r>
        <m:r>
          <m:t>1</m:t>
        </m:r>
        <m:r>
          <m:t> </m:t>
        </m:r>
        <m:r>
          <m:rPr>
            <m:nor/>
            <m:sty m:val="p"/>
          </m:rPr>
          <m:t>MHz</m:t>
        </m:r>
      </m:oMath>
      <w:r>
        <w:t xml:space="preserve">,</w:t>
      </w:r>
      <w:r>
        <w:t xml:space="preserve"> </w:t>
      </w:r>
      <m:oMath>
        <m:r>
          <m:t>S</m:t>
        </m:r>
        <m:r>
          <m:t>R</m:t>
        </m:r>
        <m:r>
          <m:rPr>
            <m:sty m:val="p"/>
          </m:rPr>
          <m:t>=</m:t>
        </m:r>
        <m:r>
          <m:t>0.5</m:t>
        </m:r>
        <m:r>
          <m:t> </m:t>
        </m:r>
        <m:r>
          <m:rPr>
            <m:nor/>
            <m:sty m:val="p"/>
          </m:rPr>
          <m:t>V</m:t>
        </m:r>
        <m:r>
          <m:rPr>
            <m:sty m:val="p"/>
          </m:rPr>
          <m:t>/</m:t>
        </m:r>
        <m:r>
          <m:t>μ</m:t>
        </m:r>
        <m:r>
          <m:rPr>
            <m:nor/>
            <m:sty m:val="p"/>
          </m:rPr>
          <m:t>s</m:t>
        </m:r>
      </m:oMath>
      <w:r>
        <w:t xml:space="preserve">) empieza a limitar la respuesta.</w:t>
      </w:r>
    </w:p>
    <w:p>
      <w:r>
        <w:pict>
          <v:rect style="width:0;height:1.5pt" o:hralign="center" o:hrstd="t" o:hr="t"/>
        </w:pict>
      </w:r>
    </w:p>
    <w:bookmarkEnd w:id="54"/>
    <w:bookmarkStart w:id="55" w:name="resumen-de-resultados"/>
    <w:p>
      <w:pPr>
        <w:pStyle w:val="Heading2"/>
      </w:pPr>
      <w:r>
        <w:t xml:space="preserve">11. Resumen de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72"/>
        <w:gridCol w:w="5505"/>
        <w:gridCol w:w="1159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Magnitud</w:t>
            </w:r>
          </w:p>
        </w:tc>
        <w:tc>
          <w:tcPr/>
          <w:p>
            <w:pPr>
              <w:pStyle w:val="Compact"/>
            </w:pPr>
            <w:r>
              <w:t xml:space="preserve">Teórico (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3.3</m:t>
              </m:r>
              <m:r>
                <m:t> </m:t>
              </m:r>
              <m:r>
                <m:rPr>
                  <m:nor/>
                  <m:sty m:val="p"/>
                </m:rPr>
                <m:t>k</m:t>
              </m:r>
              <m:r>
                <m:rPr>
                  <m:sty m:val="p"/>
                </m:rPr>
                <m:t>Ω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 </m:t>
              </m:r>
              <m:r>
                <m:t>μ</m:t>
              </m:r>
              <m:r>
                <m:rPr>
                  <m:nor/>
                  <m:sty m:val="p"/>
                </m:rPr>
                <m:t>F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Experimental</w:t>
            </w:r>
          </w:p>
        </w:tc>
        <w:tc>
          <w:tcPr/>
          <w:p>
            <w:pPr>
              <w:pStyle w:val="Compact"/>
            </w:pPr>
            <w:r>
              <w:t xml:space="preserve">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Ganancia en banda de paso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2.00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6.0</m:t>
              </m:r>
              <m:r>
                <m:t> </m:t>
              </m:r>
              <m:r>
                <m:rPr>
                  <m:nor/>
                  <m:sty m:val="p"/>
                </m:rPr>
                <m:t>dB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2.09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6.4</m:t>
              </m:r>
              <m:r>
                <m:t> </m:t>
              </m:r>
              <m:r>
                <m:rPr>
                  <m:nor/>
                  <m:sty m:val="p"/>
                </m:rPr>
                <m:t>dB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+</m:t>
              </m:r>
              <m:r>
                <m:t>4.5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Ganancia máxima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4.50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13.1</m:t>
              </m:r>
              <m:r>
                <m:t> </m:t>
              </m:r>
              <m:r>
                <m:rPr>
                  <m:nor/>
                  <m:sty m:val="p"/>
                </m:rPr>
                <m:t>dB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t>4.36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12.8</m:t>
              </m:r>
              <m:r>
                <m:t> </m:t>
              </m:r>
              <m:r>
                <m:rPr>
                  <m:nor/>
                  <m:sty m:val="p"/>
                </m:rPr>
                <m:t>dB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3.0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Frecuencia del pico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p</m:t>
                  </m:r>
                  <m:r>
                    <m:t>i</m:t>
                  </m:r>
                  <m:r>
                    <m:t>c</m:t>
                  </m:r>
                  <m:r>
                    <m:t>o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m:oMath>
              <m:r>
                <m:t>456</m:t>
              </m:r>
              <m:r>
                <m:t> </m:t>
              </m:r>
              <m:r>
                <m:rPr>
                  <m:nor/>
                  <m:sty m:val="p"/>
                </m:rPr>
                <m:t>Hz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≈</m:t>
              </m:r>
              <m:r>
                <m:t>450</m:t>
              </m:r>
              <m:r>
                <m:t> </m:t>
              </m:r>
              <m:r>
                <m:rPr>
                  <m:nor/>
                  <m:sty m:val="p"/>
                </m:rPr>
                <m:t>Hz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Pendiente en alta frecuencia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20</m:t>
              </m:r>
              <m:r>
                <m:t> </m:t>
              </m:r>
              <m:r>
                <m:rPr>
                  <m:nor/>
                  <m:sty m:val="p"/>
                </m:rPr>
                <m:t>dB/déc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19</m:t>
              </m:r>
              <m:r>
                <m:t> </m:t>
              </m:r>
              <m:r>
                <m:rPr>
                  <m:nor/>
                  <m:sty m:val="p"/>
                </m:rPr>
                <m:t>dB/déc</m:t>
              </m:r>
            </m:oMath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Factor de calidad</w:t>
            </w:r>
            <w:r>
              <w:t xml:space="preserve"> </w:t>
            </w:r>
            <m:oMath>
              <m:r>
                <m:t>Q</m:t>
              </m:r>
            </m:oMath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≈</m:t>
              </m:r>
              <m:r>
                <m:t>0.97</m:t>
              </m:r>
            </m:oMath>
            <w:r>
              <w:t xml:space="preserve"> </w:t>
            </w:r>
            <w:r>
              <w:t xml:space="preserve">(del pico medido)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%</m:t>
              </m:r>
            </m:oMath>
          </w:p>
        </w:tc>
      </w:tr>
    </w:tbl>
    <w:p>
      <w:r>
        <w:pict>
          <v:rect style="width:0;height:1.5pt" o:hralign="center" o:hrstd="t" o:hr="t"/>
        </w:pict>
      </w:r>
    </w:p>
    <w:bookmarkEnd w:id="55"/>
    <w:bookmarkStart w:id="56" w:name="bibliografía"/>
    <w:p>
      <w:pPr>
        <w:pStyle w:val="Heading2"/>
      </w:pPr>
      <w:r>
        <w:t xml:space="preserve">Bibliografía</w:t>
      </w:r>
    </w:p>
    <w:p>
      <w:pPr>
        <w:pStyle w:val="Compact"/>
        <w:numPr>
          <w:ilvl w:val="0"/>
          <w:numId w:val="1006"/>
        </w:numPr>
      </w:pPr>
      <w:r>
        <w:t xml:space="preserve">Sedra, A. &amp; Smith, K. (2015).</w:t>
      </w:r>
      <w:r>
        <w:t xml:space="preserve"> </w:t>
      </w:r>
      <w:r>
        <w:rPr>
          <w:i/>
          <w:iCs/>
        </w:rPr>
        <w:t xml:space="preserve">Microelectronic Circuits</w:t>
      </w:r>
      <w:r>
        <w:t xml:space="preserve"> </w:t>
      </w:r>
      <w:r>
        <w:t xml:space="preserve">(7.ª ed.). Oxford University Press. — Capítulo de filtros activos (topología Sallen-Key).</w:t>
      </w:r>
    </w:p>
    <w:p>
      <w:pPr>
        <w:pStyle w:val="Compact"/>
        <w:numPr>
          <w:ilvl w:val="0"/>
          <w:numId w:val="1006"/>
        </w:numPr>
      </w:pPr>
      <w:r>
        <w:t xml:space="preserve">Boylestad, R. &amp; Nashelsky, L. (2017).</w:t>
      </w:r>
      <w:r>
        <w:t xml:space="preserve"> </w:t>
      </w:r>
      <w:r>
        <w:rPr>
          <w:i/>
          <w:iCs/>
        </w:rPr>
        <w:t xml:space="preserve">Electrónica: Teoría de Circuitos y Dispositivos Electrónicos</w:t>
      </w:r>
      <w:r>
        <w:t xml:space="preserve"> </w:t>
      </w:r>
      <w:r>
        <w:t xml:space="preserve">(11.ª ed.). Pearson.</w:t>
      </w:r>
    </w:p>
    <w:p>
      <w:pPr>
        <w:pStyle w:val="Compact"/>
        <w:numPr>
          <w:ilvl w:val="0"/>
          <w:numId w:val="1006"/>
        </w:numPr>
      </w:pPr>
      <w:r>
        <w:t xml:space="preserve">Coughlin, R. F. &amp; Driscoll, F. F. (1999).</w:t>
      </w:r>
      <w:r>
        <w:t xml:space="preserve"> </w:t>
      </w:r>
      <w:r>
        <w:rPr>
          <w:i/>
          <w:iCs/>
        </w:rPr>
        <w:t xml:space="preserve">Amplificadores operacionales y circuitos integrados lineales</w:t>
      </w:r>
      <w:r>
        <w:t xml:space="preserve"> </w:t>
      </w:r>
      <w:r>
        <w:t xml:space="preserve">(5.ª ed.). Prentice Hall.</w:t>
      </w:r>
    </w:p>
    <w:p>
      <w:pPr>
        <w:pStyle w:val="Compact"/>
        <w:numPr>
          <w:ilvl w:val="0"/>
          <w:numId w:val="1006"/>
        </w:numPr>
      </w:pPr>
      <w:r>
        <w:t xml:space="preserve">Texas Instruments. (2018).</w:t>
      </w:r>
      <w:r>
        <w:t xml:space="preserve"> </w:t>
      </w:r>
      <w:r>
        <w:rPr>
          <w:i/>
          <w:iCs/>
        </w:rPr>
        <w:t xml:space="preserve">LM741 Operational Amplifier — Datasheet</w:t>
      </w:r>
      <w:r>
        <w:t xml:space="preserve"> </w:t>
      </w:r>
      <w:r>
        <w:t xml:space="preserve">(SNOSC25D).</w:t>
      </w:r>
    </w:p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image" Id="rId12" Target="media/rId12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27" Target="media/rId27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41" Target="media/rId41.png" /><Relationship Type="http://schemas.openxmlformats.org/officeDocument/2006/relationships/image" Id="rId31" Target="media/rId3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Laboratorio 3 — Filtro Activo Pasa Bajo</dc:title>
  <dc:creator>Luyo Murata, Tito Takeo — U23210744</dc:creator>
  <dc:language>es</dc:language>
  <cp:keywords/>
  <dcterms:created xsi:type="dcterms:W3CDTF">2026-07-07T22:43:01Z</dcterms:created>
  <dcterms:modified xsi:type="dcterms:W3CDTF">2026-07-07T22:43:01Z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Lima, Perú — Ciclo 2026-1, Semana 14</vt:lpwstr>
  </property>
  <property fmtid="{D5CDD505-2E9C-101B-9397-08002B2CF9AE}" pid="3" name="subtitle">
    <vt:lpwstr>Circuitos Electrónicos Amplificadores</vt:lpwstr>
  </property>
</Properties>
</file>