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291A" w14:textId="77777777" w:rsidR="001374BB" w:rsidRPr="001374BB" w:rsidRDefault="001374BB" w:rsidP="001374BB">
      <w:pPr>
        <w:rPr>
          <w:b/>
          <w:bCs/>
        </w:rPr>
      </w:pPr>
      <w:hyperlink r:id="rId5" w:history="1">
        <w:r w:rsidRPr="001374BB">
          <w:rPr>
            <w:rStyle w:val="Hyperlink"/>
            <w:b/>
            <w:bCs/>
          </w:rPr>
          <w:t>Beruflicher Werdegang</w:t>
        </w:r>
      </w:hyperlink>
    </w:p>
    <w:p w14:paraId="1F0964F5" w14:textId="4A02536A" w:rsidR="008E651F" w:rsidRDefault="001374BB" w:rsidP="008E651F">
      <w:r w:rsidRPr="001374BB">
        <w:t>– 1997 – 2002 Medizinstudium Medizinische Fakultät der Universität Damaskus, Syrien.</w:t>
      </w:r>
      <w:r w:rsidRPr="001374BB">
        <w:br/>
        <w:t>– 2002 Verleihung des Doktorgrades, Thesis „Esophageal Surgical Abnormalities“.</w:t>
      </w:r>
      <w:r w:rsidRPr="001374BB">
        <w:br/>
        <w:t>– 2004 – 2007 wissenschaftlicher und klinischer Assistenzarzt im Forschungslabor des europäischen Pankreaszentrums und in der Abteilung für Allgemein-, Viszeral- und Unfallchirurgie. Prof. Dr. med. M. W. Büchler/ Prof. Dr. med. H. Friess.</w:t>
      </w:r>
      <w:r w:rsidRPr="001374BB">
        <w:br/>
        <w:t>– 2006 Promotion (Dr. med.): „BLT2 is Expressed in PanINs, IPMNs, Pancreatic Cancer and Stimulates Tumor Cell Proliferation“, „Magna Cum Lauda“, Universität Heidelberg. Prof. Dr. med. H. Friess.</w:t>
      </w:r>
      <w:r w:rsidRPr="001374BB">
        <w:br/>
        <w:t>– 2007 – 2008 Assistenzarzt in der Abteilung für Urologie, GRN Klinik Eberbach. Dr. med. T. Schmidt</w:t>
      </w:r>
      <w:r w:rsidRPr="001374BB">
        <w:br/>
        <w:t>– 2008 – 2011 Assistenzarzt in der Abteilung für Allgemein-, Viszeral- und Unfallchirurgie, GRN Klinik Eberbach. Dr. med. H. Reinhard</w:t>
      </w:r>
      <w:r w:rsidRPr="001374BB">
        <w:br/>
        <w:t>– 2011 – 2013 Assistenzarzt in der Abteilung für Allgemein-, Viszeral- und Gefäßchirurgie, GRN Klinik Schwetzingen. Dr. med. Lange/ Dr. med. J. Weiß</w:t>
      </w:r>
      <w:r w:rsidRPr="001374BB">
        <w:br/>
        <w:t>– 2013 Facharzt für Chirurgie</w:t>
      </w:r>
      <w:r w:rsidRPr="001374BB">
        <w:br/>
        <w:t>– 2014 – 2018 Kompetenzzentrum für Hernienchirurgie GRN Klinik Schwetzingen</w:t>
      </w:r>
      <w:r w:rsidRPr="001374BB">
        <w:br/>
        <w:t>– 2016 bis dato Funktionsoberarzt in der Abteilung für Allgemein-, Viszeral- und Gefäßchirurgie, GRN Klinik Schwetzingen. Dr. med. J. Weiß</w:t>
      </w:r>
      <w:r w:rsidRPr="001374BB">
        <w:br/>
        <w:t>– 2018 Anstellung im Zentrum für Chirurgie und Orthopädie</w:t>
      </w:r>
      <w:r w:rsidRPr="001374BB">
        <w:br/>
        <w:t>– 2019 Facharzt für Viszeralchirurgie</w:t>
      </w:r>
      <w:r w:rsidRPr="001374BB">
        <w:br/>
        <w:t xml:space="preserve">– 2020 Gründer und Leiter des Zentrums für Hernienchirurgie </w:t>
      </w:r>
      <w:r w:rsidR="008E651F">
        <w:t xml:space="preserve">in der </w:t>
      </w:r>
      <w:r w:rsidRPr="001374BB">
        <w:t>OC I</w:t>
      </w:r>
      <w:r w:rsidR="008E651F">
        <w:t xml:space="preserve"> OrthoChirurgie</w:t>
      </w:r>
    </w:p>
    <w:p w14:paraId="47867E94" w14:textId="6B46231E" w:rsidR="008E651F" w:rsidRPr="001374BB" w:rsidRDefault="008E651F" w:rsidP="008E651F">
      <w:pPr>
        <w:pStyle w:val="Listenabsatz"/>
        <w:numPr>
          <w:ilvl w:val="0"/>
          <w:numId w:val="2"/>
        </w:numPr>
      </w:pPr>
      <w:r w:rsidRPr="001374BB">
        <w:t>202</w:t>
      </w:r>
      <w:r>
        <w:t>4</w:t>
      </w:r>
      <w:r w:rsidRPr="001374BB">
        <w:t xml:space="preserve"> </w:t>
      </w:r>
      <w:r>
        <w:t>Gesellschafter</w:t>
      </w:r>
      <w:r w:rsidRPr="001374BB">
        <w:t xml:space="preserve"> </w:t>
      </w:r>
      <w:r>
        <w:t xml:space="preserve">in der </w:t>
      </w:r>
      <w:r w:rsidRPr="001374BB">
        <w:t>OC I</w:t>
      </w:r>
      <w:r>
        <w:t xml:space="preserve"> OrthoChirurgie</w:t>
      </w:r>
    </w:p>
    <w:p w14:paraId="7A0F6BEA" w14:textId="77777777" w:rsidR="001374BB" w:rsidRPr="001374BB" w:rsidRDefault="001374BB" w:rsidP="001374BB">
      <w:pPr>
        <w:rPr>
          <w:b/>
          <w:bCs/>
        </w:rPr>
      </w:pPr>
      <w:hyperlink r:id="rId6" w:history="1">
        <w:r w:rsidRPr="001374BB">
          <w:rPr>
            <w:rStyle w:val="Hyperlink"/>
            <w:b/>
            <w:bCs/>
          </w:rPr>
          <w:t>Tätigkeitsschwerpunkte</w:t>
        </w:r>
      </w:hyperlink>
    </w:p>
    <w:p w14:paraId="3CABF1B6" w14:textId="42333A55" w:rsidR="001374BB" w:rsidRPr="001374BB" w:rsidRDefault="001374BB" w:rsidP="001374BB">
      <w:r w:rsidRPr="001374BB">
        <w:t>* Hernienchirurgie</w:t>
      </w:r>
      <w:r w:rsidRPr="001374BB">
        <w:br/>
        <w:t>* Diagnostik und Therapie chronischer Leistenschmerzen.</w:t>
      </w:r>
      <w:r w:rsidRPr="001374BB">
        <w:br/>
        <w:t>* Viszeralchirurgie (diagnostische Laparoskopie, Cholezystektomie, etc.)</w:t>
      </w:r>
      <w:r w:rsidRPr="001374BB">
        <w:br/>
        <w:t>* Port Implantationen und Explantationen</w:t>
      </w:r>
      <w:r w:rsidRPr="001374BB">
        <w:br/>
        <w:t>* Diagnostik und Behandlung von Gelenk- und Rückenerkrankungen, Gelenkinjektionen (z.B. Hyaluronsäure, Eigenbluttherapie)</w:t>
      </w:r>
    </w:p>
    <w:p w14:paraId="52A28258" w14:textId="77777777" w:rsidR="008E651F" w:rsidRDefault="001374BB" w:rsidP="008E651F">
      <w:r w:rsidRPr="001374BB">
        <w:t>Mitglied in folgenden Berufsverbänden und Fachgesellschaften:</w:t>
      </w:r>
      <w:r w:rsidRPr="001374BB">
        <w:br/>
        <w:t>– Deutsche Gesellschaft für Allgemein- und Viszeralchirurgie (DGAV)</w:t>
      </w:r>
      <w:r w:rsidRPr="001374BB">
        <w:br/>
        <w:t>– Deutsche Gesellschaft für Chirurgie (DGCH)</w:t>
      </w:r>
      <w:r w:rsidRPr="001374BB">
        <w:br/>
        <w:t>– Deutsche Herniengesellschaft (DHG)</w:t>
      </w:r>
      <w:r w:rsidRPr="001374BB">
        <w:br/>
        <w:t>– Berufsverband der deutschen Chirurgen (BDC)</w:t>
      </w:r>
      <w:r w:rsidRPr="001374BB">
        <w:br/>
      </w:r>
    </w:p>
    <w:p w14:paraId="445F2474" w14:textId="77777777" w:rsidR="008E651F" w:rsidRDefault="008E651F">
      <w:r>
        <w:br w:type="page"/>
      </w:r>
    </w:p>
    <w:p w14:paraId="2D74D046" w14:textId="6805DF94" w:rsidR="001374BB" w:rsidRPr="001374BB" w:rsidRDefault="001374BB" w:rsidP="008E651F">
      <w:pPr>
        <w:rPr>
          <w:b/>
          <w:bCs/>
        </w:rPr>
      </w:pPr>
      <w:hyperlink r:id="rId7" w:history="1">
        <w:r w:rsidRPr="001374BB">
          <w:rPr>
            <w:rStyle w:val="Hyperlink"/>
            <w:b/>
            <w:bCs/>
          </w:rPr>
          <w:t>Publikationen</w:t>
        </w:r>
      </w:hyperlink>
    </w:p>
    <w:p w14:paraId="7566EBC3" w14:textId="77777777" w:rsidR="001374BB" w:rsidRPr="001374BB" w:rsidRDefault="001374BB" w:rsidP="001374BB">
      <w:r w:rsidRPr="001374BB">
        <w:t>+ BLT2 is Expressed in PanINs, IPMNs, Pancreatic Cancer and Stimulates Tumor Cell Proliferation</w:t>
      </w:r>
      <w:r w:rsidRPr="001374BB">
        <w:br/>
        <w:t>T. Osman, R. Hennig, I. Esposito, S. M. Rao, N. Giese, X-Z. Ding, W-G. Tong, T. Yokomizo, H. Friess, T. Adrian. British Journal of Cancer 2008</w:t>
      </w:r>
      <w:r w:rsidRPr="001374BB">
        <w:br/>
        <w:t>+ Association between gallstone-evoked pain, inflammation and proliferation of nerves in the gallbladder</w:t>
      </w:r>
      <w:r w:rsidRPr="001374BB">
        <w:br/>
        <w:t>R. Hennig, J. Zanli, T. Osman, I. Esposito, T. Berhane, M. Vetrhus, K. Sondenaa, M. W. Büchler and H. Friess.</w:t>
      </w:r>
      <w:r w:rsidRPr="001374BB">
        <w:br/>
        <w:t>Scandinavian Journal of Gastroenterology, 2007</w:t>
      </w:r>
      <w:r w:rsidRPr="001374BB">
        <w:br/>
        <w:t>+ Hedgehog signalling in the normal and diseased pancreas</w:t>
      </w:r>
      <w:r w:rsidRPr="001374BB">
        <w:br/>
        <w:t>H. Kayed, J. Kleef, T. Osman, S. Keleg, M. W. Büchler, H. Friess, Pancreas, Volume 32, März 2006.</w:t>
      </w:r>
    </w:p>
    <w:p w14:paraId="086F8BFC" w14:textId="77777777" w:rsidR="001374BB" w:rsidRPr="001374BB" w:rsidRDefault="001374BB" w:rsidP="001374BB">
      <w:pPr>
        <w:rPr>
          <w:b/>
          <w:bCs/>
        </w:rPr>
      </w:pPr>
      <w:hyperlink r:id="rId8" w:history="1">
        <w:r w:rsidRPr="001374BB">
          <w:rPr>
            <w:rStyle w:val="Hyperlink"/>
            <w:b/>
            <w:bCs/>
          </w:rPr>
          <w:t>Vorträge</w:t>
        </w:r>
      </w:hyperlink>
    </w:p>
    <w:p w14:paraId="3A59E4A4" w14:textId="77777777" w:rsidR="001374BB" w:rsidRPr="001374BB" w:rsidRDefault="001374BB" w:rsidP="001374BB">
      <w:r w:rsidRPr="001374BB">
        <w:t xml:space="preserve">+ Vortrag in Dresden-Deutschland bei dem deutschen Pankreasclub (DPC-2007), 11/2007 </w:t>
      </w:r>
      <w:r w:rsidRPr="001374BB">
        <w:rPr>
          <w:rFonts w:ascii="MS Gothic" w:eastAsia="MS Gothic" w:hAnsi="MS Gothic" w:cs="MS Gothic" w:hint="eastAsia"/>
        </w:rPr>
        <w:t> </w:t>
      </w:r>
      <w:r w:rsidRPr="001374BB">
        <w:t xml:space="preserve">Vortragstitel </w:t>
      </w:r>
      <w:r w:rsidRPr="001374BB">
        <w:rPr>
          <w:rFonts w:ascii="Aptos" w:hAnsi="Aptos" w:cs="Aptos"/>
        </w:rPr>
        <w:t>“</w:t>
      </w:r>
      <w:r w:rsidRPr="001374BB">
        <w:t xml:space="preserve"> Thymoquinone: ein vielversprechendes Therapieziel beim Pankreaskarzinom</w:t>
      </w:r>
      <w:r w:rsidRPr="001374BB">
        <w:rPr>
          <w:rFonts w:ascii="Aptos" w:hAnsi="Aptos" w:cs="Aptos"/>
        </w:rPr>
        <w:t>“</w:t>
      </w:r>
    </w:p>
    <w:p w14:paraId="25A533DB" w14:textId="77777777" w:rsidR="001374BB" w:rsidRPr="001374BB" w:rsidRDefault="001374BB" w:rsidP="001374BB">
      <w:r w:rsidRPr="001374BB">
        <w:t xml:space="preserve">+ Vortrag in Greifswald-Deutschland bei dem deutschen Pankreasclub (DPC-2006), 11/2006 </w:t>
      </w:r>
      <w:r w:rsidRPr="001374BB">
        <w:rPr>
          <w:rFonts w:ascii="MS Gothic" w:eastAsia="MS Gothic" w:hAnsi="MS Gothic" w:cs="MS Gothic" w:hint="eastAsia"/>
        </w:rPr>
        <w:t> </w:t>
      </w:r>
      <w:r w:rsidRPr="001374BB">
        <w:t xml:space="preserve">Vortragstitel </w:t>
      </w:r>
      <w:r w:rsidRPr="001374BB">
        <w:rPr>
          <w:rFonts w:ascii="Aptos" w:hAnsi="Aptos" w:cs="Aptos"/>
        </w:rPr>
        <w:t>“</w:t>
      </w:r>
      <w:r w:rsidRPr="001374BB">
        <w:t xml:space="preserve"> Leukotriene B4 Rezeptor 2 (BLT2) </w:t>
      </w:r>
      <w:r w:rsidRPr="001374BB">
        <w:rPr>
          <w:rFonts w:ascii="Aptos" w:hAnsi="Aptos" w:cs="Aptos"/>
        </w:rPr>
        <w:t>–</w:t>
      </w:r>
      <w:r w:rsidRPr="001374BB">
        <w:t xml:space="preserve"> ein spezifischer Marker und Promoter in der Pankreaskarzinogenese?</w:t>
      </w:r>
      <w:r w:rsidRPr="001374BB">
        <w:rPr>
          <w:rFonts w:ascii="Aptos" w:hAnsi="Aptos" w:cs="Aptos"/>
        </w:rPr>
        <w:t>“</w:t>
      </w:r>
    </w:p>
    <w:p w14:paraId="4DC32EF3" w14:textId="77777777" w:rsidR="001374BB" w:rsidRPr="001374BB" w:rsidRDefault="001374BB" w:rsidP="001374BB">
      <w:pPr>
        <w:rPr>
          <w:b/>
          <w:bCs/>
        </w:rPr>
      </w:pPr>
      <w:hyperlink r:id="rId9" w:history="1">
        <w:r w:rsidRPr="001374BB">
          <w:rPr>
            <w:rStyle w:val="Hyperlink"/>
            <w:b/>
            <w:bCs/>
          </w:rPr>
          <w:t>Auszeichnungen</w:t>
        </w:r>
      </w:hyperlink>
    </w:p>
    <w:p w14:paraId="53ED0AAD" w14:textId="77777777" w:rsidR="001374BB" w:rsidRPr="001374BB" w:rsidRDefault="001374BB" w:rsidP="001374BB">
      <w:r w:rsidRPr="001374BB">
        <w:t>+ Reisestipendium des Deutschen Pankreasclub 2007, Dresden (22. – 24.11.2007)</w:t>
      </w:r>
      <w:r w:rsidRPr="001374BB">
        <w:br/>
        <w:t>+ Stipendium, Heidelberger Stiftung Chirurgie (01.10.2007 – 31.03.2008)</w:t>
      </w:r>
      <w:r w:rsidRPr="001374BB">
        <w:br/>
        <w:t>+ Stipendium der Manfred Lautenschlaeger-Stiftung / Heidelberger Stiftung Chirurgie, (01.10.2004 31.09.2007)</w:t>
      </w:r>
    </w:p>
    <w:p w14:paraId="4434AC7B" w14:textId="77777777" w:rsidR="00C97FFB" w:rsidRDefault="00C97FFB"/>
    <w:sectPr w:rsidR="00C97F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F3C6A"/>
    <w:multiLevelType w:val="hybridMultilevel"/>
    <w:tmpl w:val="6F884B1A"/>
    <w:lvl w:ilvl="0" w:tplc="9E081DD2">
      <w:start w:val="20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734D2"/>
    <w:multiLevelType w:val="hybridMultilevel"/>
    <w:tmpl w:val="F9FE1F56"/>
    <w:lvl w:ilvl="0" w:tplc="A28A1E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79737">
    <w:abstractNumId w:val="1"/>
  </w:num>
  <w:num w:numId="2" w16cid:durableId="7348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A4"/>
    <w:rsid w:val="001374BB"/>
    <w:rsid w:val="008E651F"/>
    <w:rsid w:val="00C95BA4"/>
    <w:rsid w:val="00C97FFB"/>
    <w:rsid w:val="00F372C5"/>
    <w:rsid w:val="00F6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3E0CB"/>
  <w15:chartTrackingRefBased/>
  <w15:docId w15:val="{E00CDD8B-E848-426E-B6D1-58BCC247D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5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5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5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5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5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5BA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5BA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5BA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5BA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5BA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5B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5B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5B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5B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5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5B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5B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374B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3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-orthochirurgie.com/tarek-osma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c-orthochirurgie.com/tarek-osm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c-orthochirurgie.com/tarek-osma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c-orthochirurgie.com/tarek-osma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c-orthochirurgie.com/tarek-osman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3231</Characters>
  <Application>Microsoft Office Word</Application>
  <DocSecurity>0</DocSecurity>
  <Lines>68</Lines>
  <Paragraphs>14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Osman</dc:creator>
  <cp:keywords/>
  <dc:description/>
  <cp:lastModifiedBy>Tarek Osman</cp:lastModifiedBy>
  <cp:revision>3</cp:revision>
  <dcterms:created xsi:type="dcterms:W3CDTF">2026-05-02T18:04:00Z</dcterms:created>
  <dcterms:modified xsi:type="dcterms:W3CDTF">2026-05-02T18:10:00Z</dcterms:modified>
</cp:coreProperties>
</file>