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8D" w:rsidRPr="009F52E1" w:rsidRDefault="00532B49" w:rsidP="007B7017">
      <w:pPr>
        <w:pStyle w:val="Sansinterligne"/>
        <w:rPr>
          <w:b/>
        </w:rPr>
      </w:pPr>
      <w:bookmarkStart w:id="0" w:name="_GoBack"/>
      <w:r>
        <w:rPr>
          <w:noProof/>
          <w:lang w:eastAsia="fr-FR"/>
        </w:rPr>
        <w:drawing>
          <wp:anchor distT="0" distB="0" distL="114300" distR="114300" simplePos="0" relativeHeight="251658240" behindDoc="1" locked="0" layoutInCell="1" allowOverlap="1">
            <wp:simplePos x="0" y="0"/>
            <wp:positionH relativeFrom="column">
              <wp:posOffset>19685</wp:posOffset>
            </wp:positionH>
            <wp:positionV relativeFrom="paragraph">
              <wp:posOffset>635</wp:posOffset>
            </wp:positionV>
            <wp:extent cx="912495" cy="1439545"/>
            <wp:effectExtent l="19050" t="0" r="1905" b="0"/>
            <wp:wrapTight wrapText="bothSides">
              <wp:wrapPolygon edited="0">
                <wp:start x="-451" y="0"/>
                <wp:lineTo x="-451" y="21438"/>
                <wp:lineTo x="21645" y="21438"/>
                <wp:lineTo x="21645" y="0"/>
                <wp:lineTo x="-451" y="0"/>
              </wp:wrapPolygon>
            </wp:wrapTight>
            <wp:docPr id="1" name="il_fi" descr="http://ec56229aec51f1baff1d-185c3068e22352c56024573e929788ff.r87.cf1.rackcdn.com/attachments/medium/7/2/6/002624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c56229aec51f1baff1d-185c3068e22352c56024573e929788ff.r87.cf1.rackcdn.com/attachments/medium/7/2/6/002624726.jpg"/>
                    <pic:cNvPicPr>
                      <a:picLocks noChangeAspect="1" noChangeArrowheads="1"/>
                    </pic:cNvPicPr>
                  </pic:nvPicPr>
                  <pic:blipFill>
                    <a:blip r:embed="rId6" cstate="print"/>
                    <a:srcRect/>
                    <a:stretch>
                      <a:fillRect/>
                    </a:stretch>
                  </pic:blipFill>
                  <pic:spPr bwMode="auto">
                    <a:xfrm>
                      <a:off x="0" y="0"/>
                      <a:ext cx="912495" cy="1439545"/>
                    </a:xfrm>
                    <a:prstGeom prst="rect">
                      <a:avLst/>
                    </a:prstGeom>
                    <a:noFill/>
                    <a:ln w="9525">
                      <a:noFill/>
                      <a:miter lim="800000"/>
                      <a:headEnd/>
                      <a:tailEnd/>
                    </a:ln>
                  </pic:spPr>
                </pic:pic>
              </a:graphicData>
            </a:graphic>
          </wp:anchor>
        </w:drawing>
      </w:r>
      <w:r w:rsidR="007B7017" w:rsidRPr="009F52E1">
        <w:rPr>
          <w:b/>
        </w:rPr>
        <w:t xml:space="preserve">Œuvres complètes II </w:t>
      </w:r>
      <w:r>
        <w:rPr>
          <w:b/>
        </w:rPr>
        <w:t>(</w:t>
      </w:r>
      <w:r w:rsidR="007B7017" w:rsidRPr="009F52E1">
        <w:rPr>
          <w:b/>
        </w:rPr>
        <w:t>1845-1851</w:t>
      </w:r>
      <w:r>
        <w:rPr>
          <w:b/>
        </w:rPr>
        <w:t>)</w:t>
      </w:r>
      <w:r w:rsidR="005F3B13">
        <w:rPr>
          <w:b/>
        </w:rPr>
        <w:t> </w:t>
      </w:r>
      <w:bookmarkEnd w:id="0"/>
      <w:r w:rsidR="005F3B13">
        <w:rPr>
          <w:b/>
        </w:rPr>
        <w:t xml:space="preserve">: </w:t>
      </w:r>
      <w:r>
        <w:rPr>
          <w:b/>
        </w:rPr>
        <w:t>Flaubert, le beau</w:t>
      </w:r>
      <w:r w:rsidR="005F3B13">
        <w:rPr>
          <w:b/>
        </w:rPr>
        <w:t xml:space="preserve"> prétexte</w:t>
      </w:r>
    </w:p>
    <w:p w:rsidR="007B7017" w:rsidRPr="009F52E1" w:rsidRDefault="007B7017" w:rsidP="007B7017">
      <w:pPr>
        <w:pStyle w:val="Sansinterligne"/>
        <w:rPr>
          <w:b/>
        </w:rPr>
      </w:pPr>
      <w:r w:rsidRPr="009F52E1">
        <w:rPr>
          <w:b/>
        </w:rPr>
        <w:t>Gustave Flaubert</w:t>
      </w:r>
    </w:p>
    <w:p w:rsidR="007B7017" w:rsidRDefault="007B7017" w:rsidP="007B7017">
      <w:pPr>
        <w:pStyle w:val="Sansinterligne"/>
      </w:pPr>
      <w:r>
        <w:t>Bibliothèque de la Pléiade (Gallimard)</w:t>
      </w:r>
    </w:p>
    <w:p w:rsidR="007B7017" w:rsidRDefault="007B7017" w:rsidP="007B7017">
      <w:pPr>
        <w:pStyle w:val="Sansinterligne"/>
      </w:pPr>
      <w:r>
        <w:t>9782070116157</w:t>
      </w:r>
    </w:p>
    <w:p w:rsidR="007B7017" w:rsidRDefault="007B7017" w:rsidP="007B7017">
      <w:pPr>
        <w:pStyle w:val="Sansinterligne"/>
      </w:pPr>
      <w:r>
        <w:t>1680 pages</w:t>
      </w:r>
    </w:p>
    <w:p w:rsidR="007B7017" w:rsidRDefault="007B7017" w:rsidP="007B7017">
      <w:pPr>
        <w:pStyle w:val="Sansinterligne"/>
      </w:pPr>
      <w:r>
        <w:t>72 euros (prix de lancement 65 euros jusqu’au 28/02/2014)</w:t>
      </w:r>
    </w:p>
    <w:p w:rsidR="009F52E1" w:rsidRDefault="00277F28" w:rsidP="007B7017">
      <w:pPr>
        <w:pStyle w:val="Sansinterligne"/>
        <w:rPr>
          <w:i/>
        </w:rPr>
      </w:pPr>
      <w:r w:rsidRPr="00277F28">
        <w:rPr>
          <w:i/>
        </w:rPr>
        <w:t>http://www.chapitre.com/CHAPITRE/fr/BOOK/flaubert-gustave/oeuvres-completes-t-2,53502439.aspx</w:t>
      </w:r>
    </w:p>
    <w:p w:rsidR="00532B49" w:rsidRDefault="00532B49" w:rsidP="007B7017">
      <w:pPr>
        <w:pStyle w:val="Sansinterligne"/>
        <w:rPr>
          <w:i/>
        </w:rPr>
      </w:pPr>
    </w:p>
    <w:p w:rsidR="007B7017" w:rsidRDefault="009F52E1" w:rsidP="007B7017">
      <w:pPr>
        <w:pStyle w:val="Sansinterligne"/>
        <w:rPr>
          <w:i/>
        </w:rPr>
      </w:pPr>
      <w:r w:rsidRPr="009F52E1">
        <w:rPr>
          <w:i/>
        </w:rPr>
        <w:t xml:space="preserve">17 novembre 2013 </w:t>
      </w:r>
    </w:p>
    <w:p w:rsidR="00F3054A" w:rsidRPr="0023665E" w:rsidRDefault="009F52E1" w:rsidP="00D05C44">
      <w:pPr>
        <w:jc w:val="both"/>
        <w:rPr>
          <w:i/>
        </w:rPr>
      </w:pPr>
      <w:r>
        <w:t xml:space="preserve">Après les œuvres de jeunesse publiées dans le premier volume, cette présente édition propose </w:t>
      </w:r>
      <w:r w:rsidRPr="0023665E">
        <w:rPr>
          <w:i/>
        </w:rPr>
        <w:t>« Par les champs et par les grèves »</w:t>
      </w:r>
      <w:r>
        <w:t>, récit d’un voyage en Bretagne</w:t>
      </w:r>
      <w:r w:rsidR="00D05C44">
        <w:t xml:space="preserve"> ; une première version  de </w:t>
      </w:r>
      <w:r w:rsidR="00D05C44" w:rsidRPr="00D05C44">
        <w:rPr>
          <w:b/>
        </w:rPr>
        <w:t>« </w:t>
      </w:r>
      <w:r w:rsidR="00D05C44" w:rsidRPr="0023665E">
        <w:rPr>
          <w:i/>
        </w:rPr>
        <w:t>La tentation de Saint-Antoine »,</w:t>
      </w:r>
      <w:r w:rsidR="00D05C44">
        <w:t xml:space="preserve"> jamais lue d’ordinaire et laissée de côté dès 1849 et le </w:t>
      </w:r>
      <w:r w:rsidR="00D05C44" w:rsidRPr="0023665E">
        <w:rPr>
          <w:i/>
        </w:rPr>
        <w:t xml:space="preserve">« Voyage en Orient ». </w:t>
      </w:r>
    </w:p>
    <w:p w:rsidR="004E21C9" w:rsidRDefault="00D05C44" w:rsidP="00D05C44">
      <w:pPr>
        <w:jc w:val="both"/>
        <w:rPr>
          <w:b/>
        </w:rPr>
      </w:pPr>
      <w:r>
        <w:t>Trois œuvres révisées ou inédites, établies à l’aide de manuscrits, d’éditions ou de documents les plus sûrs, accompagnées de notes et notices émanant des meilleurs spécialistes, comme le sont toutes les œuvres</w:t>
      </w:r>
      <w:r w:rsidR="00F3054A">
        <w:t xml:space="preserve"> publiées dans la renommée</w:t>
      </w:r>
      <w:r>
        <w:t xml:space="preserve"> </w:t>
      </w:r>
      <w:r w:rsidRPr="009A1B32">
        <w:rPr>
          <w:b/>
        </w:rPr>
        <w:t>collection de la Pléiade.</w:t>
      </w:r>
    </w:p>
    <w:p w:rsidR="009A1B32" w:rsidRPr="004E21C9" w:rsidRDefault="00D05C44" w:rsidP="00D05C44">
      <w:pPr>
        <w:jc w:val="both"/>
        <w:rPr>
          <w:b/>
        </w:rPr>
      </w:pPr>
      <w:r>
        <w:t xml:space="preserve">Cette collection, créée en </w:t>
      </w:r>
      <w:r w:rsidRPr="000412E9">
        <w:rPr>
          <w:b/>
        </w:rPr>
        <w:t>1931</w:t>
      </w:r>
      <w:r>
        <w:t xml:space="preserve"> par un éditeur indépendant </w:t>
      </w:r>
      <w:r w:rsidR="007D7DA7" w:rsidRPr="009A1B32">
        <w:rPr>
          <w:b/>
        </w:rPr>
        <w:t xml:space="preserve">Jacques </w:t>
      </w:r>
      <w:proofErr w:type="spellStart"/>
      <w:r w:rsidR="007D7DA7" w:rsidRPr="009A1B32">
        <w:rPr>
          <w:b/>
        </w:rPr>
        <w:t>Schiffrin</w:t>
      </w:r>
      <w:proofErr w:type="spellEnd"/>
      <w:r w:rsidR="007D7DA7" w:rsidRPr="009A1B32">
        <w:rPr>
          <w:b/>
        </w:rPr>
        <w:t>,</w:t>
      </w:r>
      <w:r w:rsidR="007D7DA7">
        <w:t xml:space="preserve"> intégrera les Editions Gallimard en 1933 pour devenir </w:t>
      </w:r>
      <w:r w:rsidR="007D7DA7" w:rsidRPr="00A61ACD">
        <w:rPr>
          <w:b/>
        </w:rPr>
        <w:t xml:space="preserve">une collection de référence </w:t>
      </w:r>
      <w:r w:rsidR="007D7DA7">
        <w:t>à la fois pour les chercheurs mais aussi pour le</w:t>
      </w:r>
      <w:r w:rsidR="007117BE">
        <w:t>s</w:t>
      </w:r>
      <w:r w:rsidR="007D7DA7">
        <w:t xml:space="preserve"> lecteur</w:t>
      </w:r>
      <w:r w:rsidR="007117BE">
        <w:t>s</w:t>
      </w:r>
      <w:r w:rsidR="007D7DA7">
        <w:t xml:space="preserve"> passionné</w:t>
      </w:r>
      <w:r w:rsidR="007117BE">
        <w:t>s</w:t>
      </w:r>
      <w:r w:rsidR="007D7DA7">
        <w:t xml:space="preserve"> (et plutôt fortuné</w:t>
      </w:r>
      <w:r w:rsidR="007117BE">
        <w:t xml:space="preserve">s, malgré tout). </w:t>
      </w:r>
    </w:p>
    <w:p w:rsidR="00214AFE" w:rsidRDefault="007117BE" w:rsidP="00D05C44">
      <w:pPr>
        <w:jc w:val="both"/>
      </w:pPr>
      <w:r>
        <w:t xml:space="preserve">Que l’on soit amateur ou non de l’œuvre de </w:t>
      </w:r>
      <w:r w:rsidRPr="00C72A49">
        <w:rPr>
          <w:b/>
        </w:rPr>
        <w:t>Flaubert</w:t>
      </w:r>
      <w:r>
        <w:t>, entreprendre, pour la 1</w:t>
      </w:r>
      <w:r w:rsidRPr="007117BE">
        <w:rPr>
          <w:vertAlign w:val="superscript"/>
        </w:rPr>
        <w:t>ère</w:t>
      </w:r>
      <w:r>
        <w:t xml:space="preserve"> fois, une lecture dans un exemplaire de cette collection, a quelque chose d’émouvant, </w:t>
      </w:r>
      <w:r w:rsidR="009A1B32">
        <w:t xml:space="preserve"> revêt</w:t>
      </w:r>
      <w:r w:rsidR="00214AFE">
        <w:t xml:space="preserve"> </w:t>
      </w:r>
      <w:r>
        <w:t xml:space="preserve">une valeur symbolique </w:t>
      </w:r>
      <w:proofErr w:type="gramStart"/>
      <w:r>
        <w:t>et</w:t>
      </w:r>
      <w:proofErr w:type="gramEnd"/>
      <w:r>
        <w:t xml:space="preserve"> relève presque de l’initiation et du privilège, il faut bien l’admettre. </w:t>
      </w:r>
    </w:p>
    <w:p w:rsidR="00617838" w:rsidRDefault="00532B49" w:rsidP="00D05C44">
      <w:pPr>
        <w:jc w:val="both"/>
      </w:pPr>
      <w:r>
        <w:t>L</w:t>
      </w:r>
      <w:r w:rsidR="007117BE">
        <w:t>ire</w:t>
      </w:r>
      <w:r>
        <w:t xml:space="preserve"> ainsi</w:t>
      </w:r>
      <w:r w:rsidR="00D56DD6">
        <w:t xml:space="preserve"> une œuvre imprimée su des pages de papier bible</w:t>
      </w:r>
      <w:r w:rsidR="00214AFE">
        <w:t xml:space="preserve"> doux et glissant,</w:t>
      </w:r>
      <w:r w:rsidR="00F3054A">
        <w:t xml:space="preserve"> qui ne se cornent pas, se feuillett</w:t>
      </w:r>
      <w:r w:rsidR="00214AFE">
        <w:t>ent avec grâce et aisance, sans nul besoin de devoir s’y reprendre à plusieurs fois</w:t>
      </w:r>
      <w:r w:rsidR="00D56DD6">
        <w:t xml:space="preserve"> ni même d’humecter son doigt</w:t>
      </w:r>
      <w:r w:rsidR="00617838">
        <w:t xml:space="preserve"> pour les faire tourner</w:t>
      </w:r>
      <w:r w:rsidR="00214AFE">
        <w:t>, ajoute au p</w:t>
      </w:r>
      <w:r w:rsidR="00A61ACD">
        <w:t>laisir de lecture et à l’intérêt</w:t>
      </w:r>
      <w:r w:rsidR="004A7FC9">
        <w:t xml:space="preserve"> du texte classique.</w:t>
      </w:r>
    </w:p>
    <w:p w:rsidR="008F3026" w:rsidRDefault="00214AFE" w:rsidP="00D05C44">
      <w:pPr>
        <w:jc w:val="both"/>
      </w:pPr>
      <w:r>
        <w:t>Au savoir encyclopédique s</w:t>
      </w:r>
      <w:r w:rsidR="009A1B32">
        <w:t>e mêle</w:t>
      </w:r>
      <w:r>
        <w:t xml:space="preserve"> un savoir-faire</w:t>
      </w:r>
      <w:r w:rsidR="009A1B32">
        <w:t xml:space="preserve">, une technique presque artisanale, auxquels le lecteur s’attache également, conscient qu’il y a derrière chaque ouvrage, des heures de travail délicat pour une mise en fabrication rigoureuse et exigeante, unique et précieuse. </w:t>
      </w:r>
    </w:p>
    <w:p w:rsidR="009A1B32" w:rsidRDefault="009A1B32" w:rsidP="00D05C44">
      <w:pPr>
        <w:jc w:val="both"/>
      </w:pPr>
      <w:r w:rsidRPr="00C72A49">
        <w:rPr>
          <w:b/>
        </w:rPr>
        <w:t>Un objet artistique</w:t>
      </w:r>
      <w:r>
        <w:t xml:space="preserve"> que les libraires préservent souvent hors de portée du lecteur, reclus derrière une vit</w:t>
      </w:r>
      <w:r w:rsidR="00C72A49">
        <w:t xml:space="preserve">rine </w:t>
      </w:r>
      <w:r w:rsidR="00564DB6">
        <w:t>désespérément</w:t>
      </w:r>
      <w:r w:rsidR="00F3054A">
        <w:t xml:space="preserve"> close, impossible à compulser</w:t>
      </w:r>
      <w:r>
        <w:t xml:space="preserve">, à la seule portée du regard. </w:t>
      </w:r>
      <w:r w:rsidRPr="00C72A49">
        <w:rPr>
          <w:b/>
        </w:rPr>
        <w:t>Objet de frustration</w:t>
      </w:r>
      <w:r>
        <w:t xml:space="preserve"> pour le lecteur ordinaire</w:t>
      </w:r>
      <w:r w:rsidR="004A7FC9">
        <w:t xml:space="preserve"> ou même l’étudiant</w:t>
      </w:r>
      <w:r w:rsidR="008F3026">
        <w:t xml:space="preserve"> à qui il n’est pas destiné, visiblement. Cruelle collection, devenue snob, </w:t>
      </w:r>
      <w:r w:rsidR="00FF6E01">
        <w:t xml:space="preserve">un peu </w:t>
      </w:r>
      <w:r w:rsidR="008F3026">
        <w:t xml:space="preserve">malgré elle car pour son éditeur jacques </w:t>
      </w:r>
      <w:proofErr w:type="spellStart"/>
      <w:r w:rsidR="008F3026">
        <w:t>Schiffrin</w:t>
      </w:r>
      <w:proofErr w:type="spellEnd"/>
      <w:r w:rsidR="008F3026">
        <w:t xml:space="preserve">, </w:t>
      </w:r>
      <w:r w:rsidR="008F3026" w:rsidRPr="000412E9">
        <w:rPr>
          <w:i/>
        </w:rPr>
        <w:t xml:space="preserve">« il </w:t>
      </w:r>
      <w:proofErr w:type="gramStart"/>
      <w:r w:rsidR="008F3026" w:rsidRPr="000412E9">
        <w:rPr>
          <w:i/>
        </w:rPr>
        <w:t>s’agi(</w:t>
      </w:r>
      <w:proofErr w:type="spellStart"/>
      <w:proofErr w:type="gramEnd"/>
      <w:r w:rsidR="008F3026" w:rsidRPr="000412E9">
        <w:rPr>
          <w:i/>
        </w:rPr>
        <w:t>ssai</w:t>
      </w:r>
      <w:proofErr w:type="spellEnd"/>
      <w:r w:rsidR="008F3026" w:rsidRPr="000412E9">
        <w:rPr>
          <w:i/>
        </w:rPr>
        <w:t xml:space="preserve">)t de proposer, au </w:t>
      </w:r>
      <w:r w:rsidR="008F3026" w:rsidRPr="004A7FC9">
        <w:rPr>
          <w:b/>
          <w:i/>
        </w:rPr>
        <w:t>format poche</w:t>
      </w:r>
      <w:r w:rsidR="008F3026" w:rsidRPr="000412E9">
        <w:rPr>
          <w:i/>
        </w:rPr>
        <w:t xml:space="preserve">, les œuvres complètes des </w:t>
      </w:r>
      <w:r w:rsidR="008F3026" w:rsidRPr="004A7FC9">
        <w:rPr>
          <w:b/>
          <w:i/>
        </w:rPr>
        <w:t>auteurs classiques</w:t>
      </w:r>
      <w:r w:rsidR="008F3026" w:rsidRPr="000412E9">
        <w:rPr>
          <w:i/>
        </w:rPr>
        <w:t xml:space="preserve"> en préservant un grand confort de lecture »</w:t>
      </w:r>
      <w:r w:rsidR="008F3026">
        <w:t>, d’où le petit format et la couverture de cuir souple</w:t>
      </w:r>
      <w:r w:rsidR="00564DB6">
        <w:t xml:space="preserve"> (pleine peau et dorée à l’or fin tout de même !)</w:t>
      </w:r>
      <w:r w:rsidR="008F3026">
        <w:t xml:space="preserve"> et non pas</w:t>
      </w:r>
      <w:r w:rsidR="00564DB6">
        <w:t xml:space="preserve"> </w:t>
      </w:r>
      <w:r w:rsidR="008F3026">
        <w:t xml:space="preserve">d’établir une différence sociale entre les lecteurs. </w:t>
      </w:r>
    </w:p>
    <w:p w:rsidR="007B1C59" w:rsidRDefault="00564DB6" w:rsidP="00D05C44">
      <w:pPr>
        <w:jc w:val="both"/>
      </w:pPr>
      <w:r w:rsidRPr="00564DB6">
        <w:t>Mais</w:t>
      </w:r>
      <w:r>
        <w:rPr>
          <w:b/>
        </w:rPr>
        <w:t xml:space="preserve"> </w:t>
      </w:r>
      <w:r w:rsidR="008F3026" w:rsidRPr="000412E9">
        <w:rPr>
          <w:b/>
        </w:rPr>
        <w:t>La Pléiade</w:t>
      </w:r>
      <w:r w:rsidR="008F3026">
        <w:t xml:space="preserve"> n’a, en effet, rien de très populaire</w:t>
      </w:r>
      <w:r w:rsidR="00C331A0">
        <w:t xml:space="preserve"> et pourtant la lectrice ordinaire que je suis, peu habituée aux ouvrages d’art, sans connaissance approfondie des textes de Flaubert, juste sensible aux mots et aux li</w:t>
      </w:r>
      <w:r w:rsidR="00FA58C7">
        <w:t>vres, a simplement été touchée</w:t>
      </w:r>
      <w:r w:rsidR="00C331A0">
        <w:t>, lorsqu’elle a retiré, pour la 1</w:t>
      </w:r>
      <w:r w:rsidR="00C331A0" w:rsidRPr="00C331A0">
        <w:rPr>
          <w:vertAlign w:val="superscript"/>
        </w:rPr>
        <w:t>ère</w:t>
      </w:r>
      <w:r w:rsidR="00D84DB7">
        <w:t xml:space="preserve"> fois, l’étui</w:t>
      </w:r>
      <w:r w:rsidR="00C331A0">
        <w:t xml:space="preserve"> cart</w:t>
      </w:r>
      <w:r>
        <w:t>onné dans lequel l’ouvrage avait été</w:t>
      </w:r>
      <w:r w:rsidR="00C331A0">
        <w:t xml:space="preserve"> glissé.</w:t>
      </w:r>
    </w:p>
    <w:p w:rsidR="00907B07" w:rsidRDefault="00C331A0" w:rsidP="00D05C44">
      <w:pPr>
        <w:jc w:val="both"/>
      </w:pPr>
      <w:r>
        <w:lastRenderedPageBreak/>
        <w:t>A</w:t>
      </w:r>
      <w:r w:rsidR="004E21C9">
        <w:t>v</w:t>
      </w:r>
      <w:r w:rsidR="004B1F42">
        <w:t>ec une délicatesse inouïe, j’</w:t>
      </w:r>
      <w:r w:rsidR="004E21C9">
        <w:t>a</w:t>
      </w:r>
      <w:r w:rsidR="004B1F42">
        <w:t>i</w:t>
      </w:r>
      <w:r>
        <w:t xml:space="preserve"> caressé l’ouvrage, sans oser l’ouvrir d’abord, juste impressionnée </w:t>
      </w:r>
      <w:r w:rsidR="00D56DD6">
        <w:t>de posséder, un instant, un</w:t>
      </w:r>
      <w:r w:rsidR="007B1C59">
        <w:t xml:space="preserve"> </w:t>
      </w:r>
      <w:r w:rsidR="007B1C59" w:rsidRPr="00C72A49">
        <w:rPr>
          <w:b/>
        </w:rPr>
        <w:t>objet précieux</w:t>
      </w:r>
      <w:r w:rsidR="004B1F42">
        <w:t>. J’</w:t>
      </w:r>
      <w:r w:rsidR="004E21C9">
        <w:t>a</w:t>
      </w:r>
      <w:r w:rsidR="004B1F42">
        <w:t>i</w:t>
      </w:r>
      <w:r w:rsidR="007B1C59">
        <w:t xml:space="preserve"> ensuite tourné les pages, une à une, puis plus rapidement, exerçant </w:t>
      </w:r>
      <w:proofErr w:type="spellStart"/>
      <w:r w:rsidR="007B1C59">
        <w:t>ça</w:t>
      </w:r>
      <w:proofErr w:type="spellEnd"/>
      <w:r w:rsidR="007B1C59">
        <w:t xml:space="preserve"> et là, de petites pauses, grâce au marque-page, un soyeux liseré vert</w:t>
      </w:r>
      <w:r w:rsidR="004B1F42">
        <w:t>. J’</w:t>
      </w:r>
      <w:r w:rsidR="004E21C9">
        <w:t>a</w:t>
      </w:r>
      <w:r w:rsidR="004B1F42">
        <w:t>i</w:t>
      </w:r>
      <w:r w:rsidR="007B1C59">
        <w:t xml:space="preserve"> vu</w:t>
      </w:r>
      <w:r w:rsidR="004B1F42">
        <w:t xml:space="preserve"> défiler alors l’écrivain sous m</w:t>
      </w:r>
      <w:r w:rsidR="007B1C59">
        <w:t>es yeux, les chercheurs et autres érudits de la littérature et tous les fabricants de ce livre. Il est soudain devenu lourd, encore plus lourd, chargé d’histoire, de s</w:t>
      </w:r>
      <w:r w:rsidR="00FF6E01">
        <w:t>entiments et de technicité</w:t>
      </w:r>
      <w:r w:rsidR="007B1C59">
        <w:t xml:space="preserve">. Une </w:t>
      </w:r>
      <w:r w:rsidR="007B1C59" w:rsidRPr="000412E9">
        <w:rPr>
          <w:b/>
        </w:rPr>
        <w:t>alchimie heureuse</w:t>
      </w:r>
      <w:r w:rsidR="007B1C59">
        <w:t xml:space="preserve">, quoi qu’on puisse penser de ce genre d’ouvrages de luxe. </w:t>
      </w:r>
    </w:p>
    <w:p w:rsidR="00907B07" w:rsidRDefault="007B1C59" w:rsidP="00D05C44">
      <w:pPr>
        <w:jc w:val="both"/>
      </w:pPr>
      <w:r>
        <w:t xml:space="preserve">Ni esthète, ni collectionneuse, </w:t>
      </w:r>
      <w:r w:rsidR="00FF6E01">
        <w:t xml:space="preserve">ni snob </w:t>
      </w:r>
      <w:r>
        <w:t xml:space="preserve">ni </w:t>
      </w:r>
      <w:r w:rsidR="00FF6E01">
        <w:t xml:space="preserve"> même </w:t>
      </w:r>
      <w:r w:rsidR="005F3B13">
        <w:t>riche</w:t>
      </w:r>
      <w:r>
        <w:t xml:space="preserve"> </w:t>
      </w:r>
      <w:r w:rsidR="004B1F42">
        <w:t>ou érudite, j’</w:t>
      </w:r>
      <w:r w:rsidR="004E21C9">
        <w:t>a</w:t>
      </w:r>
      <w:r w:rsidR="004B1F42">
        <w:t>i</w:t>
      </w:r>
      <w:r>
        <w:t xml:space="preserve"> pourtant été prise par le livre, exc</w:t>
      </w:r>
      <w:r w:rsidR="00F3054A">
        <w:t xml:space="preserve">itée à l’idée d’avoir </w:t>
      </w:r>
      <w:r w:rsidR="00FF6E01">
        <w:t>la liberté</w:t>
      </w:r>
      <w:r w:rsidR="004B1F42">
        <w:t xml:space="preserve"> d’y pénétrer, d’y déposer mes doigts et m</w:t>
      </w:r>
      <w:r>
        <w:t>on regard</w:t>
      </w:r>
      <w:r w:rsidR="004B1F42">
        <w:t>, m</w:t>
      </w:r>
      <w:r w:rsidR="00965E65">
        <w:t>on attention sur l’ensemble d’abord, puis</w:t>
      </w:r>
      <w:r w:rsidR="00907B07">
        <w:t xml:space="preserve"> sur</w:t>
      </w:r>
      <w:r w:rsidR="00965E65">
        <w:t xml:space="preserve"> la page, puis</w:t>
      </w:r>
      <w:r w:rsidR="00907B07">
        <w:t xml:space="preserve"> sur</w:t>
      </w:r>
      <w:r w:rsidR="004B1F42">
        <w:t xml:space="preserve"> les mots. Je me suis</w:t>
      </w:r>
      <w:r w:rsidR="00965E65">
        <w:t xml:space="preserve"> sentie soudain irrésistiblement attirée par le</w:t>
      </w:r>
      <w:r w:rsidR="004E21C9">
        <w:t>s</w:t>
      </w:r>
      <w:r w:rsidR="00965E65">
        <w:t xml:space="preserve"> texte</w:t>
      </w:r>
      <w:r w:rsidR="00951E24">
        <w:t>s</w:t>
      </w:r>
      <w:r w:rsidR="004E21C9">
        <w:t xml:space="preserve"> de</w:t>
      </w:r>
      <w:r w:rsidR="00965E65">
        <w:t xml:space="preserve"> Flaubert,  pourt</w:t>
      </w:r>
      <w:r w:rsidR="004E21C9">
        <w:t>a</w:t>
      </w:r>
      <w:r w:rsidR="004B1F42">
        <w:t>nt abandonnés depuis la fin de m</w:t>
      </w:r>
      <w:r w:rsidR="00965E65">
        <w:t xml:space="preserve">a scolarité. </w:t>
      </w:r>
    </w:p>
    <w:p w:rsidR="00B33656" w:rsidRDefault="00FF6E01" w:rsidP="00D05C44">
      <w:pPr>
        <w:jc w:val="both"/>
      </w:pPr>
      <w:r>
        <w:t>San</w:t>
      </w:r>
      <w:r w:rsidR="004E21C9">
        <w:t xml:space="preserve">s le prévoir, </w:t>
      </w:r>
      <w:r w:rsidR="004B1F42">
        <w:t>je me suis</w:t>
      </w:r>
      <w:r>
        <w:t xml:space="preserve"> alors </w:t>
      </w:r>
      <w:r w:rsidR="004E21C9">
        <w:t>assise plus longuement, a</w:t>
      </w:r>
      <w:r w:rsidR="004B1F42">
        <w:t>i</w:t>
      </w:r>
      <w:r w:rsidR="00965E65">
        <w:t xml:space="preserve"> recommencé à tourner l</w:t>
      </w:r>
      <w:r w:rsidR="004B1F42">
        <w:t>es pages et me suis</w:t>
      </w:r>
      <w:r w:rsidR="004E21C9">
        <w:t xml:space="preserve"> </w:t>
      </w:r>
      <w:r>
        <w:t>arrêtée à celle numérotée</w:t>
      </w:r>
      <w:r w:rsidR="00965E65">
        <w:t xml:space="preserve"> 593</w:t>
      </w:r>
      <w:r w:rsidR="005F3B13">
        <w:t xml:space="preserve">, sans </w:t>
      </w:r>
      <w:r w:rsidR="004E21C9">
        <w:t>contrainte si ce n’est</w:t>
      </w:r>
      <w:r w:rsidR="002D2717">
        <w:t xml:space="preserve"> d’</w:t>
      </w:r>
      <w:r w:rsidR="004E21C9">
        <w:t>assouvir une</w:t>
      </w:r>
      <w:r w:rsidR="005F3B13">
        <w:t xml:space="preserve"> curiosité</w:t>
      </w:r>
      <w:r w:rsidR="00965E65">
        <w:t>. Le voyage ne faisait que commencer.</w:t>
      </w:r>
      <w:r w:rsidR="00907B07">
        <w:t xml:space="preserve"> D’Egypte au Liban</w:t>
      </w:r>
      <w:r w:rsidR="00EE0B70">
        <w:t>, de</w:t>
      </w:r>
      <w:r w:rsidR="004B1F42">
        <w:t xml:space="preserve"> la Grèce jusqu’en Italie, je me sui</w:t>
      </w:r>
      <w:r w:rsidR="00FA58C7">
        <w:t>s</w:t>
      </w:r>
      <w:r w:rsidR="00EE0B70">
        <w:t xml:space="preserve"> promenée ave</w:t>
      </w:r>
      <w:r w:rsidR="00951E24">
        <w:t>c</w:t>
      </w:r>
      <w:r w:rsidR="00EE0B70">
        <w:t xml:space="preserve"> un doux bonheur dans ces contrées étrangères ; légère, si vite partie ailleurs, sans effort, sauf celui </w:t>
      </w:r>
      <w:r w:rsidR="004B1F42">
        <w:t>peut être de devoir adapter m</w:t>
      </w:r>
      <w:r w:rsidR="00EE0B70">
        <w:t>a vue à l’écriture si fine</w:t>
      </w:r>
      <w:r w:rsidR="00DE65CE">
        <w:t>ment typographiée</w:t>
      </w:r>
      <w:r w:rsidR="00564DB6">
        <w:t xml:space="preserve">, </w:t>
      </w:r>
      <w:r w:rsidR="00564DB6" w:rsidRPr="00B33656">
        <w:rPr>
          <w:i/>
        </w:rPr>
        <w:t>« mise sous styles »</w:t>
      </w:r>
      <w:r w:rsidR="00EE0B70">
        <w:t xml:space="preserve"> mais </w:t>
      </w:r>
      <w:r w:rsidR="00DE65CE">
        <w:t xml:space="preserve">malheureusement </w:t>
      </w:r>
      <w:r w:rsidR="00C72A49">
        <w:t xml:space="preserve">petite. </w:t>
      </w:r>
    </w:p>
    <w:p w:rsidR="00B33656" w:rsidRDefault="00B33656" w:rsidP="00D05C44">
      <w:pPr>
        <w:jc w:val="both"/>
      </w:pPr>
      <w:r>
        <w:t>Certes, ce n’est pas un ouvrage qu</w:t>
      </w:r>
      <w:r w:rsidR="00F16ED8">
        <w:t>e l</w:t>
      </w:r>
      <w:r>
        <w:t>’on maltraite, sur lequel on souligne les phrases qui plaisent, où l’on annote des idées, une réflexion. Point de glose donc ni de pages cornées pour revenir, le cas échéant et facilement, sur un passage repéré. Le respect s’impose, la distance aussi</w:t>
      </w:r>
      <w:r w:rsidR="00A24C01">
        <w:t>. Presque froid entre mes mains, sans fantaisie.</w:t>
      </w:r>
      <w:r>
        <w:t xml:space="preserve"> Un livre difficile</w:t>
      </w:r>
      <w:r w:rsidR="00A24C01">
        <w:t xml:space="preserve"> à prêter alors, à partager. Prestigieux mais</w:t>
      </w:r>
      <w:r w:rsidR="00FA58C7">
        <w:t xml:space="preserve"> s</w:t>
      </w:r>
      <w:r w:rsidR="00297179">
        <w:t xml:space="preserve">érieux de forme. </w:t>
      </w:r>
      <w:r w:rsidR="00FA58C7">
        <w:t xml:space="preserve"> Après un moment, me voilà </w:t>
      </w:r>
      <w:r w:rsidR="00297179">
        <w:t>presque étrangère à la lecture, pas vraiment à ma place.</w:t>
      </w:r>
    </w:p>
    <w:p w:rsidR="00181AAF" w:rsidRDefault="00FF6E01" w:rsidP="00D05C44">
      <w:pPr>
        <w:jc w:val="both"/>
      </w:pPr>
      <w:r>
        <w:t xml:space="preserve">Avec le temps, </w:t>
      </w:r>
      <w:r w:rsidR="00CD2F2B">
        <w:t>naît l’avantage</w:t>
      </w:r>
      <w:r w:rsidR="00D56DD6">
        <w:t xml:space="preserve"> (financier)</w:t>
      </w:r>
      <w:r w:rsidR="00CD2F2B">
        <w:t>,</w:t>
      </w:r>
      <w:r w:rsidR="00CD2F2B" w:rsidRPr="00CD2F2B">
        <w:t xml:space="preserve"> </w:t>
      </w:r>
      <w:r w:rsidR="00CD2F2B">
        <w:t xml:space="preserve">pour l’amateur de littérature, de pouvoir </w:t>
      </w:r>
      <w:r>
        <w:t>posséder</w:t>
      </w:r>
      <w:r w:rsidR="00CD2F2B">
        <w:t xml:space="preserve"> enfin</w:t>
      </w:r>
      <w:r>
        <w:t xml:space="preserve"> l’objet de </w:t>
      </w:r>
      <w:r w:rsidR="00CD2F2B">
        <w:t>référence si convoité dans sa jeunesse. Au risque peut être de voir s’estomper</w:t>
      </w:r>
      <w:r w:rsidR="00BE2E91">
        <w:t xml:space="preserve">, si l’usage devenait trop régulier, </w:t>
      </w:r>
      <w:r w:rsidR="00CD2F2B">
        <w:t xml:space="preserve"> une part de rêve…</w:t>
      </w:r>
      <w:r w:rsidR="00BE2E91">
        <w:t xml:space="preserve"> </w:t>
      </w:r>
    </w:p>
    <w:p w:rsidR="007D5041" w:rsidRDefault="00BE2E91" w:rsidP="00D05C44">
      <w:pPr>
        <w:jc w:val="both"/>
      </w:pPr>
      <w:r>
        <w:t xml:space="preserve">Mais peu importe, </w:t>
      </w:r>
      <w:r w:rsidR="00D56DD6">
        <w:t xml:space="preserve">au final </w:t>
      </w:r>
      <w:r>
        <w:t>le prix sera toujours g</w:t>
      </w:r>
      <w:r w:rsidR="00297179">
        <w:t>arant d’une certaine modération et l’austérité imposante de la collect</w:t>
      </w:r>
      <w:r w:rsidR="007D5041">
        <w:t>ion, comme si elle était, malgré tout, encore réservée à un lectorat d’initiés</w:t>
      </w:r>
      <w:r w:rsidR="00FA58C7">
        <w:t>,</w:t>
      </w:r>
      <w:r w:rsidR="007D5041">
        <w:t xml:space="preserve"> continue</w:t>
      </w:r>
      <w:r w:rsidR="00181AAF">
        <w:t>ra</w:t>
      </w:r>
      <w:r w:rsidR="00F16ED8">
        <w:t xml:space="preserve"> d</w:t>
      </w:r>
      <w:r w:rsidR="007D5041">
        <w:t>’intimider, au final.</w:t>
      </w:r>
      <w:r>
        <w:t xml:space="preserve"> C’est ainsi</w:t>
      </w:r>
      <w:r w:rsidR="00B36541">
        <w:t>.</w:t>
      </w:r>
      <w:r w:rsidR="00702C7D">
        <w:t xml:space="preserve"> </w:t>
      </w:r>
    </w:p>
    <w:p w:rsidR="00BE2E91" w:rsidRDefault="007D5041" w:rsidP="00D05C44">
      <w:pPr>
        <w:jc w:val="both"/>
      </w:pPr>
      <w:r>
        <w:t>Aussi, vais-je retourner</w:t>
      </w:r>
      <w:r w:rsidR="00181AAF">
        <w:t>, sans frustration et avec joie</w:t>
      </w:r>
      <w:r>
        <w:t xml:space="preserve"> vers des formats plus s</w:t>
      </w:r>
      <w:r w:rsidR="00181AAF">
        <w:t>imples et familier</w:t>
      </w:r>
      <w:r>
        <w:t>s, adaptés à ma lecture</w:t>
      </w:r>
      <w:r w:rsidR="00181AAF">
        <w:t>-plaisir mais</w:t>
      </w:r>
      <w:r w:rsidR="00181AAF" w:rsidRPr="00181AAF">
        <w:t xml:space="preserve"> </w:t>
      </w:r>
      <w:r w:rsidR="00181AAF">
        <w:t>cependant heureuse d’avoir, le temps d’un ouvrage, essayé d’</w:t>
      </w:r>
      <w:r w:rsidR="00643042">
        <w:t>autres usages.</w:t>
      </w:r>
    </w:p>
    <w:p w:rsidR="0023665E" w:rsidRDefault="0023665E" w:rsidP="00D05C44">
      <w:pPr>
        <w:jc w:val="both"/>
      </w:pPr>
      <w:r>
        <w:t xml:space="preserve">Cette </w:t>
      </w:r>
      <w:r w:rsidR="004A7FC9">
        <w:t xml:space="preserve">présente </w:t>
      </w:r>
      <w:r>
        <w:t xml:space="preserve">édition est publiée sous la direction de </w:t>
      </w:r>
      <w:r w:rsidRPr="0023665E">
        <w:rPr>
          <w:b/>
        </w:rPr>
        <w:t xml:space="preserve">Claudine </w:t>
      </w:r>
      <w:proofErr w:type="spellStart"/>
      <w:r w:rsidRPr="0023665E">
        <w:rPr>
          <w:b/>
        </w:rPr>
        <w:t>Gothot</w:t>
      </w:r>
      <w:proofErr w:type="spellEnd"/>
      <w:r w:rsidRPr="0023665E">
        <w:rPr>
          <w:b/>
        </w:rPr>
        <w:t>-Mersch</w:t>
      </w:r>
      <w:r>
        <w:t xml:space="preserve">, avec la collaboration de Jeanne </w:t>
      </w:r>
      <w:proofErr w:type="spellStart"/>
      <w:r>
        <w:t>Bem</w:t>
      </w:r>
      <w:proofErr w:type="spellEnd"/>
      <w:r>
        <w:t xml:space="preserve">, Stéphanie </w:t>
      </w:r>
      <w:proofErr w:type="spellStart"/>
      <w:r>
        <w:t>Dord-Crouslé</w:t>
      </w:r>
      <w:proofErr w:type="spellEnd"/>
      <w:r>
        <w:t xml:space="preserve">, Yvan Leclerc, Guy </w:t>
      </w:r>
      <w:proofErr w:type="spellStart"/>
      <w:r>
        <w:t>Sagnes</w:t>
      </w:r>
      <w:proofErr w:type="spellEnd"/>
      <w:r>
        <w:t xml:space="preserve"> et Gisèle </w:t>
      </w:r>
      <w:proofErr w:type="spellStart"/>
      <w:r>
        <w:t>Séginger</w:t>
      </w:r>
      <w:proofErr w:type="spellEnd"/>
      <w:r>
        <w:t>.</w:t>
      </w:r>
    </w:p>
    <w:p w:rsidR="0023665E" w:rsidRDefault="0023665E" w:rsidP="00D05C44">
      <w:pPr>
        <w:jc w:val="both"/>
        <w:rPr>
          <w:i/>
        </w:rPr>
      </w:pPr>
      <w:r>
        <w:t xml:space="preserve">Egalement disponible, </w:t>
      </w:r>
      <w:r w:rsidRPr="0023665E">
        <w:rPr>
          <w:b/>
        </w:rPr>
        <w:t>le tome III</w:t>
      </w:r>
      <w:r>
        <w:t xml:space="preserve"> (1851-1862) qui contient notamment </w:t>
      </w:r>
      <w:r w:rsidRPr="0023665E">
        <w:rPr>
          <w:i/>
        </w:rPr>
        <w:t>« Pierrot au sérail », « La tentation de Saint-Antoine »</w:t>
      </w:r>
      <w:r>
        <w:t xml:space="preserve"> (version 1856), </w:t>
      </w:r>
      <w:r w:rsidRPr="0023665E">
        <w:rPr>
          <w:i/>
        </w:rPr>
        <w:t xml:space="preserve">« Madame Bovary » </w:t>
      </w:r>
      <w:r>
        <w:t xml:space="preserve">et </w:t>
      </w:r>
      <w:r w:rsidRPr="0023665E">
        <w:rPr>
          <w:i/>
        </w:rPr>
        <w:t>« Salammbô ».</w:t>
      </w:r>
    </w:p>
    <w:p w:rsidR="00CD2F2B" w:rsidRPr="00CD2F2B" w:rsidRDefault="00CD2F2B" w:rsidP="00CD2F2B">
      <w:pPr>
        <w:jc w:val="right"/>
      </w:pPr>
      <w:r>
        <w:t>Cécile Pellerin</w:t>
      </w:r>
    </w:p>
    <w:p w:rsidR="00214AFE" w:rsidRDefault="00214AFE" w:rsidP="00D05C44">
      <w:pPr>
        <w:jc w:val="both"/>
      </w:pPr>
    </w:p>
    <w:p w:rsidR="009F52E1" w:rsidRPr="00A61ACD" w:rsidRDefault="009F52E1" w:rsidP="00A61ACD">
      <w:pPr>
        <w:tabs>
          <w:tab w:val="left" w:pos="3331"/>
        </w:tabs>
        <w:jc w:val="both"/>
      </w:pPr>
    </w:p>
    <w:sectPr w:rsidR="009F52E1" w:rsidRPr="00A61ACD" w:rsidSect="007B70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7B7017"/>
    <w:rsid w:val="000412E9"/>
    <w:rsid w:val="000606E5"/>
    <w:rsid w:val="000C2D57"/>
    <w:rsid w:val="000C50B8"/>
    <w:rsid w:val="00181AAF"/>
    <w:rsid w:val="00183050"/>
    <w:rsid w:val="00214AFE"/>
    <w:rsid w:val="0023665E"/>
    <w:rsid w:val="00244E6E"/>
    <w:rsid w:val="00277F28"/>
    <w:rsid w:val="00297179"/>
    <w:rsid w:val="002D2717"/>
    <w:rsid w:val="002D407E"/>
    <w:rsid w:val="00363D65"/>
    <w:rsid w:val="00443173"/>
    <w:rsid w:val="004A7FC9"/>
    <w:rsid w:val="004B1F42"/>
    <w:rsid w:val="004E21C9"/>
    <w:rsid w:val="00532B49"/>
    <w:rsid w:val="0056194A"/>
    <w:rsid w:val="00564DB6"/>
    <w:rsid w:val="005F3B13"/>
    <w:rsid w:val="00617838"/>
    <w:rsid w:val="00643042"/>
    <w:rsid w:val="00687B0D"/>
    <w:rsid w:val="00701411"/>
    <w:rsid w:val="00702C7D"/>
    <w:rsid w:val="007117BE"/>
    <w:rsid w:val="007417D7"/>
    <w:rsid w:val="007B119D"/>
    <w:rsid w:val="007B1C59"/>
    <w:rsid w:val="007B7017"/>
    <w:rsid w:val="007C7DEB"/>
    <w:rsid w:val="007D5041"/>
    <w:rsid w:val="007D7DA7"/>
    <w:rsid w:val="008B130B"/>
    <w:rsid w:val="008F3026"/>
    <w:rsid w:val="00907B07"/>
    <w:rsid w:val="00951E24"/>
    <w:rsid w:val="00965E65"/>
    <w:rsid w:val="009A1B32"/>
    <w:rsid w:val="009D52A8"/>
    <w:rsid w:val="009F52E1"/>
    <w:rsid w:val="00A24C01"/>
    <w:rsid w:val="00A61ACD"/>
    <w:rsid w:val="00A63E9E"/>
    <w:rsid w:val="00A76EAC"/>
    <w:rsid w:val="00AC3A87"/>
    <w:rsid w:val="00B0358A"/>
    <w:rsid w:val="00B33656"/>
    <w:rsid w:val="00B36541"/>
    <w:rsid w:val="00B95F1F"/>
    <w:rsid w:val="00BE2E91"/>
    <w:rsid w:val="00C331A0"/>
    <w:rsid w:val="00C72A49"/>
    <w:rsid w:val="00C83A26"/>
    <w:rsid w:val="00CD2F2B"/>
    <w:rsid w:val="00D05C44"/>
    <w:rsid w:val="00D56DD6"/>
    <w:rsid w:val="00D60C16"/>
    <w:rsid w:val="00D84DB7"/>
    <w:rsid w:val="00DE65CE"/>
    <w:rsid w:val="00E26FEE"/>
    <w:rsid w:val="00E62A74"/>
    <w:rsid w:val="00EE0B70"/>
    <w:rsid w:val="00F16ED8"/>
    <w:rsid w:val="00F3054A"/>
    <w:rsid w:val="00FA58C7"/>
    <w:rsid w:val="00FF6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7017"/>
    <w:pPr>
      <w:spacing w:after="0" w:line="240" w:lineRule="auto"/>
    </w:pPr>
  </w:style>
  <w:style w:type="paragraph" w:styleId="Textedebulles">
    <w:name w:val="Balloon Text"/>
    <w:basedOn w:val="Normal"/>
    <w:link w:val="TextedebullesCar"/>
    <w:uiPriority w:val="99"/>
    <w:semiHidden/>
    <w:unhideWhenUsed/>
    <w:rsid w:val="00532B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2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B2AC6-6682-436E-82CA-8C80A06C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948</Words>
  <Characters>5219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toto-rdc</cp:lastModifiedBy>
  <cp:revision>6</cp:revision>
  <cp:lastPrinted>2013-12-08T14:23:00Z</cp:lastPrinted>
  <dcterms:created xsi:type="dcterms:W3CDTF">2013-12-08T14:19:00Z</dcterms:created>
  <dcterms:modified xsi:type="dcterms:W3CDTF">2013-12-11T17:52:00Z</dcterms:modified>
</cp:coreProperties>
</file>