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90C" w:rsidRPr="000B1BDA" w:rsidRDefault="000B1BDA" w:rsidP="000B1BDA">
      <w:pPr>
        <w:pStyle w:val="Sansinterligne"/>
        <w:rPr>
          <w:b/>
        </w:rPr>
      </w:pPr>
      <w:r w:rsidRPr="000B1BD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74725" cy="1439545"/>
            <wp:effectExtent l="19050" t="0" r="0" b="0"/>
            <wp:wrapTight wrapText="bothSides">
              <wp:wrapPolygon edited="0">
                <wp:start x="-422" y="0"/>
                <wp:lineTo x="-422" y="21438"/>
                <wp:lineTo x="21530" y="21438"/>
                <wp:lineTo x="21530" y="0"/>
                <wp:lineTo x="-422" y="0"/>
              </wp:wrapPolygon>
            </wp:wrapTight>
            <wp:docPr id="1" name="Image 1" descr="http://www.gallimard.fr/var/storage/images/product/9af/product_9782715235557_195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llimard.fr/var/storage/images/product/9af/product_9782715235557_195x3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1BDA">
        <w:rPr>
          <w:b/>
        </w:rPr>
        <w:t>De chair et d’os</w:t>
      </w:r>
      <w:r w:rsidR="008C7721">
        <w:rPr>
          <w:b/>
        </w:rPr>
        <w:t xml:space="preserve"> : l’inspectrice Salazar affronte le </w:t>
      </w:r>
      <w:proofErr w:type="spellStart"/>
      <w:r w:rsidR="008C7721">
        <w:rPr>
          <w:b/>
        </w:rPr>
        <w:t>Tarttalo</w:t>
      </w:r>
      <w:proofErr w:type="spellEnd"/>
    </w:p>
    <w:p w:rsidR="000B1BDA" w:rsidRDefault="000B1BDA" w:rsidP="000B1BDA">
      <w:pPr>
        <w:pStyle w:val="Sansinterligne"/>
      </w:pPr>
      <w:r w:rsidRPr="000B1BDA">
        <w:rPr>
          <w:b/>
        </w:rPr>
        <w:t xml:space="preserve">Dolores </w:t>
      </w:r>
      <w:proofErr w:type="spellStart"/>
      <w:r w:rsidRPr="000B1BDA">
        <w:rPr>
          <w:b/>
        </w:rPr>
        <w:t>Redondo</w:t>
      </w:r>
      <w:proofErr w:type="spellEnd"/>
      <w:r>
        <w:t xml:space="preserve"> (traduit de l’espagnol par Anne Plantagenet)</w:t>
      </w:r>
    </w:p>
    <w:p w:rsidR="000B1BDA" w:rsidRDefault="000B1BDA" w:rsidP="000B1BDA">
      <w:pPr>
        <w:pStyle w:val="Sansinterligne"/>
      </w:pPr>
      <w:r>
        <w:t>Mercure Noir</w:t>
      </w:r>
    </w:p>
    <w:p w:rsidR="000B1BDA" w:rsidRDefault="000B1BDA" w:rsidP="000B1BDA">
      <w:pPr>
        <w:pStyle w:val="Sansinterligne"/>
      </w:pPr>
      <w:r>
        <w:t>9782715235557</w:t>
      </w:r>
    </w:p>
    <w:p w:rsidR="000B1BDA" w:rsidRDefault="000B1BDA" w:rsidP="000B1BDA">
      <w:pPr>
        <w:pStyle w:val="Sansinterligne"/>
      </w:pPr>
      <w:r>
        <w:t>560 pages</w:t>
      </w:r>
    </w:p>
    <w:p w:rsidR="000B1BDA" w:rsidRPr="000B1BDA" w:rsidRDefault="000B1BDA" w:rsidP="000B1BDA">
      <w:pPr>
        <w:pStyle w:val="Sansinterligne"/>
      </w:pPr>
      <w:r>
        <w:t>25,50 euros (17,99)</w:t>
      </w:r>
    </w:p>
    <w:p w:rsidR="000B1BDA" w:rsidRDefault="000B1BDA" w:rsidP="000B1BDA">
      <w:pPr>
        <w:pStyle w:val="Sansinterligne"/>
      </w:pPr>
      <w:r>
        <w:t>Date de parution : 19/03/2015</w:t>
      </w:r>
    </w:p>
    <w:p w:rsidR="000B1BDA" w:rsidRPr="000B1BDA" w:rsidRDefault="000B1BDA" w:rsidP="000B1BDA">
      <w:pPr>
        <w:pStyle w:val="Sansinterligne"/>
        <w:rPr>
          <w:i/>
        </w:rPr>
      </w:pPr>
    </w:p>
    <w:p w:rsidR="000B1BDA" w:rsidRPr="000B1BDA" w:rsidRDefault="000B1BDA" w:rsidP="000B1BDA">
      <w:pPr>
        <w:pStyle w:val="Sansinterligne"/>
        <w:rPr>
          <w:i/>
        </w:rPr>
      </w:pPr>
    </w:p>
    <w:p w:rsidR="000B1BDA" w:rsidRPr="000B1BDA" w:rsidRDefault="000B1BDA" w:rsidP="000B1BDA">
      <w:pPr>
        <w:pStyle w:val="Sansinterligne"/>
        <w:rPr>
          <w:i/>
        </w:rPr>
      </w:pPr>
      <w:r w:rsidRPr="000B1BDA">
        <w:rPr>
          <w:i/>
        </w:rPr>
        <w:t>17 août 2015</w:t>
      </w:r>
    </w:p>
    <w:p w:rsidR="006D2E5C" w:rsidRDefault="00F3490C" w:rsidP="004F6196">
      <w:pPr>
        <w:jc w:val="both"/>
      </w:pPr>
      <w:r>
        <w:t xml:space="preserve">Deuxième volet de la trilogie </w:t>
      </w:r>
      <w:r w:rsidR="004F6196">
        <w:t xml:space="preserve">du </w:t>
      </w:r>
      <w:proofErr w:type="spellStart"/>
      <w:r w:rsidR="004F6196">
        <w:t>Baztán</w:t>
      </w:r>
      <w:proofErr w:type="spellEnd"/>
      <w:r w:rsidR="004F6196">
        <w:t xml:space="preserve"> après </w:t>
      </w:r>
      <w:hyperlink r:id="rId5" w:history="1">
        <w:r w:rsidR="004F6196" w:rsidRPr="004F6196">
          <w:rPr>
            <w:rStyle w:val="Lienhypertexte"/>
            <w:rFonts w:ascii="Times New Roman" w:hAnsi="Times New Roman" w:cs="Times New Roman"/>
          </w:rPr>
          <w:t>Le gardien invisible</w:t>
        </w:r>
      </w:hyperlink>
      <w:r w:rsidR="004F6196">
        <w:t xml:space="preserve">, ce nouveau roman de Dolores </w:t>
      </w:r>
      <w:proofErr w:type="spellStart"/>
      <w:r w:rsidR="004F6196">
        <w:t>Redondo</w:t>
      </w:r>
      <w:proofErr w:type="spellEnd"/>
      <w:r w:rsidR="004F6196">
        <w:t xml:space="preserve"> emprunte les mêmes chemins mystérieux et légendaires d’un pays basque espagnol sombre, pluvieux et inquiétant, quasi surnaturel et plonge le lecteur d</w:t>
      </w:r>
      <w:r w:rsidR="00D40DDD">
        <w:t xml:space="preserve">ans une ambiance oppressante, certes désormais plus familière mais toujours aussi effroyable et envoûtante.  </w:t>
      </w:r>
    </w:p>
    <w:p w:rsidR="007334E2" w:rsidRDefault="00D40DDD" w:rsidP="004F6196">
      <w:pPr>
        <w:jc w:val="both"/>
      </w:pPr>
      <w:r>
        <w:t xml:space="preserve">Entraîné dans les affres de la folie et de l’angoisse, </w:t>
      </w:r>
      <w:r w:rsidR="006D2E5C">
        <w:t xml:space="preserve"> de la fragilité humaine et </w:t>
      </w:r>
      <w:r>
        <w:t>des  lourds secrets de famille, rien ne lui est épargné, ni les crimes et leur mise en scène atr</w:t>
      </w:r>
      <w:r w:rsidR="006D2E5C">
        <w:t>oces, ni les cauchemars terrifiants de l’héroïne</w:t>
      </w:r>
      <w:r>
        <w:t xml:space="preserve"> </w:t>
      </w:r>
      <w:r w:rsidR="006D2E5C">
        <w:t>ou les phénomènes inexpliqués</w:t>
      </w:r>
      <w:r w:rsidR="00153298">
        <w:t xml:space="preserve"> éprouvants et</w:t>
      </w:r>
      <w:r w:rsidR="006D2E5C">
        <w:t xml:space="preserve">, au final, </w:t>
      </w:r>
      <w:r w:rsidR="007334E2">
        <w:t>s’il quitte l’histoire</w:t>
      </w:r>
      <w:r w:rsidR="00153298">
        <w:t xml:space="preserve"> </w:t>
      </w:r>
      <w:r w:rsidR="006D2E5C">
        <w:t>abas</w:t>
      </w:r>
      <w:r w:rsidR="00153298">
        <w:t xml:space="preserve">ourdi, sous extrême tension, tout imprégné de frissons, </w:t>
      </w:r>
      <w:r w:rsidR="007334E2">
        <w:t>il est aussi absolument conquis, impatient, presque fébrile à l’idée de découvrir la suite. Au plus vite.</w:t>
      </w:r>
    </w:p>
    <w:p w:rsidR="007334E2" w:rsidRDefault="00697E38" w:rsidP="004F6196">
      <w:pPr>
        <w:jc w:val="both"/>
      </w:pPr>
      <w:r>
        <w:t>Bien sûr, la lecture du premier opus est fortement recommandé</w:t>
      </w:r>
      <w:r w:rsidR="00147310">
        <w:t>e</w:t>
      </w:r>
      <w:r>
        <w:t xml:space="preserve"> pour se plonger avec aisance et rapidité dans cette nouvelle intrigue même si l’auteur, sensible à ne pas perdre son lecteur en route, parsème son récit</w:t>
      </w:r>
      <w:r w:rsidR="002F5810">
        <w:t xml:space="preserve"> de rappels</w:t>
      </w:r>
      <w:r w:rsidR="008C7721">
        <w:t>,</w:t>
      </w:r>
      <w:r w:rsidR="002F5810">
        <w:t xml:space="preserve"> utiles aussi d’ailleurs pour l’initié</w:t>
      </w:r>
      <w:r>
        <w:t xml:space="preserve"> (avec </w:t>
      </w:r>
      <w:r w:rsidR="00376FCB">
        <w:t>une certaine habileté</w:t>
      </w:r>
      <w:r w:rsidR="002F5810">
        <w:t xml:space="preserve"> malgré quelques effets appuyés)</w:t>
      </w:r>
      <w:r w:rsidR="00147310">
        <w:t>.</w:t>
      </w:r>
    </w:p>
    <w:p w:rsidR="004C658B" w:rsidRDefault="00147310" w:rsidP="004F6196">
      <w:pPr>
        <w:jc w:val="both"/>
      </w:pPr>
      <w:r>
        <w:t xml:space="preserve">Bref, c’est avec beaucoup de plaisir et une certaine complicité, que le lecteur retrouve son héroïne, l’inspectrice </w:t>
      </w:r>
      <w:proofErr w:type="spellStart"/>
      <w:r>
        <w:t>Amaia</w:t>
      </w:r>
      <w:proofErr w:type="spellEnd"/>
      <w:r w:rsidR="00CD1BBA">
        <w:t xml:space="preserve"> Salazar</w:t>
      </w:r>
      <w:r>
        <w:t xml:space="preserve">, nouvellement mère et </w:t>
      </w:r>
      <w:r w:rsidR="00924FBF">
        <w:t xml:space="preserve">plutôt </w:t>
      </w:r>
      <w:r w:rsidR="00376FCB">
        <w:t xml:space="preserve">assez </w:t>
      </w:r>
      <w:r>
        <w:t xml:space="preserve">hardie à mener de front les enquêtes criminelles et l’allaitement de son fils. </w:t>
      </w:r>
    </w:p>
    <w:p w:rsidR="004C658B" w:rsidRDefault="00147310" w:rsidP="004F6196">
      <w:pPr>
        <w:jc w:val="both"/>
      </w:pPr>
      <w:r>
        <w:t>Dépêchée sur une série de crimes violents de femmes</w:t>
      </w:r>
      <w:r w:rsidR="00924FBF">
        <w:t>,</w:t>
      </w:r>
      <w:r>
        <w:t xml:space="preserve">  tous signés </w:t>
      </w:r>
      <w:proofErr w:type="spellStart"/>
      <w:r w:rsidR="00CD1BBA">
        <w:rPr>
          <w:i/>
        </w:rPr>
        <w:t>Tarttal</w:t>
      </w:r>
      <w:r w:rsidRPr="00147310">
        <w:rPr>
          <w:i/>
        </w:rPr>
        <w:t>o</w:t>
      </w:r>
      <w:proofErr w:type="spellEnd"/>
      <w:r>
        <w:t xml:space="preserve"> (sorte de cyclope dans la mythologie basque)  et dont les auteurs présumés se suicident ensuite</w:t>
      </w:r>
      <w:r w:rsidR="00376FCB">
        <w:t>,</w:t>
      </w:r>
      <w:r>
        <w:t xml:space="preserve">  puis sur une affaire de profanation d’église</w:t>
      </w:r>
      <w:r w:rsidR="00924FBF">
        <w:t xml:space="preserve"> qui semble liée à la ségrégation des </w:t>
      </w:r>
      <w:r w:rsidR="00924FBF" w:rsidRPr="00924FBF">
        <w:rPr>
          <w:i/>
        </w:rPr>
        <w:t>cagots</w:t>
      </w:r>
      <w:r w:rsidR="00924FBF">
        <w:t xml:space="preserve"> </w:t>
      </w:r>
      <w:r w:rsidR="002F5810">
        <w:t xml:space="preserve"> (parias) </w:t>
      </w:r>
      <w:r w:rsidR="00924FBF">
        <w:t>dans les Pyrénées</w:t>
      </w:r>
      <w:r>
        <w:t xml:space="preserve">, </w:t>
      </w:r>
      <w:proofErr w:type="spellStart"/>
      <w:r>
        <w:t>Amaia</w:t>
      </w:r>
      <w:proofErr w:type="spellEnd"/>
      <w:r>
        <w:t>, bien secondé</w:t>
      </w:r>
      <w:r w:rsidR="00924FBF">
        <w:t>e</w:t>
      </w:r>
      <w:r>
        <w:t xml:space="preserve"> par </w:t>
      </w:r>
      <w:proofErr w:type="spellStart"/>
      <w:r>
        <w:t>Jonan</w:t>
      </w:r>
      <w:proofErr w:type="spellEnd"/>
      <w:r>
        <w:t xml:space="preserve"> </w:t>
      </w:r>
      <w:proofErr w:type="spellStart"/>
      <w:r>
        <w:t>Etxaide</w:t>
      </w:r>
      <w:proofErr w:type="spellEnd"/>
      <w:r w:rsidR="00924FBF">
        <w:t xml:space="preserve">, son collègue policier anthropologue et archéologue, soutenue en permanence par son compagnon James et sa tante </w:t>
      </w:r>
      <w:proofErr w:type="spellStart"/>
      <w:r w:rsidR="00924FBF">
        <w:t>Engrasi</w:t>
      </w:r>
      <w:proofErr w:type="spellEnd"/>
      <w:r w:rsidR="00924FBF">
        <w:t>, dénoue pe</w:t>
      </w:r>
      <w:r w:rsidR="004C658B">
        <w:t xml:space="preserve">u à peu les fils de </w:t>
      </w:r>
      <w:r w:rsidR="00376FCB">
        <w:t>l’intrigue, non sans souffrance ou épreuve douloureuse.</w:t>
      </w:r>
    </w:p>
    <w:p w:rsidR="00D67C4D" w:rsidRDefault="004C658B" w:rsidP="004F6196">
      <w:pPr>
        <w:jc w:val="both"/>
      </w:pPr>
      <w:r>
        <w:t>Contrainte à remonter le temps,</w:t>
      </w:r>
      <w:r w:rsidRPr="004C658B">
        <w:t xml:space="preserve"> </w:t>
      </w:r>
      <w:r>
        <w:t xml:space="preserve">la jeune inspectrice, liée intimement, </w:t>
      </w:r>
      <w:r w:rsidR="008C7721">
        <w:t>malgré elle, aux crimes qu’elle tente</w:t>
      </w:r>
      <w:r>
        <w:t xml:space="preserve"> d’élucider, doit affronter, une fois de plus certaines peurs et traumatismes de l’enfance et une</w:t>
      </w:r>
      <w:r w:rsidR="00D67C4D">
        <w:t xml:space="preserve"> mère schizophrène et violente, toujours plus déterminée à lui nuire. </w:t>
      </w:r>
    </w:p>
    <w:p w:rsidR="004C658B" w:rsidRDefault="00D67C4D" w:rsidP="004F6196">
      <w:pPr>
        <w:jc w:val="both"/>
      </w:pPr>
      <w:r>
        <w:t xml:space="preserve">Epaulée également par </w:t>
      </w:r>
      <w:proofErr w:type="spellStart"/>
      <w:r>
        <w:t>Duprée</w:t>
      </w:r>
      <w:proofErr w:type="spellEnd"/>
      <w:r>
        <w:t xml:space="preserve"> son collègue américain du FBI</w:t>
      </w:r>
      <w:r w:rsidR="00DE6112">
        <w:t xml:space="preserve"> et l’agent </w:t>
      </w:r>
      <w:proofErr w:type="spellStart"/>
      <w:r w:rsidR="00DE6112">
        <w:t>Jonhson</w:t>
      </w:r>
      <w:proofErr w:type="spellEnd"/>
      <w:r>
        <w:t>,  par les docteurs du centre d’interprétation de la nature et le laboratoire d’études plantigrades des Pyrénées, à l’écoute, plus que jamais, de ses intuitions</w:t>
      </w:r>
      <w:r w:rsidR="00376FCB">
        <w:t xml:space="preserve"> et rêves inquiétants</w:t>
      </w:r>
      <w:r>
        <w:t xml:space="preserve">, des cartes </w:t>
      </w:r>
      <w:r w:rsidR="00AA65FB">
        <w:t xml:space="preserve">de tarot </w:t>
      </w:r>
      <w:r>
        <w:t xml:space="preserve">que lui tirent sa tante ou sa sœur, </w:t>
      </w:r>
      <w:proofErr w:type="spellStart"/>
      <w:r>
        <w:t>Amaia</w:t>
      </w:r>
      <w:proofErr w:type="spellEnd"/>
      <w:r w:rsidR="00AA65FB">
        <w:t>, entre preuves scientifiques,</w:t>
      </w:r>
      <w:r>
        <w:t xml:space="preserve"> </w:t>
      </w:r>
      <w:r w:rsidR="00AA65FB">
        <w:t>éléments plus troublants et croyances</w:t>
      </w:r>
      <w:r w:rsidR="00DE6112" w:rsidRPr="00DE6112">
        <w:t xml:space="preserve"> </w:t>
      </w:r>
      <w:r w:rsidR="00DE6112">
        <w:t>irrationnelles,</w:t>
      </w:r>
      <w:r w:rsidR="00AA65FB">
        <w:t xml:space="preserve"> magiques</w:t>
      </w:r>
      <w:r w:rsidR="00DE6112">
        <w:t xml:space="preserve"> ou religieuses</w:t>
      </w:r>
      <w:r w:rsidR="00AA65FB">
        <w:t xml:space="preserve">, </w:t>
      </w:r>
      <w:r w:rsidR="00372F1F">
        <w:t>démêlent les deux affaires avec brio (c’est bien une super héroïne !), se libère p</w:t>
      </w:r>
      <w:r w:rsidR="00CD1BBA">
        <w:t>eu à peu de son passé</w:t>
      </w:r>
      <w:r w:rsidR="00372F1F">
        <w:t xml:space="preserve"> et panse quelques blessures d’enfance</w:t>
      </w:r>
      <w:r w:rsidR="008361BD">
        <w:t xml:space="preserve">. </w:t>
      </w:r>
    </w:p>
    <w:p w:rsidR="008C7721" w:rsidRDefault="008361BD" w:rsidP="004F6196">
      <w:pPr>
        <w:jc w:val="both"/>
      </w:pPr>
      <w:r>
        <w:lastRenderedPageBreak/>
        <w:t xml:space="preserve">Au-delà de l’enquête que certains pourront trouver parfois peu vraisemblable ou un peu confuse, </w:t>
      </w:r>
      <w:r w:rsidR="00770782">
        <w:t xml:space="preserve">en longueur </w:t>
      </w:r>
      <w:r w:rsidR="00CD1BBA">
        <w:t>(</w:t>
      </w:r>
      <w:r>
        <w:t>mais peu importe</w:t>
      </w:r>
      <w:r w:rsidR="00CD1BBA">
        <w:t>)</w:t>
      </w:r>
      <w:r>
        <w:t>, c’est surtout le personnage principal qui retient  par son ambivalence ;   d’un côté sa fragilité, ses doutes à propos de sa vie personnelle</w:t>
      </w:r>
      <w:r w:rsidR="00770782">
        <w:t>, de la maternité notamment</w:t>
      </w:r>
      <w:r w:rsidR="004C658B">
        <w:t xml:space="preserve"> </w:t>
      </w:r>
      <w:r>
        <w:t xml:space="preserve">et de l’autre, son courage, sa force et sa détermination dans l’exercice de sa fonction. </w:t>
      </w:r>
    </w:p>
    <w:p w:rsidR="00CD1BBA" w:rsidRDefault="0079460A" w:rsidP="004F6196">
      <w:pPr>
        <w:jc w:val="both"/>
      </w:pPr>
      <w:r>
        <w:t xml:space="preserve">Irrésistible et convaincante, </w:t>
      </w:r>
      <w:r w:rsidR="00CD1BBA">
        <w:t xml:space="preserve">émouvante, </w:t>
      </w:r>
      <w:r w:rsidR="002C7F3E">
        <w:t xml:space="preserve"> toujours en action, </w:t>
      </w:r>
      <w:r>
        <w:t>elle offr</w:t>
      </w:r>
      <w:r w:rsidR="002C7F3E">
        <w:t xml:space="preserve">e à l’histoire un rythme haletant et </w:t>
      </w:r>
      <w:r w:rsidR="00CD1BBA">
        <w:t>é</w:t>
      </w:r>
      <w:r w:rsidR="008C7721">
        <w:t>nergique malgré les 55</w:t>
      </w:r>
      <w:r w:rsidR="00770782">
        <w:t>0 pages. Enfin</w:t>
      </w:r>
      <w:r w:rsidR="00CD1BBA">
        <w:t xml:space="preserve"> la description de la région, humide et grise, crée une atmosphère partic</w:t>
      </w:r>
      <w:r w:rsidR="00770782">
        <w:t>ulière et saisissante, pr</w:t>
      </w:r>
      <w:r w:rsidR="001F42DC">
        <w:t xml:space="preserve">opre au mystère et à l’angoisse, même si l’effet de surprise est </w:t>
      </w:r>
      <w:r w:rsidR="00AC69D5">
        <w:t xml:space="preserve"> maintenant </w:t>
      </w:r>
      <w:r w:rsidR="001F42DC">
        <w:t>atténué.</w:t>
      </w:r>
    </w:p>
    <w:p w:rsidR="007B12BE" w:rsidRDefault="002C7F3E" w:rsidP="007B12BE">
      <w:pPr>
        <w:jc w:val="both"/>
      </w:pPr>
      <w:r>
        <w:t xml:space="preserve">Une femme à suivre. </w:t>
      </w:r>
      <w:r w:rsidR="008C7721">
        <w:t xml:space="preserve"> </w:t>
      </w:r>
    </w:p>
    <w:p w:rsidR="007B12BE" w:rsidRPr="007B12BE" w:rsidRDefault="008C7721" w:rsidP="007B12BE">
      <w:pPr>
        <w:jc w:val="both"/>
        <w:rPr>
          <w:rFonts w:cs="Arial"/>
          <w:i/>
          <w:color w:val="000000"/>
          <w:shd w:val="clear" w:color="auto" w:fill="FFFFFF"/>
        </w:rPr>
      </w:pPr>
      <w:r w:rsidRPr="001227CE">
        <w:rPr>
          <w:i/>
        </w:rPr>
        <w:t xml:space="preserve">A noter, la </w:t>
      </w:r>
      <w:r w:rsidRPr="001227CE">
        <w:rPr>
          <w:rStyle w:val="Accentuation"/>
          <w:rFonts w:cs="Arial"/>
          <w:i w:val="0"/>
          <w:color w:val="000000"/>
        </w:rPr>
        <w:t xml:space="preserve">Trilogie du </w:t>
      </w:r>
      <w:proofErr w:type="spellStart"/>
      <w:r w:rsidRPr="001227CE">
        <w:rPr>
          <w:rStyle w:val="Accentuation"/>
          <w:rFonts w:cs="Arial"/>
          <w:i w:val="0"/>
          <w:color w:val="000000"/>
        </w:rPr>
        <w:t>Baztan</w:t>
      </w:r>
      <w:proofErr w:type="spellEnd"/>
      <w:r w:rsidRPr="001227CE">
        <w:rPr>
          <w:rStyle w:val="apple-converted-space"/>
          <w:rFonts w:cs="Arial"/>
          <w:i/>
          <w:color w:val="000000"/>
          <w:shd w:val="clear" w:color="auto" w:fill="FFFFFF"/>
        </w:rPr>
        <w:t> </w:t>
      </w:r>
      <w:r w:rsidRPr="001227CE">
        <w:rPr>
          <w:rFonts w:cs="Arial"/>
          <w:i/>
          <w:color w:val="000000"/>
          <w:shd w:val="clear" w:color="auto" w:fill="FFFFFF"/>
        </w:rPr>
        <w:t>a été publiée à plus de 600000 exemplaires en Espagne et le réalisateur de</w:t>
      </w:r>
      <w:r w:rsidRPr="001227CE">
        <w:rPr>
          <w:rStyle w:val="apple-converted-space"/>
          <w:rFonts w:cs="Arial"/>
          <w:i/>
          <w:color w:val="000000"/>
          <w:shd w:val="clear" w:color="auto" w:fill="FFFFFF"/>
        </w:rPr>
        <w:t> </w:t>
      </w:r>
      <w:r w:rsidRPr="001227CE">
        <w:rPr>
          <w:rStyle w:val="Accentuation"/>
          <w:rFonts w:cs="Arial"/>
          <w:i w:val="0"/>
          <w:color w:val="000000"/>
        </w:rPr>
        <w:t>Millenium</w:t>
      </w:r>
      <w:r w:rsidRPr="001227CE">
        <w:rPr>
          <w:rStyle w:val="apple-converted-space"/>
          <w:rFonts w:cs="Arial"/>
          <w:i/>
          <w:color w:val="000000"/>
          <w:shd w:val="clear" w:color="auto" w:fill="FFFFFF"/>
        </w:rPr>
        <w:t> </w:t>
      </w:r>
      <w:r w:rsidRPr="001227CE">
        <w:rPr>
          <w:rFonts w:cs="Arial"/>
          <w:i/>
          <w:color w:val="000000"/>
          <w:shd w:val="clear" w:color="auto" w:fill="FFFFFF"/>
        </w:rPr>
        <w:t>va adapter au cinéma le premier volet</w:t>
      </w:r>
      <w:r w:rsidR="007B12BE" w:rsidRPr="007B12BE">
        <w:rPr>
          <w:rFonts w:cs="Arial"/>
          <w:i/>
          <w:color w:val="000000"/>
          <w:shd w:val="clear" w:color="auto" w:fill="FFFFFF"/>
        </w:rPr>
        <w:t>.</w:t>
      </w:r>
    </w:p>
    <w:p w:rsidR="00770782" w:rsidRDefault="007B12BE" w:rsidP="007B12BE">
      <w:pPr>
        <w:jc w:val="right"/>
      </w:pPr>
      <w:r>
        <w:rPr>
          <w:rFonts w:cs="Arial"/>
          <w:color w:val="000000"/>
          <w:shd w:val="clear" w:color="auto" w:fill="FFFFFF"/>
        </w:rPr>
        <w:t>Cécile</w:t>
      </w:r>
      <w:r w:rsidR="00770782">
        <w:t xml:space="preserve"> Pellerin</w:t>
      </w:r>
    </w:p>
    <w:p w:rsidR="00643EC3" w:rsidRDefault="00643EC3" w:rsidP="00770782">
      <w:pPr>
        <w:jc w:val="right"/>
      </w:pPr>
    </w:p>
    <w:p w:rsidR="00643EC3" w:rsidRPr="00643EC3" w:rsidRDefault="00643EC3" w:rsidP="00643EC3">
      <w:pPr>
        <w:pStyle w:val="Sansinterligne"/>
        <w:rPr>
          <w:b/>
        </w:rPr>
      </w:pPr>
      <w:r w:rsidRPr="000B1BDA">
        <w:rPr>
          <w:b/>
        </w:rPr>
        <w:t>De chair et d’os</w:t>
      </w:r>
      <w:r>
        <w:rPr>
          <w:b/>
        </w:rPr>
        <w:t xml:space="preserve">, </w:t>
      </w:r>
      <w:r w:rsidRPr="000B1BDA">
        <w:rPr>
          <w:b/>
        </w:rPr>
        <w:t xml:space="preserve">Dolores </w:t>
      </w:r>
      <w:proofErr w:type="spellStart"/>
      <w:r w:rsidRPr="000B1BDA">
        <w:rPr>
          <w:b/>
        </w:rPr>
        <w:t>Redondo</w:t>
      </w:r>
      <w:proofErr w:type="spellEnd"/>
      <w:r>
        <w:t>, Anne Plantagenet</w:t>
      </w:r>
      <w:r>
        <w:rPr>
          <w:b/>
        </w:rPr>
        <w:t xml:space="preserve">, </w:t>
      </w:r>
      <w:r>
        <w:t>Mercure Noir</w:t>
      </w:r>
      <w:r>
        <w:rPr>
          <w:b/>
        </w:rPr>
        <w:t xml:space="preserve">, </w:t>
      </w:r>
      <w:r>
        <w:t>9782715235557</w:t>
      </w:r>
    </w:p>
    <w:p w:rsidR="00643EC3" w:rsidRDefault="00643EC3" w:rsidP="00643EC3">
      <w:pPr>
        <w:pStyle w:val="Sansinterligne"/>
      </w:pPr>
      <w:r>
        <w:t>Roman policier espagnol</w:t>
      </w:r>
    </w:p>
    <w:p w:rsidR="00643EC3" w:rsidRDefault="00643EC3" w:rsidP="00770782">
      <w:pPr>
        <w:jc w:val="right"/>
      </w:pPr>
    </w:p>
    <w:p w:rsidR="008361BD" w:rsidRDefault="008361BD" w:rsidP="004F6196">
      <w:pPr>
        <w:jc w:val="both"/>
      </w:pPr>
    </w:p>
    <w:p w:rsidR="00153298" w:rsidRDefault="00153298" w:rsidP="004F6196">
      <w:pPr>
        <w:jc w:val="both"/>
      </w:pPr>
    </w:p>
    <w:p w:rsidR="000B1BDA" w:rsidRDefault="000B1BDA" w:rsidP="004F6196">
      <w:pPr>
        <w:jc w:val="both"/>
      </w:pPr>
    </w:p>
    <w:p w:rsidR="000B1BDA" w:rsidRDefault="000B1BDA" w:rsidP="004F6196">
      <w:pPr>
        <w:jc w:val="both"/>
      </w:pPr>
    </w:p>
    <w:sectPr w:rsidR="000B1BDA" w:rsidSect="000B1BD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B1BDA"/>
    <w:rsid w:val="00076C03"/>
    <w:rsid w:val="000B1BDA"/>
    <w:rsid w:val="000C2D57"/>
    <w:rsid w:val="000C3275"/>
    <w:rsid w:val="001227CE"/>
    <w:rsid w:val="00147310"/>
    <w:rsid w:val="00153298"/>
    <w:rsid w:val="00183050"/>
    <w:rsid w:val="001F42DC"/>
    <w:rsid w:val="002C7F3E"/>
    <w:rsid w:val="002F5810"/>
    <w:rsid w:val="00372F1F"/>
    <w:rsid w:val="00376FCB"/>
    <w:rsid w:val="004C658B"/>
    <w:rsid w:val="004F6196"/>
    <w:rsid w:val="00643EC3"/>
    <w:rsid w:val="00697E38"/>
    <w:rsid w:val="006D2E5C"/>
    <w:rsid w:val="007334E2"/>
    <w:rsid w:val="00770782"/>
    <w:rsid w:val="0079460A"/>
    <w:rsid w:val="007B12BE"/>
    <w:rsid w:val="008361BD"/>
    <w:rsid w:val="008C7721"/>
    <w:rsid w:val="00924FBF"/>
    <w:rsid w:val="00AA65FB"/>
    <w:rsid w:val="00AC69D5"/>
    <w:rsid w:val="00B667B1"/>
    <w:rsid w:val="00CD1BBA"/>
    <w:rsid w:val="00D40DDD"/>
    <w:rsid w:val="00D67C4D"/>
    <w:rsid w:val="00DE6112"/>
    <w:rsid w:val="00F3490C"/>
    <w:rsid w:val="00FD0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B1BDA"/>
  </w:style>
  <w:style w:type="paragraph" w:styleId="Textedebulles">
    <w:name w:val="Balloon Text"/>
    <w:basedOn w:val="Normal"/>
    <w:link w:val="TextedebullesCar"/>
    <w:uiPriority w:val="99"/>
    <w:semiHidden/>
    <w:unhideWhenUsed/>
    <w:rsid w:val="000B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BD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B1BD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F6196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8C77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tualitte.com/article/livres/le-gardien-invisible-polar-a-la-basquaise-facon-redondo/5742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12</cp:revision>
  <cp:lastPrinted>2015-08-18T07:46:00Z</cp:lastPrinted>
  <dcterms:created xsi:type="dcterms:W3CDTF">2015-08-17T08:11:00Z</dcterms:created>
  <dcterms:modified xsi:type="dcterms:W3CDTF">2015-08-18T08:09:00Z</dcterms:modified>
</cp:coreProperties>
</file>